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A9B30">
      <w:pPr>
        <w:adjustRightInd w:val="0"/>
        <w:snapToGrid w:val="0"/>
        <w:jc w:val="center"/>
        <w:outlineLvl w:val="9"/>
        <w:rPr>
          <w:rFonts w:hint="eastAsia" w:ascii="Times New Roman" w:hAnsi="Times New Roman" w:eastAsia="宋体" w:cs="宋体"/>
          <w:bCs/>
          <w:color w:val="auto"/>
          <w:sz w:val="72"/>
          <w:szCs w:val="72"/>
          <w:highlight w:val="none"/>
          <w:lang w:eastAsia="zh-CN"/>
        </w:rPr>
      </w:pPr>
      <w:bookmarkStart w:id="0" w:name="_Toc18017"/>
    </w:p>
    <w:p w14:paraId="7AD23275">
      <w:pPr>
        <w:adjustRightInd w:val="0"/>
        <w:snapToGrid w:val="0"/>
        <w:jc w:val="center"/>
        <w:outlineLvl w:val="9"/>
        <w:rPr>
          <w:rFonts w:hint="eastAsia" w:ascii="Times New Roman" w:hAnsi="Times New Roman" w:eastAsia="宋体" w:cs="宋体"/>
          <w:bCs/>
          <w:color w:val="auto"/>
          <w:sz w:val="72"/>
          <w:szCs w:val="72"/>
          <w:highlight w:val="none"/>
        </w:rPr>
      </w:pPr>
    </w:p>
    <w:p w14:paraId="682B5BB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宋体"/>
          <w:bCs/>
          <w:color w:val="auto"/>
          <w:sz w:val="72"/>
          <w:szCs w:val="72"/>
          <w:highlight w:val="none"/>
        </w:rPr>
      </w:pPr>
      <w:r>
        <w:rPr>
          <w:rFonts w:hint="eastAsia" w:ascii="Times New Roman" w:hAnsi="Times New Roman" w:eastAsia="宋体" w:cs="宋体"/>
          <w:bCs/>
          <w:color w:val="auto"/>
          <w:sz w:val="72"/>
          <w:szCs w:val="72"/>
          <w:highlight w:val="none"/>
        </w:rPr>
        <w:t>建设项目环境影响报告表</w:t>
      </w:r>
      <w:bookmarkEnd w:id="0"/>
    </w:p>
    <w:p w14:paraId="3BC3A00E">
      <w:pPr>
        <w:adjustRightInd w:val="0"/>
        <w:snapToGrid w:val="0"/>
        <w:spacing w:before="192" w:beforeLines="80"/>
        <w:jc w:val="center"/>
        <w:rPr>
          <w:rFonts w:hint="eastAsia" w:ascii="Times New Roman" w:hAnsi="Times New Roman" w:eastAsia="宋体" w:cs="宋体"/>
          <w:bCs/>
          <w:color w:val="auto"/>
          <w:sz w:val="48"/>
          <w:szCs w:val="48"/>
          <w:highlight w:val="none"/>
        </w:rPr>
      </w:pPr>
      <w:r>
        <w:rPr>
          <w:rFonts w:hint="eastAsia" w:ascii="Times New Roman" w:hAnsi="Times New Roman" w:eastAsia="宋体" w:cs="宋体"/>
          <w:bCs/>
          <w:color w:val="auto"/>
          <w:sz w:val="48"/>
          <w:szCs w:val="48"/>
          <w:highlight w:val="none"/>
        </w:rPr>
        <w:t>（污染影响类）</w:t>
      </w:r>
    </w:p>
    <w:p w14:paraId="151294D9">
      <w:pPr>
        <w:adjustRightInd w:val="0"/>
        <w:snapToGrid w:val="0"/>
        <w:spacing w:line="288" w:lineRule="auto"/>
        <w:jc w:val="center"/>
        <w:rPr>
          <w:rFonts w:hint="eastAsia" w:ascii="Times New Roman" w:hAnsi="Times New Roman" w:eastAsia="宋体" w:cs="宋体"/>
          <w:color w:val="auto"/>
          <w:kern w:val="44"/>
          <w:sz w:val="44"/>
          <w:szCs w:val="44"/>
          <w:highlight w:val="none"/>
        </w:rPr>
      </w:pPr>
    </w:p>
    <w:p w14:paraId="09442428">
      <w:pPr>
        <w:jc w:val="center"/>
        <w:rPr>
          <w:rFonts w:hint="eastAsia" w:ascii="Times New Roman" w:hAnsi="Times New Roman" w:eastAsia="宋体" w:cs="宋体"/>
          <w:color w:val="auto"/>
          <w:sz w:val="52"/>
          <w:szCs w:val="52"/>
          <w:highlight w:val="none"/>
        </w:rPr>
      </w:pPr>
    </w:p>
    <w:p w14:paraId="1AFF17D7">
      <w:pPr>
        <w:ind w:firstLine="1040"/>
        <w:rPr>
          <w:rFonts w:hint="eastAsia" w:ascii="Times New Roman" w:hAnsi="Times New Roman" w:eastAsia="宋体" w:cs="宋体"/>
          <w:color w:val="auto"/>
          <w:sz w:val="44"/>
          <w:szCs w:val="44"/>
          <w:highlight w:val="none"/>
        </w:rPr>
      </w:pPr>
    </w:p>
    <w:p w14:paraId="7812203F">
      <w:pPr>
        <w:ind w:firstLine="1040"/>
        <w:rPr>
          <w:rFonts w:hint="eastAsia" w:ascii="Times New Roman" w:hAnsi="Times New Roman" w:eastAsia="宋体" w:cs="宋体"/>
          <w:color w:val="auto"/>
          <w:sz w:val="44"/>
          <w:szCs w:val="44"/>
          <w:highlight w:val="none"/>
        </w:rPr>
      </w:pPr>
    </w:p>
    <w:p w14:paraId="609DFB2F">
      <w:pPr>
        <w:ind w:firstLine="1040"/>
        <w:rPr>
          <w:rFonts w:hint="eastAsia" w:ascii="Times New Roman" w:hAnsi="Times New Roman" w:eastAsia="宋体" w:cs="宋体"/>
          <w:color w:val="auto"/>
          <w:sz w:val="44"/>
          <w:szCs w:val="44"/>
          <w:highlight w:val="none"/>
        </w:rPr>
      </w:pPr>
    </w:p>
    <w:p w14:paraId="69C66FBF">
      <w:pPr>
        <w:adjustRightInd w:val="0"/>
        <w:snapToGrid w:val="0"/>
        <w:spacing w:line="360" w:lineRule="auto"/>
        <w:ind w:left="1600" w:hanging="1600" w:hangingChars="500"/>
        <w:jc w:val="left"/>
        <w:rPr>
          <w:rFonts w:hint="default" w:ascii="Times New Roman" w:hAnsi="Times New Roman" w:eastAsia="宋体" w:cs="宋体"/>
          <w:color w:val="auto"/>
          <w:sz w:val="32"/>
          <w:szCs w:val="32"/>
          <w:highlight w:val="none"/>
          <w:u w:val="single"/>
          <w:lang w:val="en-US" w:eastAsia="zh-CN"/>
        </w:rPr>
      </w:pPr>
      <w:r>
        <w:rPr>
          <w:rFonts w:hint="eastAsia" w:ascii="Times New Roman" w:hAnsi="Times New Roman" w:eastAsia="宋体" w:cs="宋体"/>
          <w:color w:val="auto"/>
          <w:sz w:val="32"/>
          <w:szCs w:val="32"/>
          <w:highlight w:val="none"/>
        </w:rPr>
        <w:t>项目名称：</w:t>
      </w:r>
      <w:r>
        <w:rPr>
          <w:rFonts w:hint="eastAsia" w:ascii="Times New Roman" w:hAnsi="Times New Roman" w:eastAsia="宋体" w:cs="宋体"/>
          <w:color w:val="auto"/>
          <w:sz w:val="32"/>
          <w:szCs w:val="32"/>
          <w:highlight w:val="none"/>
          <w:u w:val="single"/>
          <w:lang w:val="en-US" w:eastAsia="zh-CN"/>
        </w:rPr>
        <w:t xml:space="preserve">年产一亿个口腔隐形正畸产品的3D打印后处理工艺技术升级改造项目        </w:t>
      </w:r>
    </w:p>
    <w:p w14:paraId="202F631D">
      <w:pPr>
        <w:adjustRightInd w:val="0"/>
        <w:snapToGrid w:val="0"/>
        <w:spacing w:line="360" w:lineRule="auto"/>
        <w:jc w:val="left"/>
        <w:rPr>
          <w:rFonts w:hint="default" w:ascii="Times New Roman" w:hAnsi="Times New Roman" w:eastAsia="宋体" w:cs="宋体"/>
          <w:color w:val="auto"/>
          <w:sz w:val="32"/>
          <w:szCs w:val="32"/>
          <w:highlight w:val="none"/>
          <w:u w:val="single"/>
          <w:lang w:val="en-US" w:eastAsia="zh-CN"/>
        </w:rPr>
      </w:pPr>
      <w:r>
        <w:rPr>
          <w:rFonts w:hint="eastAsia" w:ascii="Times New Roman" w:hAnsi="Times New Roman" w:eastAsia="宋体" w:cs="宋体"/>
          <w:color w:val="auto"/>
          <w:sz w:val="32"/>
          <w:szCs w:val="32"/>
          <w:highlight w:val="none"/>
        </w:rPr>
        <w:t>建设单位（盖章）：</w:t>
      </w:r>
      <w:r>
        <w:rPr>
          <w:rFonts w:hint="eastAsia" w:ascii="Times New Roman" w:hAnsi="Times New Roman" w:eastAsia="宋体" w:cs="宋体"/>
          <w:color w:val="auto"/>
          <w:sz w:val="32"/>
          <w:szCs w:val="32"/>
          <w:highlight w:val="none"/>
          <w:u w:val="single"/>
          <w:lang w:val="en-US" w:eastAsia="zh-CN"/>
        </w:rPr>
        <w:t xml:space="preserve">       无锡时代天使生物科技有限公司               </w:t>
      </w:r>
    </w:p>
    <w:p w14:paraId="231683FC">
      <w:pPr>
        <w:adjustRightInd w:val="0"/>
        <w:snapToGrid w:val="0"/>
        <w:spacing w:line="360" w:lineRule="auto"/>
        <w:jc w:val="left"/>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2"/>
          <w:szCs w:val="32"/>
          <w:highlight w:val="none"/>
        </w:rPr>
        <w:t>编制日期：</w:t>
      </w:r>
      <w:r>
        <w:rPr>
          <w:rFonts w:hint="default" w:ascii="Times New Roman" w:hAnsi="Times New Roman" w:eastAsia="宋体" w:cs="Times New Roman"/>
          <w:color w:val="auto"/>
          <w:sz w:val="32"/>
          <w:szCs w:val="32"/>
          <w:highlight w:val="none"/>
          <w:u w:val="single"/>
          <w:lang w:val="en-US" w:eastAsia="zh-CN"/>
        </w:rPr>
        <w:t xml:space="preserve">                 2025</w:t>
      </w:r>
      <w:r>
        <w:rPr>
          <w:rFonts w:hint="default" w:ascii="Times New Roman" w:hAnsi="Times New Roman" w:eastAsia="宋体" w:cs="Times New Roman"/>
          <w:color w:val="auto"/>
          <w:sz w:val="32"/>
          <w:szCs w:val="32"/>
          <w:highlight w:val="none"/>
          <w:u w:val="single"/>
        </w:rPr>
        <w:t>年</w:t>
      </w:r>
      <w:r>
        <w:rPr>
          <w:rFonts w:hint="eastAsia" w:cs="Times New Roman"/>
          <w:color w:val="auto"/>
          <w:sz w:val="32"/>
          <w:szCs w:val="32"/>
          <w:highlight w:val="none"/>
          <w:u w:val="single"/>
          <w:lang w:val="en-US" w:eastAsia="zh-CN"/>
        </w:rPr>
        <w:t>4</w:t>
      </w:r>
      <w:r>
        <w:rPr>
          <w:rFonts w:hint="default" w:ascii="Times New Roman" w:hAnsi="Times New Roman" w:eastAsia="宋体" w:cs="Times New Roman"/>
          <w:color w:val="auto"/>
          <w:sz w:val="32"/>
          <w:szCs w:val="32"/>
          <w:highlight w:val="none"/>
          <w:u w:val="single"/>
        </w:rPr>
        <w:t>月</w:t>
      </w:r>
      <w:r>
        <w:rPr>
          <w:rFonts w:hint="default" w:ascii="Times New Roman" w:hAnsi="Times New Roman" w:eastAsia="宋体" w:cs="Times New Roman"/>
          <w:color w:val="auto"/>
          <w:sz w:val="32"/>
          <w:szCs w:val="32"/>
          <w:highlight w:val="none"/>
          <w:u w:val="single"/>
          <w:lang w:val="en-US" w:eastAsia="zh-CN"/>
        </w:rPr>
        <w:t xml:space="preserve">                        </w:t>
      </w:r>
    </w:p>
    <w:p w14:paraId="188A1790">
      <w:pPr>
        <w:adjustRightInd w:val="0"/>
        <w:snapToGrid w:val="0"/>
        <w:spacing w:line="288" w:lineRule="auto"/>
        <w:ind w:firstLine="1040"/>
        <w:rPr>
          <w:rFonts w:hint="eastAsia" w:ascii="Times New Roman" w:hAnsi="Times New Roman" w:eastAsia="宋体" w:cs="宋体"/>
          <w:color w:val="auto"/>
          <w:sz w:val="36"/>
          <w:szCs w:val="36"/>
          <w:highlight w:val="none"/>
          <w:u w:val="single"/>
        </w:rPr>
      </w:pPr>
      <w:bookmarkStart w:id="1" w:name="_Hlk57884087"/>
    </w:p>
    <w:p w14:paraId="7C6477FC">
      <w:pPr>
        <w:adjustRightInd w:val="0"/>
        <w:snapToGrid w:val="0"/>
        <w:spacing w:line="288" w:lineRule="auto"/>
        <w:ind w:firstLine="1040"/>
        <w:rPr>
          <w:rFonts w:hint="eastAsia" w:ascii="Times New Roman" w:hAnsi="Times New Roman" w:eastAsia="宋体" w:cs="宋体"/>
          <w:color w:val="auto"/>
          <w:sz w:val="36"/>
          <w:szCs w:val="36"/>
          <w:highlight w:val="none"/>
        </w:rPr>
      </w:pPr>
    </w:p>
    <w:p w14:paraId="2163A6C7">
      <w:pPr>
        <w:adjustRightInd w:val="0"/>
        <w:snapToGrid w:val="0"/>
        <w:spacing w:line="288" w:lineRule="auto"/>
        <w:ind w:firstLine="1040"/>
        <w:rPr>
          <w:rFonts w:hint="eastAsia" w:ascii="Times New Roman" w:hAnsi="Times New Roman" w:eastAsia="宋体" w:cs="宋体"/>
          <w:color w:val="auto"/>
          <w:sz w:val="36"/>
          <w:szCs w:val="36"/>
          <w:highlight w:val="none"/>
        </w:rPr>
      </w:pPr>
    </w:p>
    <w:p w14:paraId="12DD9C89">
      <w:pPr>
        <w:adjustRightInd w:val="0"/>
        <w:snapToGrid w:val="0"/>
        <w:spacing w:line="288" w:lineRule="auto"/>
        <w:ind w:firstLine="1040"/>
        <w:rPr>
          <w:rFonts w:hint="eastAsia" w:ascii="Times New Roman" w:hAnsi="Times New Roman" w:eastAsia="宋体" w:cs="宋体"/>
          <w:color w:val="auto"/>
          <w:sz w:val="36"/>
          <w:szCs w:val="36"/>
          <w:highlight w:val="none"/>
        </w:rPr>
      </w:pPr>
    </w:p>
    <w:bookmarkEnd w:id="1"/>
    <w:p w14:paraId="3CC1C9B6">
      <w:pPr>
        <w:adjustRightInd w:val="0"/>
        <w:snapToGrid w:val="0"/>
        <w:spacing w:line="288" w:lineRule="auto"/>
        <w:jc w:val="center"/>
        <w:rPr>
          <w:rFonts w:hint="eastAsia" w:ascii="Times New Roman" w:hAnsi="Times New Roman" w:eastAsia="宋体" w:cs="宋体"/>
          <w:color w:val="auto"/>
          <w:sz w:val="36"/>
          <w:szCs w:val="36"/>
          <w:highlight w:val="none"/>
        </w:rPr>
      </w:pPr>
      <w:r>
        <w:rPr>
          <w:rFonts w:hint="eastAsia" w:ascii="Times New Roman" w:hAnsi="Times New Roman" w:eastAsia="宋体" w:cs="宋体"/>
          <w:color w:val="auto"/>
          <w:sz w:val="36"/>
          <w:szCs w:val="36"/>
          <w:highlight w:val="none"/>
        </w:rPr>
        <w:t>中华人民共和国生态环境部制</w:t>
      </w:r>
    </w:p>
    <w:p w14:paraId="5E0B958F">
      <w:pPr>
        <w:adjustRightInd w:val="0"/>
        <w:snapToGrid w:val="0"/>
        <w:spacing w:line="288" w:lineRule="auto"/>
        <w:ind w:firstLine="1040"/>
        <w:rPr>
          <w:rFonts w:ascii="Times New Roman" w:hAnsi="Times New Roman" w:eastAsia="宋体"/>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2057BD18">
      <w:pPr>
        <w:pStyle w:val="19"/>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39D367C6">
      <w:pPr>
        <w:pStyle w:val="19"/>
        <w:tabs>
          <w:tab w:val="right" w:leader="dot" w:pos="8844"/>
        </w:tabs>
        <w:jc w:val="center"/>
        <w:rPr>
          <w:rFonts w:hint="eastAsia" w:ascii="Times New Roman" w:hAnsi="Times New Roman" w:eastAsia="宋体" w:cs="Times New Roman"/>
          <w:b/>
          <w:bCs/>
          <w:color w:val="auto"/>
          <w:sz w:val="30"/>
          <w:szCs w:val="30"/>
          <w:highlight w:val="none"/>
          <w:lang w:eastAsia="zh-CN"/>
        </w:rPr>
      </w:pPr>
      <w:r>
        <w:rPr>
          <w:rFonts w:hint="eastAsia" w:ascii="Times New Roman" w:hAnsi="Times New Roman" w:eastAsia="宋体" w:cs="Times New Roman"/>
          <w:b/>
          <w:bCs/>
          <w:color w:val="auto"/>
          <w:sz w:val="30"/>
          <w:szCs w:val="30"/>
          <w:highlight w:val="none"/>
          <w:lang w:eastAsia="zh-CN"/>
        </w:rPr>
        <w:t>目</w:t>
      </w:r>
      <w:r>
        <w:rPr>
          <w:rFonts w:hint="eastAsia"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eastAsia="zh-CN"/>
        </w:rPr>
        <w:t>录</w:t>
      </w:r>
    </w:p>
    <w:p w14:paraId="41AB63E5">
      <w:pPr>
        <w:pStyle w:val="19"/>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771E0F6F">
      <w:pPr>
        <w:pStyle w:val="19"/>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635A59B7">
      <w:pPr>
        <w:pStyle w:val="19"/>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5CB6DB7E">
      <w:pPr>
        <w:pStyle w:val="19"/>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30"/>
          <w:szCs w:val="30"/>
          <w:highlight w:val="none"/>
          <w:lang w:eastAsia="zh-CN"/>
        </w:rPr>
        <w:fldChar w:fldCharType="begin"/>
      </w:r>
      <w:r>
        <w:rPr>
          <w:rFonts w:hint="eastAsia" w:ascii="Times New Roman" w:hAnsi="Times New Roman" w:eastAsia="宋体" w:cs="Times New Roman"/>
          <w:b/>
          <w:bCs/>
          <w:color w:val="auto"/>
          <w:sz w:val="30"/>
          <w:szCs w:val="30"/>
          <w:highlight w:val="none"/>
          <w:lang w:eastAsia="zh-CN"/>
        </w:rPr>
        <w:instrText xml:space="preserve">TOC \o "1-2" \h \u </w:instrText>
      </w:r>
      <w:r>
        <w:rPr>
          <w:rFonts w:hint="eastAsia" w:ascii="Times New Roman" w:hAnsi="Times New Roman" w:eastAsia="宋体" w:cs="Times New Roman"/>
          <w:b/>
          <w:bCs/>
          <w:color w:val="auto"/>
          <w:sz w:val="30"/>
          <w:szCs w:val="30"/>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_Toc14273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一、建设项目基本情况</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_Toc14273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14F672E3">
      <w:pPr>
        <w:pStyle w:val="19"/>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_Toc11677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二、建设项目工程分析</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_Toc11677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28</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4ECAE3E7">
      <w:pPr>
        <w:pStyle w:val="19"/>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_Toc23955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三、区域环境质量现状、环境保护目标及评价标准</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_Toc23955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85</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578C1A43">
      <w:pPr>
        <w:pStyle w:val="19"/>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_Toc6071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四、主要环境影响和保护措施</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_Toc6071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94</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35C289BC">
      <w:pPr>
        <w:pStyle w:val="19"/>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_Toc24968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五、环境保护措施监督检查清单</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_Toc24968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141</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2A0F90C3">
      <w:pPr>
        <w:pStyle w:val="19"/>
        <w:tabs>
          <w:tab w:val="right" w:leader="dot" w:pos="8844"/>
        </w:tabs>
        <w:spacing w:line="480" w:lineRule="auto"/>
        <w:rPr>
          <w:rFonts w:hint="eastAsia" w:ascii="Times New Roman" w:hAnsi="Times New Roman" w:eastAsia="宋体" w:cs="Times New Roman"/>
          <w:b/>
          <w:bCs/>
          <w:color w:val="auto"/>
          <w:sz w:val="30"/>
          <w:szCs w:val="30"/>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_Toc22989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六、结论</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_Toc22989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145</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201BC323">
      <w:pPr>
        <w:pStyle w:val="19"/>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477B8578">
      <w:pPr>
        <w:pStyle w:val="19"/>
        <w:tabs>
          <w:tab w:val="right" w:leader="dot" w:pos="8844"/>
        </w:tabs>
        <w:jc w:val="center"/>
        <w:rPr>
          <w:rFonts w:ascii="Times New Roman" w:hAnsi="Times New Roman" w:eastAsia="宋体"/>
          <w:color w:val="auto"/>
          <w:highlight w:val="none"/>
        </w:rPr>
      </w:pPr>
      <w:r>
        <w:rPr>
          <w:rFonts w:hint="eastAsia" w:ascii="Times New Roman" w:hAnsi="Times New Roman" w:eastAsia="宋体" w:cs="Times New Roman"/>
          <w:b/>
          <w:bCs/>
          <w:color w:val="auto"/>
          <w:sz w:val="30"/>
          <w:szCs w:val="30"/>
          <w:highlight w:val="none"/>
          <w:lang w:eastAsia="zh-CN"/>
        </w:rPr>
        <w:fldChar w:fldCharType="end"/>
      </w:r>
    </w:p>
    <w:p w14:paraId="48E2EC7B">
      <w:pPr>
        <w:pStyle w:val="19"/>
        <w:tabs>
          <w:tab w:val="right" w:leader="dot" w:pos="8844"/>
        </w:tabs>
        <w:rPr>
          <w:rFonts w:ascii="Times New Roman" w:hAnsi="Times New Roman" w:eastAsia="宋体"/>
          <w:color w:val="auto"/>
          <w:highlight w:val="none"/>
        </w:rPr>
      </w:pPr>
    </w:p>
    <w:p w14:paraId="1ED8F14F">
      <w:pPr>
        <w:pStyle w:val="10"/>
        <w:numPr>
          <w:ilvl w:val="0"/>
          <w:numId w:val="0"/>
        </w:numPr>
        <w:spacing w:line="480" w:lineRule="auto"/>
        <w:rPr>
          <w:rFonts w:ascii="Times New Roman" w:hAnsi="Times New Roman" w:eastAsia="宋体"/>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08FFB4FF">
      <w:pPr>
        <w:pStyle w:val="21"/>
        <w:adjustRightInd w:val="0"/>
        <w:snapToGrid w:val="0"/>
        <w:spacing w:before="0" w:beforeAutospacing="0" w:after="0" w:afterAutospacing="0"/>
        <w:jc w:val="center"/>
        <w:outlineLvl w:val="0"/>
        <w:rPr>
          <w:rFonts w:ascii="Times New Roman" w:hAnsi="Times New Roman" w:eastAsia="宋体"/>
          <w:b/>
          <w:bCs/>
          <w:snapToGrid w:val="0"/>
          <w:color w:val="auto"/>
          <w:sz w:val="30"/>
          <w:szCs w:val="30"/>
        </w:rPr>
      </w:pPr>
      <w:bookmarkStart w:id="2" w:name="_Toc14273"/>
      <w:r>
        <w:rPr>
          <w:rFonts w:ascii="Times New Roman" w:hAnsi="Times New Roman" w:eastAsia="宋体"/>
          <w:b/>
          <w:bCs/>
          <w:snapToGrid w:val="0"/>
          <w:color w:val="auto"/>
          <w:sz w:val="30"/>
          <w:szCs w:val="30"/>
        </w:rPr>
        <w:t>一、建设项目基本情况</w:t>
      </w:r>
      <w:bookmarkEnd w:id="2"/>
    </w:p>
    <w:tbl>
      <w:tblPr>
        <w:tblStyle w:val="22"/>
        <w:tblW w:w="99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93"/>
        <w:gridCol w:w="1236"/>
        <w:gridCol w:w="1937"/>
        <w:gridCol w:w="1854"/>
        <w:gridCol w:w="4463"/>
      </w:tblGrid>
      <w:tr w14:paraId="0B6FC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729" w:type="dxa"/>
            <w:gridSpan w:val="2"/>
            <w:noWrap w:val="0"/>
            <w:tcMar>
              <w:top w:w="16" w:type="dxa"/>
              <w:left w:w="16" w:type="dxa"/>
              <w:right w:w="16" w:type="dxa"/>
            </w:tcMar>
            <w:vAlign w:val="center"/>
          </w:tcPr>
          <w:p w14:paraId="65E14E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建设项目名称</w:t>
            </w:r>
          </w:p>
        </w:tc>
        <w:tc>
          <w:tcPr>
            <w:tcW w:w="8254" w:type="dxa"/>
            <w:gridSpan w:val="3"/>
            <w:noWrap w:val="0"/>
            <w:vAlign w:val="center"/>
          </w:tcPr>
          <w:p w14:paraId="7EF419D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年产一亿个口腔隐形正畸产品的3D打印后处理工艺技术升级改造项目</w:t>
            </w:r>
          </w:p>
        </w:tc>
      </w:tr>
      <w:tr w14:paraId="4F8FB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2958CA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项目代码</w:t>
            </w:r>
          </w:p>
        </w:tc>
        <w:tc>
          <w:tcPr>
            <w:tcW w:w="8254" w:type="dxa"/>
            <w:gridSpan w:val="3"/>
            <w:noWrap w:val="0"/>
            <w:vAlign w:val="center"/>
          </w:tcPr>
          <w:p w14:paraId="10199F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2501-320214-89-02-412222</w:t>
            </w:r>
          </w:p>
        </w:tc>
      </w:tr>
      <w:tr w14:paraId="06945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29279C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建设单位联系人</w:t>
            </w:r>
          </w:p>
        </w:tc>
        <w:tc>
          <w:tcPr>
            <w:tcW w:w="1937" w:type="dxa"/>
            <w:noWrap w:val="0"/>
            <w:vAlign w:val="center"/>
          </w:tcPr>
          <w:p w14:paraId="1DC8FD4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lang w:eastAsia="zh-CN"/>
              </w:rPr>
            </w:pPr>
            <w:r>
              <w:rPr>
                <w:rFonts w:hint="eastAsia" w:ascii="Times New Roman" w:hAnsi="Times New Roman" w:eastAsia="宋体"/>
                <w:color w:val="000000" w:themeColor="text1"/>
                <w:sz w:val="24"/>
                <w:highlight w:val="none"/>
                <w:lang w:val="en-US" w:eastAsia="zh-CN"/>
                <w14:textFill>
                  <w14:solidFill>
                    <w14:schemeClr w14:val="tx1"/>
                  </w14:solidFill>
                </w14:textFill>
              </w:rPr>
              <w:t>嵇海浪</w:t>
            </w:r>
          </w:p>
        </w:tc>
        <w:tc>
          <w:tcPr>
            <w:tcW w:w="1854" w:type="dxa"/>
            <w:noWrap w:val="0"/>
            <w:vAlign w:val="center"/>
          </w:tcPr>
          <w:p w14:paraId="634ABB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000000" w:themeColor="text1"/>
                <w:sz w:val="24"/>
                <w:highlight w:val="none"/>
                <w14:textFill>
                  <w14:solidFill>
                    <w14:schemeClr w14:val="tx1"/>
                  </w14:solidFill>
                </w14:textFill>
              </w:rPr>
              <w:t>联系方式</w:t>
            </w:r>
          </w:p>
        </w:tc>
        <w:tc>
          <w:tcPr>
            <w:tcW w:w="4463" w:type="dxa"/>
            <w:noWrap w:val="0"/>
            <w:vAlign w:val="center"/>
          </w:tcPr>
          <w:p w14:paraId="7B723D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lang w:val="en-US" w:eastAsia="zh-CN"/>
              </w:rPr>
            </w:pPr>
            <w:r>
              <w:rPr>
                <w:rFonts w:hint="default" w:ascii="Times New Roman" w:hAnsi="Times New Roman" w:eastAsia="宋体"/>
                <w:color w:val="000000" w:themeColor="text1"/>
                <w:sz w:val="24"/>
                <w:highlight w:val="none"/>
                <w:lang w:val="en-US" w:eastAsia="zh-CN"/>
                <w14:textFill>
                  <w14:solidFill>
                    <w14:schemeClr w14:val="tx1"/>
                  </w14:solidFill>
                </w14:textFill>
              </w:rPr>
              <w:t>15151952039</w:t>
            </w:r>
          </w:p>
        </w:tc>
      </w:tr>
      <w:tr w14:paraId="40DCD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64E799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建设地点</w:t>
            </w:r>
          </w:p>
        </w:tc>
        <w:tc>
          <w:tcPr>
            <w:tcW w:w="8254" w:type="dxa"/>
            <w:gridSpan w:val="3"/>
            <w:noWrap w:val="0"/>
            <w:vAlign w:val="center"/>
          </w:tcPr>
          <w:p w14:paraId="555DCD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lang w:val="en-US" w:eastAsia="zh-CN"/>
              </w:rPr>
            </w:pPr>
            <w:r>
              <w:rPr>
                <w:rFonts w:hint="eastAsia" w:ascii="Times New Roman" w:hAnsi="Times New Roman" w:eastAsia="宋体"/>
                <w:color w:val="000000" w:themeColor="text1"/>
                <w:sz w:val="24"/>
                <w:highlight w:val="none"/>
                <w:lang w:eastAsia="zh-CN"/>
                <w14:textFill>
                  <w14:solidFill>
                    <w14:schemeClr w14:val="tx1"/>
                  </w14:solidFill>
                </w14:textFill>
              </w:rPr>
              <w:t>江苏省</w:t>
            </w:r>
            <w:r>
              <w:rPr>
                <w:rFonts w:hint="default" w:ascii="Times New Roman" w:hAnsi="Times New Roman" w:eastAsia="宋体"/>
                <w:color w:val="000000" w:themeColor="text1"/>
                <w:sz w:val="24"/>
                <w:highlight w:val="none"/>
                <w14:textFill>
                  <w14:solidFill>
                    <w14:schemeClr w14:val="tx1"/>
                  </w14:solidFill>
                </w14:textFill>
              </w:rPr>
              <w:t>无锡市新吴区</w:t>
            </w:r>
            <w:r>
              <w:rPr>
                <w:rFonts w:hint="eastAsia" w:ascii="Times New Roman" w:hAnsi="Times New Roman" w:eastAsia="宋体"/>
                <w:color w:val="000000" w:themeColor="text1"/>
                <w:sz w:val="24"/>
                <w:highlight w:val="none"/>
                <w:lang w:val="en-US" w:eastAsia="zh-CN"/>
                <w14:textFill>
                  <w14:solidFill>
                    <w14:schemeClr w14:val="tx1"/>
                  </w14:solidFill>
                </w14:textFill>
              </w:rPr>
              <w:t>观山路36号</w:t>
            </w:r>
          </w:p>
        </w:tc>
      </w:tr>
      <w:tr w14:paraId="4E7D6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375CE2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地理坐标</w:t>
            </w:r>
          </w:p>
        </w:tc>
        <w:tc>
          <w:tcPr>
            <w:tcW w:w="8254" w:type="dxa"/>
            <w:gridSpan w:val="3"/>
            <w:noWrap w:val="0"/>
            <w:vAlign w:val="center"/>
          </w:tcPr>
          <w:p w14:paraId="7DA9C8E6">
            <w:pPr>
              <w:keepNext w:val="0"/>
              <w:keepLines w:val="0"/>
              <w:suppressLineNumbers w:val="0"/>
              <w:spacing w:before="0" w:beforeAutospacing="0" w:after="0" w:afterAutospacing="0"/>
              <w:ind w:left="0" w:right="0"/>
              <w:jc w:val="center"/>
              <w:rPr>
                <w:rFonts w:hint="eastAsia" w:ascii="Times New Roman" w:hAnsi="Times New Roman" w:eastAsia="宋体"/>
                <w:color w:val="auto"/>
                <w:sz w:val="24"/>
                <w:lang w:eastAsia="zh-CN"/>
              </w:rPr>
            </w:pPr>
            <w:r>
              <w:rPr>
                <w:rFonts w:hint="default" w:ascii="Times New Roman" w:hAnsi="Times New Roman" w:eastAsia="宋体"/>
                <w:color w:val="000000" w:themeColor="text1"/>
                <w:sz w:val="24"/>
                <w:highlight w:val="none"/>
                <w14:textFill>
                  <w14:solidFill>
                    <w14:schemeClr w14:val="tx1"/>
                  </w14:solidFill>
                </w14:textFill>
              </w:rPr>
              <w:t>（</w:t>
            </w:r>
            <w:r>
              <w:rPr>
                <w:rFonts w:hint="default" w:ascii="Times New Roman" w:hAnsi="Times New Roman" w:eastAsia="宋体"/>
                <w:color w:val="000000" w:themeColor="text1"/>
                <w:sz w:val="24"/>
                <w:highlight w:val="none"/>
                <w:u w:val="single"/>
                <w14:textFill>
                  <w14:solidFill>
                    <w14:schemeClr w14:val="tx1"/>
                  </w14:solidFill>
                </w14:textFill>
              </w:rPr>
              <w:t xml:space="preserve"> 120 </w:t>
            </w:r>
            <w:r>
              <w:rPr>
                <w:rFonts w:hint="default" w:ascii="Times New Roman" w:hAnsi="Times New Roman" w:eastAsia="宋体"/>
                <w:color w:val="000000" w:themeColor="text1"/>
                <w:sz w:val="24"/>
                <w:highlight w:val="none"/>
                <w14:textFill>
                  <w14:solidFill>
                    <w14:schemeClr w14:val="tx1"/>
                  </w14:solidFill>
                </w14:textFill>
              </w:rPr>
              <w:t>度</w:t>
            </w:r>
            <w:r>
              <w:rPr>
                <w:rFonts w:hint="default" w:ascii="Times New Roman" w:hAnsi="Times New Roman" w:eastAsia="宋体"/>
                <w:color w:val="000000" w:themeColor="text1"/>
                <w:sz w:val="24"/>
                <w:highlight w:val="none"/>
                <w:u w:val="single"/>
                <w14:textFill>
                  <w14:solidFill>
                    <w14:schemeClr w14:val="tx1"/>
                  </w14:solidFill>
                </w14:textFill>
              </w:rPr>
              <w:t xml:space="preserve"> </w:t>
            </w:r>
            <w:r>
              <w:rPr>
                <w:rFonts w:hint="eastAsia" w:ascii="Times New Roman" w:hAnsi="Times New Roman" w:eastAsia="宋体"/>
                <w:color w:val="000000" w:themeColor="text1"/>
                <w:sz w:val="24"/>
                <w:highlight w:val="none"/>
                <w:u w:val="single"/>
                <w:lang w:val="en-US" w:eastAsia="zh-CN"/>
                <w14:textFill>
                  <w14:solidFill>
                    <w14:schemeClr w14:val="tx1"/>
                  </w14:solidFill>
                </w14:textFill>
              </w:rPr>
              <w:t>21</w:t>
            </w:r>
            <w:r>
              <w:rPr>
                <w:rFonts w:hint="default" w:ascii="Times New Roman" w:hAnsi="Times New Roman" w:eastAsia="宋体"/>
                <w:color w:val="000000" w:themeColor="text1"/>
                <w:sz w:val="24"/>
                <w:highlight w:val="none"/>
                <w:u w:val="single"/>
                <w14:textFill>
                  <w14:solidFill>
                    <w14:schemeClr w14:val="tx1"/>
                  </w14:solidFill>
                </w14:textFill>
              </w:rPr>
              <w:t xml:space="preserve"> </w:t>
            </w:r>
            <w:r>
              <w:rPr>
                <w:rFonts w:hint="default" w:ascii="Times New Roman" w:hAnsi="Times New Roman" w:eastAsia="宋体"/>
                <w:color w:val="000000" w:themeColor="text1"/>
                <w:sz w:val="24"/>
                <w:highlight w:val="none"/>
                <w14:textFill>
                  <w14:solidFill>
                    <w14:schemeClr w14:val="tx1"/>
                  </w14:solidFill>
                </w14:textFill>
              </w:rPr>
              <w:t>分</w:t>
            </w:r>
            <w:r>
              <w:rPr>
                <w:rFonts w:hint="eastAsia" w:ascii="Times New Roman" w:hAnsi="Times New Roman" w:eastAsia="宋体"/>
                <w:color w:val="000000" w:themeColor="text1"/>
                <w:sz w:val="24"/>
                <w:highlight w:val="none"/>
                <w:u w:val="single"/>
                <w:lang w:val="en-US" w:eastAsia="zh-CN"/>
                <w14:textFill>
                  <w14:solidFill>
                    <w14:schemeClr w14:val="tx1"/>
                  </w14:solidFill>
                </w14:textFill>
              </w:rPr>
              <w:t>17.317</w:t>
            </w:r>
            <w:r>
              <w:rPr>
                <w:rFonts w:hint="default" w:ascii="Times New Roman" w:hAnsi="Times New Roman" w:eastAsia="宋体"/>
                <w:color w:val="000000" w:themeColor="text1"/>
                <w:sz w:val="24"/>
                <w:highlight w:val="none"/>
                <w:u w:val="single"/>
                <w14:textFill>
                  <w14:solidFill>
                    <w14:schemeClr w14:val="tx1"/>
                  </w14:solidFill>
                </w14:textFill>
              </w:rPr>
              <w:t xml:space="preserve"> </w:t>
            </w:r>
            <w:r>
              <w:rPr>
                <w:rFonts w:hint="default" w:ascii="Times New Roman" w:hAnsi="Times New Roman" w:eastAsia="宋体"/>
                <w:color w:val="000000" w:themeColor="text1"/>
                <w:sz w:val="24"/>
                <w:highlight w:val="none"/>
                <w14:textFill>
                  <w14:solidFill>
                    <w14:schemeClr w14:val="tx1"/>
                  </w14:solidFill>
                </w14:textFill>
              </w:rPr>
              <w:t>秒，</w:t>
            </w:r>
            <w:r>
              <w:rPr>
                <w:rFonts w:hint="default" w:ascii="Times New Roman" w:hAnsi="Times New Roman" w:eastAsia="宋体"/>
                <w:color w:val="000000" w:themeColor="text1"/>
                <w:sz w:val="24"/>
                <w:highlight w:val="none"/>
                <w:u w:val="single"/>
                <w14:textFill>
                  <w14:solidFill>
                    <w14:schemeClr w14:val="tx1"/>
                  </w14:solidFill>
                </w14:textFill>
              </w:rPr>
              <w:t xml:space="preserve"> 31 </w:t>
            </w:r>
            <w:r>
              <w:rPr>
                <w:rFonts w:hint="default" w:ascii="Times New Roman" w:hAnsi="Times New Roman" w:eastAsia="宋体"/>
                <w:color w:val="000000" w:themeColor="text1"/>
                <w:sz w:val="24"/>
                <w:highlight w:val="none"/>
                <w14:textFill>
                  <w14:solidFill>
                    <w14:schemeClr w14:val="tx1"/>
                  </w14:solidFill>
                </w14:textFill>
              </w:rPr>
              <w:t>度</w:t>
            </w:r>
            <w:r>
              <w:rPr>
                <w:rFonts w:hint="default" w:ascii="Times New Roman" w:hAnsi="Times New Roman" w:eastAsia="宋体"/>
                <w:color w:val="000000" w:themeColor="text1"/>
                <w:sz w:val="24"/>
                <w:highlight w:val="none"/>
                <w:u w:val="single"/>
                <w14:textFill>
                  <w14:solidFill>
                    <w14:schemeClr w14:val="tx1"/>
                  </w14:solidFill>
                </w14:textFill>
              </w:rPr>
              <w:t xml:space="preserve"> </w:t>
            </w:r>
            <w:r>
              <w:rPr>
                <w:rFonts w:hint="eastAsia" w:ascii="Times New Roman" w:hAnsi="Times New Roman" w:eastAsia="宋体"/>
                <w:color w:val="000000" w:themeColor="text1"/>
                <w:sz w:val="24"/>
                <w:highlight w:val="none"/>
                <w:u w:val="single"/>
                <w:lang w:val="en-US" w:eastAsia="zh-CN"/>
                <w14:textFill>
                  <w14:solidFill>
                    <w14:schemeClr w14:val="tx1"/>
                  </w14:solidFill>
                </w14:textFill>
              </w:rPr>
              <w:t>30</w:t>
            </w:r>
            <w:r>
              <w:rPr>
                <w:rFonts w:hint="default" w:ascii="Times New Roman" w:hAnsi="Times New Roman" w:eastAsia="宋体"/>
                <w:color w:val="000000" w:themeColor="text1"/>
                <w:sz w:val="24"/>
                <w:highlight w:val="none"/>
                <w:u w:val="single"/>
                <w14:textFill>
                  <w14:solidFill>
                    <w14:schemeClr w14:val="tx1"/>
                  </w14:solidFill>
                </w14:textFill>
              </w:rPr>
              <w:t xml:space="preserve"> </w:t>
            </w:r>
            <w:r>
              <w:rPr>
                <w:rFonts w:hint="default" w:ascii="Times New Roman" w:hAnsi="Times New Roman" w:eastAsia="宋体"/>
                <w:color w:val="000000" w:themeColor="text1"/>
                <w:sz w:val="24"/>
                <w:highlight w:val="none"/>
                <w14:textFill>
                  <w14:solidFill>
                    <w14:schemeClr w14:val="tx1"/>
                  </w14:solidFill>
                </w14:textFill>
              </w:rPr>
              <w:t>分</w:t>
            </w:r>
            <w:r>
              <w:rPr>
                <w:rFonts w:hint="default" w:ascii="Times New Roman" w:hAnsi="Times New Roman" w:eastAsia="宋体"/>
                <w:color w:val="000000" w:themeColor="text1"/>
                <w:sz w:val="24"/>
                <w:highlight w:val="none"/>
                <w:u w:val="single"/>
                <w14:textFill>
                  <w14:solidFill>
                    <w14:schemeClr w14:val="tx1"/>
                  </w14:solidFill>
                </w14:textFill>
              </w:rPr>
              <w:t xml:space="preserve"> </w:t>
            </w:r>
            <w:r>
              <w:rPr>
                <w:rFonts w:hint="eastAsia" w:ascii="Times New Roman" w:hAnsi="Times New Roman" w:eastAsia="宋体"/>
                <w:color w:val="000000" w:themeColor="text1"/>
                <w:sz w:val="24"/>
                <w:highlight w:val="none"/>
                <w:u w:val="single"/>
                <w:lang w:val="en-US" w:eastAsia="zh-CN"/>
                <w14:textFill>
                  <w14:solidFill>
                    <w14:schemeClr w14:val="tx1"/>
                  </w14:solidFill>
                </w14:textFill>
              </w:rPr>
              <w:t>21.737</w:t>
            </w:r>
            <w:r>
              <w:rPr>
                <w:rFonts w:hint="default" w:ascii="Times New Roman" w:hAnsi="Times New Roman" w:eastAsia="宋体"/>
                <w:color w:val="000000" w:themeColor="text1"/>
                <w:sz w:val="24"/>
                <w:highlight w:val="none"/>
                <w:u w:val="single"/>
                <w14:textFill>
                  <w14:solidFill>
                    <w14:schemeClr w14:val="tx1"/>
                  </w14:solidFill>
                </w14:textFill>
              </w:rPr>
              <w:t xml:space="preserve"> </w:t>
            </w:r>
            <w:r>
              <w:rPr>
                <w:rFonts w:hint="default" w:ascii="Times New Roman" w:hAnsi="Times New Roman" w:eastAsia="宋体"/>
                <w:color w:val="000000" w:themeColor="text1"/>
                <w:sz w:val="24"/>
                <w:highlight w:val="none"/>
                <w14:textFill>
                  <w14:solidFill>
                    <w14:schemeClr w14:val="tx1"/>
                  </w14:solidFill>
                </w14:textFill>
              </w:rPr>
              <w:t>秒）</w:t>
            </w:r>
          </w:p>
        </w:tc>
      </w:tr>
      <w:tr w14:paraId="65436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406053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国民经济</w:t>
            </w:r>
          </w:p>
          <w:p w14:paraId="6896D7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行业类别</w:t>
            </w:r>
          </w:p>
        </w:tc>
        <w:tc>
          <w:tcPr>
            <w:tcW w:w="1937" w:type="dxa"/>
            <w:noWrap w:val="0"/>
            <w:vAlign w:val="center"/>
          </w:tcPr>
          <w:p w14:paraId="12C9C01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lang w:eastAsia="zh-CN"/>
              </w:rPr>
            </w:pPr>
            <w:r>
              <w:rPr>
                <w:rFonts w:hint="default"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lang w:eastAsia="zh-CN"/>
                <w14:textFill>
                  <w14:solidFill>
                    <w14:schemeClr w14:val="tx1"/>
                  </w14:solidFill>
                </w14:textFill>
              </w:rPr>
              <w:t>C</w:t>
            </w:r>
            <w:r>
              <w:rPr>
                <w:rFonts w:hint="eastAsia" w:ascii="Times New Roman" w:hAnsi="Times New Roman" w:eastAsia="宋体"/>
                <w:color w:val="000000" w:themeColor="text1"/>
                <w:sz w:val="24"/>
                <w:highlight w:val="none"/>
                <w:lang w:val="en-US" w:eastAsia="zh-CN"/>
                <w14:textFill>
                  <w14:solidFill>
                    <w14:schemeClr w14:val="tx1"/>
                  </w14:solidFill>
                </w14:textFill>
              </w:rPr>
              <w:t>3589</w:t>
            </w:r>
            <w:r>
              <w:rPr>
                <w:rFonts w:hint="default" w:ascii="Times New Roman" w:hAnsi="Times New Roman" w:eastAsia="宋体"/>
                <w:color w:val="000000" w:themeColor="text1"/>
                <w:sz w:val="24"/>
                <w:highlight w:val="none"/>
                <w14:textFill>
                  <w14:solidFill>
                    <w14:schemeClr w14:val="tx1"/>
                  </w14:solidFill>
                </w14:textFill>
              </w:rPr>
              <w:t>]</w:t>
            </w:r>
            <w:r>
              <w:rPr>
                <w:rFonts w:hint="eastAsia" w:ascii="Times New Roman" w:hAnsi="Times New Roman" w:eastAsia="宋体"/>
                <w:color w:val="000000" w:themeColor="text1"/>
                <w:sz w:val="24"/>
                <w:highlight w:val="none"/>
                <w:lang w:val="en-US" w:eastAsia="zh-CN"/>
                <w14:textFill>
                  <w14:solidFill>
                    <w14:schemeClr w14:val="tx1"/>
                  </w14:solidFill>
                </w14:textFill>
              </w:rPr>
              <w:t>其他医疗设备及器械制造</w:t>
            </w:r>
            <w:bookmarkStart w:id="19" w:name="_GoBack"/>
            <w:bookmarkEnd w:id="19"/>
          </w:p>
        </w:tc>
        <w:tc>
          <w:tcPr>
            <w:tcW w:w="1854" w:type="dxa"/>
            <w:noWrap w:val="0"/>
            <w:vAlign w:val="center"/>
          </w:tcPr>
          <w:p w14:paraId="2F067D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bookmarkStart w:id="3" w:name="_Hlk49843745"/>
            <w:r>
              <w:rPr>
                <w:rFonts w:hint="default" w:ascii="Times New Roman" w:hAnsi="Times New Roman" w:eastAsia="宋体"/>
                <w:color w:val="auto"/>
                <w:sz w:val="24"/>
              </w:rPr>
              <w:t>建设项目</w:t>
            </w:r>
          </w:p>
          <w:p w14:paraId="04C115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行业类别</w:t>
            </w:r>
            <w:bookmarkEnd w:id="3"/>
          </w:p>
        </w:tc>
        <w:tc>
          <w:tcPr>
            <w:tcW w:w="4463" w:type="dxa"/>
            <w:noWrap w:val="0"/>
            <w:vAlign w:val="center"/>
          </w:tcPr>
          <w:p w14:paraId="7A9B1F4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lang w:eastAsia="zh-CN"/>
              </w:rPr>
            </w:pPr>
            <w:r>
              <w:rPr>
                <w:rFonts w:hint="eastAsia" w:ascii="Times New Roman" w:hAnsi="Times New Roman" w:eastAsia="宋体"/>
                <w:color w:val="000000" w:themeColor="text1"/>
                <w:sz w:val="24"/>
                <w:highlight w:val="none"/>
                <w:lang w:val="en-US" w:eastAsia="zh-CN"/>
                <w14:textFill>
                  <w14:solidFill>
                    <w14:schemeClr w14:val="tx1"/>
                  </w14:solidFill>
                </w14:textFill>
              </w:rPr>
              <w:t>三十二、专用设备制造业35-70医疗仪器设备及器械制造358其他（仅分割、焊接、组装的除外；年用非溶剂型低VOCs含量涂料10吨以下的除外）</w:t>
            </w:r>
          </w:p>
        </w:tc>
      </w:tr>
      <w:tr w14:paraId="2FBFB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5270A5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建设性质</w:t>
            </w:r>
          </w:p>
        </w:tc>
        <w:tc>
          <w:tcPr>
            <w:tcW w:w="1937" w:type="dxa"/>
            <w:noWrap w:val="0"/>
            <w:vAlign w:val="center"/>
          </w:tcPr>
          <w:p w14:paraId="2452240A">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rPr>
              <w:t>新建（迁建）</w:t>
            </w:r>
          </w:p>
          <w:p w14:paraId="1236A46A">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rPr>
            </w:pPr>
            <w:r>
              <w:rPr>
                <w:rFonts w:hint="eastAsia" w:cs="宋体"/>
                <w:color w:val="auto"/>
                <w:sz w:val="24"/>
                <w:szCs w:val="24"/>
                <w:lang w:eastAsia="zh-CN"/>
              </w:rPr>
              <w:t>☑</w:t>
            </w:r>
            <w:r>
              <w:rPr>
                <w:rFonts w:hint="eastAsia" w:ascii="Times New Roman" w:hAnsi="Times New Roman" w:eastAsia="宋体" w:cs="宋体"/>
                <w:color w:val="auto"/>
                <w:sz w:val="24"/>
                <w:szCs w:val="24"/>
              </w:rPr>
              <w:t>改建</w:t>
            </w:r>
          </w:p>
          <w:p w14:paraId="63FF17FA">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rPr>
              <w:t>扩建</w:t>
            </w:r>
          </w:p>
          <w:p w14:paraId="32ACD06C">
            <w:pPr>
              <w:keepNext w:val="0"/>
              <w:keepLines w:val="0"/>
              <w:suppressLineNumbers w:val="0"/>
              <w:spacing w:before="0" w:beforeAutospacing="0" w:after="0" w:afterAutospacing="0"/>
              <w:ind w:left="0" w:right="0"/>
              <w:jc w:val="left"/>
              <w:rPr>
                <w:rFonts w:hint="default" w:ascii="Times New Roman" w:hAnsi="Times New Roman" w:eastAsia="宋体"/>
                <w:color w:val="auto"/>
                <w:sz w:val="24"/>
              </w:rPr>
            </w:pPr>
            <w:r>
              <w:rPr>
                <w:rFonts w:hint="eastAsia" w:cs="宋体"/>
                <w:color w:val="auto"/>
                <w:sz w:val="24"/>
                <w:lang w:eastAsia="zh-CN"/>
              </w:rPr>
              <w:t>□</w:t>
            </w:r>
            <w:r>
              <w:rPr>
                <w:rFonts w:hint="eastAsia" w:ascii="Times New Roman" w:hAnsi="Times New Roman" w:eastAsia="宋体" w:cs="宋体"/>
                <w:color w:val="auto"/>
                <w:sz w:val="24"/>
              </w:rPr>
              <w:t>技术改造</w:t>
            </w:r>
          </w:p>
        </w:tc>
        <w:tc>
          <w:tcPr>
            <w:tcW w:w="1854" w:type="dxa"/>
            <w:noWrap w:val="0"/>
            <w:vAlign w:val="center"/>
          </w:tcPr>
          <w:p w14:paraId="160AF9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建设项目</w:t>
            </w:r>
          </w:p>
          <w:p w14:paraId="465DBD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申报情形</w:t>
            </w:r>
          </w:p>
        </w:tc>
        <w:tc>
          <w:tcPr>
            <w:tcW w:w="4463" w:type="dxa"/>
            <w:noWrap w:val="0"/>
            <w:vAlign w:val="center"/>
          </w:tcPr>
          <w:p w14:paraId="23C57A5C">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rPr>
              <w:t>首次申报项目</w:t>
            </w:r>
          </w:p>
          <w:p w14:paraId="6975A89D">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□不予批准后再次申报项目</w:t>
            </w:r>
          </w:p>
          <w:p w14:paraId="717B3447">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□超五年重新审核项目</w:t>
            </w:r>
            <w:r>
              <w:rPr>
                <w:rFonts w:hint="eastAsia" w:ascii="Times New Roman" w:hAnsi="Times New Roman" w:eastAsia="宋体" w:cs="宋体"/>
                <w:color w:val="auto"/>
                <w:sz w:val="24"/>
                <w:szCs w:val="24"/>
                <w:lang w:val="en-US" w:eastAsia="zh-CN"/>
              </w:rPr>
              <w:t xml:space="preserve"> </w:t>
            </w:r>
          </w:p>
          <w:p w14:paraId="2274FAA4">
            <w:pPr>
              <w:keepNext w:val="0"/>
              <w:keepLines w:val="0"/>
              <w:suppressLineNumbers w:val="0"/>
              <w:spacing w:before="0" w:beforeAutospacing="0" w:after="0" w:afterAutospacing="0"/>
              <w:ind w:left="0" w:right="0"/>
              <w:jc w:val="left"/>
              <w:rPr>
                <w:rFonts w:hint="default" w:ascii="Times New Roman" w:hAnsi="Times New Roman" w:eastAsia="宋体"/>
                <w:color w:val="auto"/>
                <w:sz w:val="24"/>
              </w:rPr>
            </w:pPr>
            <w:r>
              <w:rPr>
                <w:rFonts w:hint="eastAsia" w:ascii="Times New Roman" w:hAnsi="Times New Roman" w:eastAsia="宋体" w:cs="宋体"/>
                <w:color w:val="auto"/>
                <w:sz w:val="24"/>
              </w:rPr>
              <w:t>□重大变动重新报批项目</w:t>
            </w:r>
          </w:p>
        </w:tc>
      </w:tr>
      <w:tr w14:paraId="71041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6C176E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项目审批（核准/备案）部门（选填）</w:t>
            </w:r>
          </w:p>
        </w:tc>
        <w:tc>
          <w:tcPr>
            <w:tcW w:w="1937" w:type="dxa"/>
            <w:noWrap w:val="0"/>
            <w:vAlign w:val="center"/>
          </w:tcPr>
          <w:p w14:paraId="70AB9B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无锡高新区（新吴区）数据局</w:t>
            </w:r>
          </w:p>
        </w:tc>
        <w:tc>
          <w:tcPr>
            <w:tcW w:w="1854" w:type="dxa"/>
            <w:noWrap w:val="0"/>
            <w:vAlign w:val="center"/>
          </w:tcPr>
          <w:p w14:paraId="67B09D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项目审批（核准/</w:t>
            </w:r>
          </w:p>
          <w:p w14:paraId="394EDF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备案）文号（选填）</w:t>
            </w:r>
          </w:p>
        </w:tc>
        <w:tc>
          <w:tcPr>
            <w:tcW w:w="4463" w:type="dxa"/>
            <w:noWrap w:val="0"/>
            <w:vAlign w:val="center"/>
          </w:tcPr>
          <w:p w14:paraId="23EBD2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锡新数投备[2025]</w:t>
            </w:r>
            <w:r>
              <w:rPr>
                <w:rFonts w:hint="eastAsia"/>
                <w:color w:val="auto"/>
                <w:sz w:val="24"/>
                <w:highlight w:val="none"/>
                <w:lang w:val="en-US" w:eastAsia="zh-CN"/>
              </w:rPr>
              <w:t>329</w:t>
            </w:r>
            <w:r>
              <w:rPr>
                <w:rFonts w:hint="eastAsia" w:ascii="Times New Roman" w:hAnsi="Times New Roman" w:eastAsia="宋体"/>
                <w:color w:val="auto"/>
                <w:sz w:val="24"/>
                <w:highlight w:val="none"/>
                <w:lang w:val="en-US" w:eastAsia="zh-CN"/>
              </w:rPr>
              <w:t>号</w:t>
            </w:r>
          </w:p>
        </w:tc>
      </w:tr>
      <w:tr w14:paraId="28C41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6F3E98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4"/>
                <w:highlight w:val="none"/>
                <w14:textFill>
                  <w14:solidFill>
                    <w14:schemeClr w14:val="tx1"/>
                  </w14:solidFill>
                </w14:textFill>
              </w:rPr>
            </w:pPr>
            <w:r>
              <w:rPr>
                <w:rFonts w:hint="default" w:ascii="Times New Roman" w:hAnsi="Times New Roman" w:eastAsia="宋体"/>
                <w:color w:val="000000" w:themeColor="text1"/>
                <w:sz w:val="24"/>
                <w:highlight w:val="none"/>
                <w14:textFill>
                  <w14:solidFill>
                    <w14:schemeClr w14:val="tx1"/>
                  </w14:solidFill>
                </w14:textFill>
              </w:rPr>
              <w:t>总投资（万元）</w:t>
            </w:r>
          </w:p>
        </w:tc>
        <w:tc>
          <w:tcPr>
            <w:tcW w:w="1937" w:type="dxa"/>
            <w:noWrap w:val="0"/>
            <w:vAlign w:val="center"/>
          </w:tcPr>
          <w:p w14:paraId="5B9623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11998</w:t>
            </w:r>
          </w:p>
        </w:tc>
        <w:tc>
          <w:tcPr>
            <w:tcW w:w="1854" w:type="dxa"/>
            <w:noWrap w:val="0"/>
            <w:tcMar>
              <w:top w:w="16" w:type="dxa"/>
              <w:left w:w="16" w:type="dxa"/>
              <w:right w:w="16" w:type="dxa"/>
            </w:tcMar>
            <w:vAlign w:val="center"/>
          </w:tcPr>
          <w:p w14:paraId="3F334F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4"/>
                <w:highlight w:val="none"/>
                <w14:textFill>
                  <w14:solidFill>
                    <w14:schemeClr w14:val="tx1"/>
                  </w14:solidFill>
                </w14:textFill>
              </w:rPr>
            </w:pPr>
            <w:r>
              <w:rPr>
                <w:rFonts w:hint="default" w:ascii="Times New Roman" w:hAnsi="Times New Roman" w:eastAsia="宋体"/>
                <w:color w:val="000000" w:themeColor="text1"/>
                <w:sz w:val="24"/>
                <w:highlight w:val="none"/>
                <w14:textFill>
                  <w14:solidFill>
                    <w14:schemeClr w14:val="tx1"/>
                  </w14:solidFill>
                </w14:textFill>
              </w:rPr>
              <w:t>环保投资（万元）</w:t>
            </w:r>
          </w:p>
        </w:tc>
        <w:tc>
          <w:tcPr>
            <w:tcW w:w="4463" w:type="dxa"/>
            <w:noWrap w:val="0"/>
            <w:vAlign w:val="center"/>
          </w:tcPr>
          <w:p w14:paraId="4138B1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20</w:t>
            </w:r>
          </w:p>
        </w:tc>
      </w:tr>
      <w:tr w14:paraId="1BE6A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4AD506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olor w:val="000000" w:themeColor="text1"/>
                <w:sz w:val="24"/>
                <w14:textFill>
                  <w14:solidFill>
                    <w14:schemeClr w14:val="tx1"/>
                  </w14:solidFill>
                </w14:textFill>
              </w:rPr>
              <w:t>环保投资占比（%）</w:t>
            </w:r>
          </w:p>
        </w:tc>
        <w:tc>
          <w:tcPr>
            <w:tcW w:w="1937" w:type="dxa"/>
            <w:noWrap w:val="0"/>
            <w:vAlign w:val="center"/>
          </w:tcPr>
          <w:p w14:paraId="7EA98F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0.1667</w:t>
            </w:r>
          </w:p>
        </w:tc>
        <w:tc>
          <w:tcPr>
            <w:tcW w:w="1854" w:type="dxa"/>
            <w:noWrap w:val="0"/>
            <w:tcMar>
              <w:top w:w="16" w:type="dxa"/>
              <w:left w:w="16" w:type="dxa"/>
              <w:right w:w="16" w:type="dxa"/>
            </w:tcMar>
            <w:vAlign w:val="center"/>
          </w:tcPr>
          <w:p w14:paraId="00CB65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olor w:val="000000" w:themeColor="text1"/>
                <w:sz w:val="24"/>
                <w14:textFill>
                  <w14:solidFill>
                    <w14:schemeClr w14:val="tx1"/>
                  </w14:solidFill>
                </w14:textFill>
              </w:rPr>
              <w:t>施工工期</w:t>
            </w:r>
          </w:p>
        </w:tc>
        <w:tc>
          <w:tcPr>
            <w:tcW w:w="4463" w:type="dxa"/>
            <w:noWrap w:val="0"/>
            <w:vAlign w:val="center"/>
          </w:tcPr>
          <w:p w14:paraId="664DF7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3个月</w:t>
            </w:r>
          </w:p>
        </w:tc>
      </w:tr>
      <w:tr w14:paraId="0C4EE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9" w:type="dxa"/>
            <w:gridSpan w:val="2"/>
            <w:noWrap w:val="0"/>
            <w:tcMar>
              <w:top w:w="16" w:type="dxa"/>
              <w:left w:w="16" w:type="dxa"/>
              <w:right w:w="16" w:type="dxa"/>
            </w:tcMar>
            <w:vAlign w:val="center"/>
          </w:tcPr>
          <w:p w14:paraId="0F43CC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是否开工建设</w:t>
            </w:r>
          </w:p>
        </w:tc>
        <w:tc>
          <w:tcPr>
            <w:tcW w:w="1937" w:type="dxa"/>
            <w:noWrap w:val="0"/>
            <w:vAlign w:val="center"/>
          </w:tcPr>
          <w:p w14:paraId="2A90C59C">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☑否</w:t>
            </w:r>
          </w:p>
          <w:p w14:paraId="5F7C6B4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sz w:val="24"/>
              </w:rPr>
            </w:pPr>
            <w:r>
              <w:rPr>
                <w:rFonts w:hint="eastAsia" w:ascii="Times New Roman" w:hAnsi="Times New Roman" w:eastAsia="宋体" w:cs="宋体"/>
                <w:color w:val="auto"/>
                <w:sz w:val="24"/>
              </w:rPr>
              <w:t>□是</w:t>
            </w:r>
            <w:r>
              <w:rPr>
                <w:rFonts w:hint="default" w:ascii="Times New Roman" w:hAnsi="Times New Roman" w:eastAsia="宋体"/>
                <w:color w:val="auto"/>
                <w:sz w:val="24"/>
              </w:rPr>
              <w:t>：</w:t>
            </w:r>
            <w:r>
              <w:rPr>
                <w:rFonts w:hint="default" w:ascii="Times New Roman" w:hAnsi="Times New Roman" w:eastAsia="宋体"/>
                <w:color w:val="auto"/>
                <w:sz w:val="24"/>
                <w:u w:val="single"/>
              </w:rPr>
              <w:t xml:space="preserve">             </w:t>
            </w:r>
          </w:p>
        </w:tc>
        <w:tc>
          <w:tcPr>
            <w:tcW w:w="1854" w:type="dxa"/>
            <w:noWrap w:val="0"/>
            <w:tcMar>
              <w:top w:w="16" w:type="dxa"/>
              <w:left w:w="16" w:type="dxa"/>
              <w:right w:w="16" w:type="dxa"/>
            </w:tcMar>
            <w:vAlign w:val="center"/>
          </w:tcPr>
          <w:p w14:paraId="3F9D02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6"/>
                <w:sz w:val="24"/>
              </w:rPr>
            </w:pPr>
            <w:r>
              <w:rPr>
                <w:rFonts w:hint="default" w:ascii="Times New Roman" w:hAnsi="Times New Roman" w:eastAsia="宋体"/>
                <w:color w:val="auto"/>
                <w:spacing w:val="-6"/>
                <w:sz w:val="24"/>
              </w:rPr>
              <w:t>用地（用海）</w:t>
            </w:r>
          </w:p>
          <w:p w14:paraId="7DC88D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pacing w:val="-6"/>
                <w:sz w:val="24"/>
              </w:rPr>
              <w:t>面积（m</w:t>
            </w:r>
            <w:r>
              <w:rPr>
                <w:rFonts w:hint="default" w:ascii="Times New Roman" w:hAnsi="Times New Roman" w:eastAsia="宋体"/>
                <w:color w:val="auto"/>
                <w:spacing w:val="-6"/>
                <w:sz w:val="24"/>
                <w:vertAlign w:val="superscript"/>
              </w:rPr>
              <w:t>2</w:t>
            </w:r>
            <w:r>
              <w:rPr>
                <w:rFonts w:hint="default" w:ascii="Times New Roman" w:hAnsi="Times New Roman" w:eastAsia="宋体"/>
                <w:color w:val="auto"/>
                <w:spacing w:val="-6"/>
                <w:sz w:val="24"/>
              </w:rPr>
              <w:t>）</w:t>
            </w:r>
          </w:p>
        </w:tc>
        <w:tc>
          <w:tcPr>
            <w:tcW w:w="4463" w:type="dxa"/>
            <w:noWrap w:val="0"/>
            <w:vAlign w:val="center"/>
          </w:tcPr>
          <w:p w14:paraId="1FFCB4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FF0000"/>
                <w:sz w:val="24"/>
                <w:lang w:val="en-US" w:eastAsia="zh-CN"/>
              </w:rPr>
            </w:pPr>
            <w:r>
              <w:rPr>
                <w:rFonts w:hint="eastAsia" w:ascii="Times New Roman" w:hAnsi="Times New Roman" w:eastAsia="宋体"/>
                <w:color w:val="000000" w:themeColor="text1"/>
                <w:sz w:val="24"/>
                <w:highlight w:val="none"/>
                <w:lang w:val="en-US" w:eastAsia="zh-CN"/>
                <w14:textFill>
                  <w14:solidFill>
                    <w14:schemeClr w14:val="tx1"/>
                  </w14:solidFill>
                </w14:textFill>
              </w:rPr>
              <w:t>在原有厂区内（68883.3</w:t>
            </w:r>
            <w:r>
              <w:rPr>
                <w:rFonts w:hint="default" w:ascii="Times New Roman" w:hAnsi="Times New Roman" w:eastAsia="宋体"/>
                <w:color w:val="000000" w:themeColor="text1"/>
                <w:spacing w:val="-6"/>
                <w:sz w:val="24"/>
                <w:highlight w:val="none"/>
                <w14:textFill>
                  <w14:solidFill>
                    <w14:schemeClr w14:val="tx1"/>
                  </w14:solidFill>
                </w14:textFill>
              </w:rPr>
              <w:t>m</w:t>
            </w:r>
            <w:r>
              <w:rPr>
                <w:rFonts w:hint="default" w:ascii="Times New Roman" w:hAnsi="Times New Roman" w:eastAsia="宋体"/>
                <w:color w:val="000000" w:themeColor="text1"/>
                <w:spacing w:val="-6"/>
                <w:sz w:val="24"/>
                <w:highlight w:val="none"/>
                <w:vertAlign w:val="superscript"/>
                <w14:textFill>
                  <w14:solidFill>
                    <w14:schemeClr w14:val="tx1"/>
                  </w14:solidFill>
                </w14:textFill>
              </w:rPr>
              <w:t>2</w:t>
            </w:r>
            <w:r>
              <w:rPr>
                <w:rFonts w:hint="eastAsia" w:ascii="Times New Roman" w:hAnsi="Times New Roman" w:eastAsia="宋体"/>
                <w:color w:val="000000" w:themeColor="text1"/>
                <w:sz w:val="24"/>
                <w:highlight w:val="none"/>
                <w:lang w:val="en-US" w:eastAsia="zh-CN"/>
                <w14:textFill>
                  <w14:solidFill>
                    <w14:schemeClr w14:val="tx1"/>
                  </w14:solidFill>
                </w14:textFill>
              </w:rPr>
              <w:t>），未新增用地</w:t>
            </w:r>
          </w:p>
        </w:tc>
      </w:tr>
      <w:tr w14:paraId="6CEEC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29" w:type="dxa"/>
            <w:gridSpan w:val="2"/>
            <w:noWrap w:val="0"/>
            <w:vAlign w:val="center"/>
          </w:tcPr>
          <w:p w14:paraId="30C6A45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kern w:val="0"/>
                <w:sz w:val="24"/>
              </w:rPr>
            </w:pPr>
            <w:r>
              <w:rPr>
                <w:rFonts w:hint="default" w:ascii="Times New Roman" w:hAnsi="Times New Roman" w:eastAsia="宋体"/>
                <w:color w:val="auto"/>
                <w:kern w:val="0"/>
                <w:sz w:val="24"/>
              </w:rPr>
              <w:t>专项评价设置情况</w:t>
            </w:r>
          </w:p>
        </w:tc>
        <w:tc>
          <w:tcPr>
            <w:tcW w:w="8254" w:type="dxa"/>
            <w:gridSpan w:val="3"/>
            <w:noWrap w:val="0"/>
            <w:vAlign w:val="center"/>
          </w:tcPr>
          <w:p w14:paraId="5F5B0090">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olor w:val="auto"/>
                <w:kern w:val="0"/>
                <w:sz w:val="24"/>
                <w:highlight w:val="none"/>
              </w:rPr>
            </w:pPr>
            <w:r>
              <w:rPr>
                <w:rFonts w:hint="default" w:ascii="Times New Roman" w:hAnsi="Times New Roman" w:eastAsia="宋体" w:cs="Times New Roman"/>
                <w:color w:val="auto"/>
                <w:kern w:val="0"/>
                <w:sz w:val="24"/>
                <w:highlight w:val="none"/>
              </w:rPr>
              <w:t>本项目与《建设项目环境影响报告表编制技术指南》（污染影响类）表1专项评价设置原则表对照情况见下表。</w:t>
            </w:r>
          </w:p>
          <w:p w14:paraId="38431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kern w:val="0"/>
                <w:sz w:val="24"/>
                <w:highlight w:val="none"/>
              </w:rPr>
            </w:pPr>
            <w:r>
              <w:rPr>
                <w:rFonts w:hint="default" w:ascii="Times New Roman" w:hAnsi="Times New Roman" w:eastAsia="宋体"/>
                <w:b/>
                <w:bCs/>
                <w:color w:val="auto"/>
                <w:kern w:val="0"/>
                <w:sz w:val="24"/>
                <w:highlight w:val="none"/>
              </w:rPr>
              <w:t>表1-1</w:t>
            </w:r>
            <w:r>
              <w:rPr>
                <w:rFonts w:hint="eastAsia" w:ascii="Times New Roman" w:hAnsi="Times New Roman" w:eastAsia="宋体"/>
                <w:b/>
                <w:bCs/>
                <w:color w:val="auto"/>
                <w:kern w:val="0"/>
                <w:sz w:val="24"/>
                <w:highlight w:val="none"/>
                <w:lang w:val="en-US" w:eastAsia="zh-CN"/>
              </w:rPr>
              <w:t xml:space="preserve">  </w:t>
            </w:r>
            <w:r>
              <w:rPr>
                <w:rFonts w:hint="default" w:ascii="Times New Roman" w:hAnsi="Times New Roman" w:eastAsia="宋体"/>
                <w:b/>
                <w:bCs/>
                <w:color w:val="auto"/>
                <w:kern w:val="0"/>
                <w:sz w:val="24"/>
                <w:highlight w:val="none"/>
                <w:lang w:bidi="ar"/>
              </w:rPr>
              <w:t>专项评价设置原则表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3915"/>
              <w:gridCol w:w="2698"/>
            </w:tblGrid>
            <w:tr w14:paraId="5CF7D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652C6EA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专项评价的类别</w:t>
                  </w:r>
                </w:p>
              </w:tc>
              <w:tc>
                <w:tcPr>
                  <w:tcW w:w="3373" w:type="dxa"/>
                  <w:noWrap w:val="0"/>
                  <w:tcMar>
                    <w:top w:w="0" w:type="dxa"/>
                    <w:left w:w="0" w:type="dxa"/>
                    <w:bottom w:w="0" w:type="dxa"/>
                    <w:right w:w="0" w:type="dxa"/>
                  </w:tcMar>
                  <w:vAlign w:val="center"/>
                </w:tcPr>
                <w:p w14:paraId="1C461A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涉及项目类别</w:t>
                  </w:r>
                </w:p>
              </w:tc>
              <w:tc>
                <w:tcPr>
                  <w:tcW w:w="2324" w:type="dxa"/>
                  <w:noWrap w:val="0"/>
                  <w:vAlign w:val="center"/>
                </w:tcPr>
                <w:p w14:paraId="2D92456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bCs/>
                      <w:color w:val="auto"/>
                      <w:sz w:val="21"/>
                      <w:szCs w:val="21"/>
                      <w:highlight w:val="none"/>
                    </w:rPr>
                    <w:t>专项设置情况</w:t>
                  </w:r>
                </w:p>
              </w:tc>
            </w:tr>
            <w:tr w14:paraId="1EC359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42EFDF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3373" w:type="dxa"/>
                  <w:noWrap w:val="0"/>
                  <w:tcMar>
                    <w:top w:w="0" w:type="dxa"/>
                    <w:left w:w="0" w:type="dxa"/>
                    <w:bottom w:w="0" w:type="dxa"/>
                    <w:right w:w="0" w:type="dxa"/>
                  </w:tcMar>
                  <w:vAlign w:val="center"/>
                </w:tcPr>
                <w:p w14:paraId="342ADEFB">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排放废气含有毒有害污染物、二噁英、苯并[</w:t>
                  </w:r>
                  <w:r>
                    <w:rPr>
                      <w:rFonts w:hint="default" w:ascii="Times New Roman" w:hAnsi="Times New Roman" w:eastAsia="宋体" w:cs="Times New Roman"/>
                      <w:i/>
                      <w:iCs/>
                      <w:color w:val="auto"/>
                      <w:kern w:val="0"/>
                      <w:sz w:val="21"/>
                      <w:szCs w:val="21"/>
                      <w:highlight w:val="none"/>
                      <w:lang w:bidi="ar"/>
                    </w:rPr>
                    <w:t>a</w:t>
                  </w:r>
                  <w:r>
                    <w:rPr>
                      <w:rFonts w:hint="default" w:ascii="Times New Roman" w:hAnsi="Times New Roman" w:eastAsia="宋体" w:cs="Times New Roman"/>
                      <w:color w:val="auto"/>
                      <w:kern w:val="0"/>
                      <w:sz w:val="21"/>
                      <w:szCs w:val="21"/>
                      <w:highlight w:val="none"/>
                      <w:lang w:bidi="ar"/>
                    </w:rPr>
                    <w:t>]芘、氰化物、氯气且厂界外500米范围内有环境空气保护目标的建设项目</w:t>
                  </w:r>
                </w:p>
              </w:tc>
              <w:tc>
                <w:tcPr>
                  <w:tcW w:w="2324" w:type="dxa"/>
                  <w:noWrap w:val="0"/>
                  <w:vAlign w:val="center"/>
                </w:tcPr>
                <w:p w14:paraId="47F157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本项目不排放</w:t>
                  </w:r>
                  <w:r>
                    <w:rPr>
                      <w:rFonts w:hint="default" w:ascii="Times New Roman" w:hAnsi="Times New Roman" w:eastAsia="宋体" w:cs="Times New Roman"/>
                      <w:color w:val="auto"/>
                      <w:kern w:val="0"/>
                      <w:sz w:val="21"/>
                      <w:szCs w:val="21"/>
                      <w:highlight w:val="none"/>
                      <w:lang w:bidi="ar"/>
                    </w:rPr>
                    <w:t>有毒有害污染物、二噁英、苯并[</w:t>
                  </w:r>
                  <w:r>
                    <w:rPr>
                      <w:rFonts w:hint="default" w:ascii="Times New Roman" w:hAnsi="Times New Roman" w:eastAsia="宋体" w:cs="Times New Roman"/>
                      <w:i/>
                      <w:iCs/>
                      <w:color w:val="auto"/>
                      <w:kern w:val="0"/>
                      <w:sz w:val="21"/>
                      <w:szCs w:val="21"/>
                      <w:highlight w:val="none"/>
                      <w:lang w:bidi="ar"/>
                    </w:rPr>
                    <w:t>a</w:t>
                  </w:r>
                  <w:r>
                    <w:rPr>
                      <w:rFonts w:hint="default" w:ascii="Times New Roman" w:hAnsi="Times New Roman" w:eastAsia="宋体" w:cs="Times New Roman"/>
                      <w:color w:val="auto"/>
                      <w:kern w:val="0"/>
                      <w:sz w:val="21"/>
                      <w:szCs w:val="21"/>
                      <w:highlight w:val="none"/>
                      <w:lang w:bidi="ar"/>
                    </w:rPr>
                    <w:t>]芘、氰化物、氯气</w:t>
                  </w:r>
                  <w:r>
                    <w:rPr>
                      <w:rFonts w:hint="eastAsia" w:ascii="Times New Roman" w:hAnsi="Times New Roman"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厂界外500米范围内</w:t>
                  </w:r>
                  <w:r>
                    <w:rPr>
                      <w:rFonts w:hint="eastAsia" w:ascii="Times New Roman" w:hAnsi="Times New Roman" w:eastAsia="宋体" w:cs="Times New Roman"/>
                      <w:color w:val="auto"/>
                      <w:kern w:val="0"/>
                      <w:sz w:val="21"/>
                      <w:szCs w:val="21"/>
                      <w:highlight w:val="none"/>
                      <w:lang w:eastAsia="zh-CN" w:bidi="ar"/>
                    </w:rPr>
                    <w:t>无</w:t>
                  </w:r>
                  <w:r>
                    <w:rPr>
                      <w:rFonts w:hint="default" w:ascii="Times New Roman" w:hAnsi="Times New Roman" w:eastAsia="宋体" w:cs="Times New Roman"/>
                      <w:color w:val="auto"/>
                      <w:kern w:val="0"/>
                      <w:sz w:val="21"/>
                      <w:szCs w:val="21"/>
                      <w:highlight w:val="none"/>
                      <w:lang w:bidi="ar"/>
                    </w:rPr>
                    <w:t>环境空气保护目标</w:t>
                  </w:r>
                </w:p>
              </w:tc>
            </w:tr>
            <w:tr w14:paraId="13F6C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50D4BCE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地表水</w:t>
                  </w:r>
                </w:p>
              </w:tc>
              <w:tc>
                <w:tcPr>
                  <w:tcW w:w="3373" w:type="dxa"/>
                  <w:noWrap w:val="0"/>
                  <w:tcMar>
                    <w:top w:w="0" w:type="dxa"/>
                    <w:left w:w="0" w:type="dxa"/>
                    <w:bottom w:w="0" w:type="dxa"/>
                    <w:right w:w="0" w:type="dxa"/>
                  </w:tcMar>
                  <w:vAlign w:val="center"/>
                </w:tcPr>
                <w:p w14:paraId="3E48F4E3">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新增工业废水直排建设项目（槽罐车外送污水处理厂的除外）；新增废水直排的污水集中处理厂</w:t>
                  </w:r>
                </w:p>
              </w:tc>
              <w:tc>
                <w:tcPr>
                  <w:tcW w:w="2324" w:type="dxa"/>
                  <w:noWrap w:val="0"/>
                  <w:vAlign w:val="center"/>
                </w:tcPr>
                <w:p w14:paraId="4C6B5F2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Cs w:val="18"/>
                      <w:highlight w:val="none"/>
                    </w:rPr>
                    <w:t>本项目</w:t>
                  </w:r>
                  <w:r>
                    <w:rPr>
                      <w:rFonts w:hint="default" w:ascii="Times New Roman" w:hAnsi="Times New Roman" w:eastAsia="宋体"/>
                      <w:color w:val="auto"/>
                      <w:szCs w:val="18"/>
                      <w:highlight w:val="none"/>
                    </w:rPr>
                    <w:t>无</w:t>
                  </w:r>
                  <w:r>
                    <w:rPr>
                      <w:rFonts w:hint="eastAsia" w:ascii="Times New Roman" w:hAnsi="Times New Roman" w:eastAsia="宋体"/>
                      <w:color w:val="auto"/>
                      <w:szCs w:val="18"/>
                      <w:highlight w:val="none"/>
                    </w:rPr>
                    <w:t>工业废水直排</w:t>
                  </w:r>
                </w:p>
              </w:tc>
            </w:tr>
            <w:tr w14:paraId="3AFBF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7E73922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环境风险</w:t>
                  </w:r>
                </w:p>
              </w:tc>
              <w:tc>
                <w:tcPr>
                  <w:tcW w:w="3373" w:type="dxa"/>
                  <w:noWrap w:val="0"/>
                  <w:tcMar>
                    <w:top w:w="0" w:type="dxa"/>
                    <w:left w:w="0" w:type="dxa"/>
                    <w:bottom w:w="0" w:type="dxa"/>
                    <w:right w:w="0" w:type="dxa"/>
                  </w:tcMar>
                  <w:vAlign w:val="center"/>
                </w:tcPr>
                <w:p w14:paraId="5ECECCAA">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有毒有害和易燃易爆危险物质存储量超过临界量的建设项目</w:t>
                  </w:r>
                </w:p>
              </w:tc>
              <w:tc>
                <w:tcPr>
                  <w:tcW w:w="2324" w:type="dxa"/>
                  <w:noWrap w:val="0"/>
                  <w:vAlign w:val="center"/>
                </w:tcPr>
                <w:p w14:paraId="4B790E4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Cs w:val="18"/>
                      <w:highlight w:val="none"/>
                    </w:rPr>
                    <w:t>本项目有毒有害</w:t>
                  </w:r>
                  <w:r>
                    <w:rPr>
                      <w:rFonts w:hint="default" w:ascii="Times New Roman" w:hAnsi="Times New Roman" w:eastAsia="宋体"/>
                      <w:color w:val="auto"/>
                      <w:szCs w:val="18"/>
                      <w:highlight w:val="none"/>
                    </w:rPr>
                    <w:t>和</w:t>
                  </w:r>
                  <w:r>
                    <w:rPr>
                      <w:rFonts w:hint="eastAsia" w:ascii="Times New Roman" w:hAnsi="Times New Roman" w:eastAsia="宋体"/>
                      <w:color w:val="auto"/>
                      <w:szCs w:val="18"/>
                      <w:highlight w:val="none"/>
                    </w:rPr>
                    <w:t>易燃易爆危险物质存储量未超过临界量</w:t>
                  </w:r>
                </w:p>
              </w:tc>
            </w:tr>
            <w:tr w14:paraId="1D360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3E8CB6A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生态</w:t>
                  </w:r>
                </w:p>
              </w:tc>
              <w:tc>
                <w:tcPr>
                  <w:tcW w:w="3373" w:type="dxa"/>
                  <w:noWrap w:val="0"/>
                  <w:tcMar>
                    <w:top w:w="0" w:type="dxa"/>
                    <w:left w:w="0" w:type="dxa"/>
                    <w:bottom w:w="0" w:type="dxa"/>
                    <w:right w:w="0" w:type="dxa"/>
                  </w:tcMar>
                  <w:vAlign w:val="center"/>
                </w:tcPr>
                <w:p w14:paraId="48BA1759">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取水口下游500米范围内有重要水生生物的自然产卵场、索饵场、越冬场和洄游通道的新增河道取水的污染类建设项目</w:t>
                  </w:r>
                </w:p>
              </w:tc>
              <w:tc>
                <w:tcPr>
                  <w:tcW w:w="2324" w:type="dxa"/>
                  <w:noWrap w:val="0"/>
                  <w:vAlign w:val="center"/>
                </w:tcPr>
                <w:p w14:paraId="6AC5D39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Cs w:val="18"/>
                      <w:highlight w:val="none"/>
                    </w:rPr>
                    <w:t>本项目水源</w:t>
                  </w:r>
                  <w:r>
                    <w:rPr>
                      <w:rFonts w:hint="default" w:ascii="Times New Roman" w:hAnsi="Times New Roman" w:eastAsia="宋体"/>
                      <w:color w:val="auto"/>
                      <w:szCs w:val="18"/>
                      <w:highlight w:val="none"/>
                    </w:rPr>
                    <w:t>使用自来水</w:t>
                  </w:r>
                  <w:r>
                    <w:rPr>
                      <w:rFonts w:hint="eastAsia" w:ascii="Times New Roman" w:hAnsi="Times New Roman" w:eastAsia="宋体"/>
                      <w:color w:val="auto"/>
                      <w:szCs w:val="18"/>
                      <w:highlight w:val="none"/>
                    </w:rPr>
                    <w:t>，</w:t>
                  </w:r>
                  <w:r>
                    <w:rPr>
                      <w:rFonts w:hint="default" w:ascii="Times New Roman" w:hAnsi="Times New Roman" w:eastAsia="宋体"/>
                      <w:color w:val="auto"/>
                      <w:szCs w:val="18"/>
                      <w:highlight w:val="none"/>
                    </w:rPr>
                    <w:t>不直接从河道取水</w:t>
                  </w:r>
                </w:p>
              </w:tc>
            </w:tr>
            <w:tr w14:paraId="26050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28" w:type="dxa"/>
                  <w:noWrap w:val="0"/>
                  <w:vAlign w:val="center"/>
                </w:tcPr>
                <w:p w14:paraId="5E66E67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海洋</w:t>
                  </w:r>
                </w:p>
              </w:tc>
              <w:tc>
                <w:tcPr>
                  <w:tcW w:w="3373" w:type="dxa"/>
                  <w:noWrap w:val="0"/>
                  <w:tcMar>
                    <w:top w:w="0" w:type="dxa"/>
                    <w:left w:w="0" w:type="dxa"/>
                    <w:bottom w:w="0" w:type="dxa"/>
                    <w:right w:w="0" w:type="dxa"/>
                  </w:tcMar>
                  <w:vAlign w:val="center"/>
                </w:tcPr>
                <w:p w14:paraId="0F84A8BD">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直接向海排放污染物的海洋工程建设项目</w:t>
                  </w:r>
                </w:p>
              </w:tc>
              <w:tc>
                <w:tcPr>
                  <w:tcW w:w="2324" w:type="dxa"/>
                  <w:noWrap w:val="0"/>
                  <w:vAlign w:val="center"/>
                </w:tcPr>
                <w:p w14:paraId="34F356F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Cs w:val="18"/>
                      <w:highlight w:val="none"/>
                    </w:rPr>
                    <w:t>本项目</w:t>
                  </w:r>
                  <w:r>
                    <w:rPr>
                      <w:rFonts w:hint="default" w:ascii="Times New Roman" w:hAnsi="Times New Roman" w:eastAsia="宋体"/>
                      <w:color w:val="auto"/>
                      <w:szCs w:val="18"/>
                      <w:highlight w:val="none"/>
                    </w:rPr>
                    <w:t>不</w:t>
                  </w:r>
                  <w:r>
                    <w:rPr>
                      <w:rFonts w:hint="eastAsia" w:ascii="Times New Roman" w:hAnsi="Times New Roman" w:eastAsia="宋体"/>
                      <w:color w:val="auto"/>
                      <w:szCs w:val="18"/>
                      <w:highlight w:val="none"/>
                    </w:rPr>
                    <w:t>属于直接向海排放污染物的海洋工程建设项目</w:t>
                  </w:r>
                </w:p>
              </w:tc>
            </w:tr>
          </w:tbl>
          <w:p w14:paraId="40A016F2">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olor w:val="auto"/>
                <w:kern w:val="0"/>
                <w:sz w:val="24"/>
              </w:rPr>
            </w:pPr>
            <w:r>
              <w:rPr>
                <w:rFonts w:hint="eastAsia" w:ascii="Times New Roman" w:hAnsi="Times New Roman" w:eastAsia="宋体" w:cs="Times New Roman"/>
                <w:color w:val="auto"/>
                <w:kern w:val="0"/>
                <w:sz w:val="24"/>
                <w:highlight w:val="none"/>
              </w:rPr>
              <w:t>由上表可知，本项目无需设置大气</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地表水、环境风险、生态、海洋环境影响专项评价。</w:t>
            </w:r>
          </w:p>
        </w:tc>
      </w:tr>
      <w:tr w14:paraId="7B8CD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1729" w:type="dxa"/>
            <w:gridSpan w:val="2"/>
            <w:noWrap w:val="0"/>
            <w:vAlign w:val="center"/>
          </w:tcPr>
          <w:p w14:paraId="62EB087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rPr>
            </w:pPr>
            <w:r>
              <w:rPr>
                <w:rFonts w:hint="default" w:ascii="Times New Roman" w:hAnsi="Times New Roman" w:eastAsia="宋体"/>
                <w:color w:val="auto"/>
                <w:sz w:val="24"/>
              </w:rPr>
              <w:t>规划情况</w:t>
            </w:r>
          </w:p>
        </w:tc>
        <w:tc>
          <w:tcPr>
            <w:tcW w:w="8254" w:type="dxa"/>
            <w:gridSpan w:val="3"/>
            <w:noWrap w:val="0"/>
            <w:vAlign w:val="top"/>
          </w:tcPr>
          <w:p w14:paraId="7F9250C4">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规划名称：《无锡（太湖）国际科技园控制性详细规划科创区—孵化区、科创区—研发区管理单元动态更新》</w:t>
            </w:r>
          </w:p>
          <w:p w14:paraId="3973C37A">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olor w:val="FF0000"/>
                <w:sz w:val="24"/>
                <w:highlight w:val="none"/>
                <w:lang w:val="en-US" w:eastAsia="zh-CN"/>
              </w:rPr>
            </w:pPr>
            <w:r>
              <w:rPr>
                <w:rFonts w:hint="eastAsia" w:ascii="Times New Roman" w:hAnsi="Times New Roman" w:eastAsia="宋体"/>
                <w:color w:val="000000" w:themeColor="text1"/>
                <w:sz w:val="24"/>
                <w:highlight w:val="none"/>
                <w:lang w:val="en-US" w:eastAsia="zh-CN"/>
                <w14:textFill>
                  <w14:solidFill>
                    <w14:schemeClr w14:val="tx1"/>
                  </w14:solidFill>
                </w14:textFill>
              </w:rPr>
              <w:t>审批机关：</w:t>
            </w:r>
            <w:r>
              <w:rPr>
                <w:rFonts w:hint="eastAsia" w:ascii="Times New Roman" w:hAnsi="Times New Roman" w:eastAsia="宋体"/>
                <w:color w:val="auto"/>
                <w:sz w:val="24"/>
                <w:highlight w:val="none"/>
                <w:lang w:val="en-US" w:eastAsia="zh-CN"/>
              </w:rPr>
              <w:t>无锡市人民政府</w:t>
            </w:r>
          </w:p>
          <w:p w14:paraId="7E473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auto"/>
                <w:sz w:val="24"/>
                <w:lang w:val="en-US" w:eastAsia="zh-CN"/>
              </w:rPr>
            </w:pPr>
            <w:r>
              <w:rPr>
                <w:rFonts w:hint="eastAsia" w:ascii="Times New Roman" w:hAnsi="Times New Roman" w:eastAsia="宋体"/>
                <w:color w:val="000000" w:themeColor="text1"/>
                <w:sz w:val="24"/>
                <w:highlight w:val="none"/>
                <w:lang w:val="en-US" w:eastAsia="zh-CN"/>
                <w14:textFill>
                  <w14:solidFill>
                    <w14:schemeClr w14:val="tx1"/>
                  </w14:solidFill>
                </w14:textFill>
              </w:rPr>
              <w:t>公布时间：2023年9月8日</w:t>
            </w:r>
          </w:p>
        </w:tc>
      </w:tr>
      <w:tr w14:paraId="215DA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20" w:hRule="atLeast"/>
          <w:jc w:val="center"/>
        </w:trPr>
        <w:tc>
          <w:tcPr>
            <w:tcW w:w="1729" w:type="dxa"/>
            <w:gridSpan w:val="2"/>
            <w:noWrap w:val="0"/>
            <w:vAlign w:val="center"/>
          </w:tcPr>
          <w:p w14:paraId="5BC0B8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rPr>
            </w:pPr>
            <w:r>
              <w:rPr>
                <w:rFonts w:hint="default" w:ascii="Times New Roman" w:hAnsi="Times New Roman" w:eastAsia="宋体"/>
                <w:color w:val="auto"/>
                <w:sz w:val="24"/>
              </w:rPr>
              <w:t>规划环境影响</w:t>
            </w:r>
          </w:p>
          <w:p w14:paraId="667909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rPr>
            </w:pPr>
            <w:r>
              <w:rPr>
                <w:rFonts w:hint="default" w:ascii="Times New Roman" w:hAnsi="Times New Roman" w:eastAsia="宋体"/>
                <w:color w:val="auto"/>
                <w:sz w:val="24"/>
              </w:rPr>
              <w:t>评价情况</w:t>
            </w:r>
          </w:p>
        </w:tc>
        <w:tc>
          <w:tcPr>
            <w:tcW w:w="8254" w:type="dxa"/>
            <w:gridSpan w:val="3"/>
            <w:noWrap w:val="0"/>
            <w:vAlign w:val="top"/>
          </w:tcPr>
          <w:p w14:paraId="41EDC970">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规划环评名称：《无锡（太湖）国际科技园环境影响报告书》</w:t>
            </w:r>
          </w:p>
          <w:p w14:paraId="3D900FC4">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审查机关：无锡市环境保护局</w:t>
            </w:r>
          </w:p>
          <w:p w14:paraId="6DE1DE23">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审查文件：《关于无锡（太湖）国际科技园环境影响报告书的批复》</w:t>
            </w:r>
          </w:p>
          <w:p w14:paraId="7AFCFE5D">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审查文号：锡环管</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〔2009〕67号</w:t>
            </w:r>
          </w:p>
          <w:p w14:paraId="13F9AC62">
            <w:pPr>
              <w:keepNext w:val="0"/>
              <w:keepLines w:val="0"/>
              <w:suppressLineNumbers w:val="0"/>
              <w:autoSpaceDE w:val="0"/>
              <w:autoSpaceDN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跟踪评价名称：《无锡（太湖）国际科技园规划环境影响跟踪评价报告书》</w:t>
            </w:r>
          </w:p>
          <w:p w14:paraId="4E240E7E">
            <w:pPr>
              <w:keepNext w:val="0"/>
              <w:keepLines w:val="0"/>
              <w:suppressLineNumbers w:val="0"/>
              <w:autoSpaceDE w:val="0"/>
              <w:autoSpaceDN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审查机关：无锡高新区（新吴区）安全生产监督管理和环境保护局</w:t>
            </w:r>
          </w:p>
          <w:p w14:paraId="2F49C73D">
            <w:pPr>
              <w:pStyle w:val="9"/>
              <w:keepNext w:val="0"/>
              <w:keepLines w:val="0"/>
              <w:suppressLineNumbers w:val="0"/>
              <w:snapToGrid/>
              <w:spacing w:before="0" w:beforeAutospacing="0" w:after="0" w:afterAutospacing="0" w:line="360" w:lineRule="auto"/>
              <w:ind w:left="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审查文件：《关于无锡（太湖）国际科技园规划环境影响跟踪评价报告书的审核意见》</w:t>
            </w:r>
          </w:p>
          <w:p w14:paraId="73CE83D9">
            <w:pPr>
              <w:pStyle w:val="10"/>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olor w:val="auto"/>
                <w:sz w:val="24"/>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审查文号：锡环管新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2017</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3号</w:t>
            </w:r>
          </w:p>
        </w:tc>
      </w:tr>
      <w:tr w14:paraId="5F930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5" w:hRule="atLeast"/>
          <w:jc w:val="center"/>
        </w:trPr>
        <w:tc>
          <w:tcPr>
            <w:tcW w:w="493" w:type="dxa"/>
            <w:tcBorders>
              <w:right w:val="single" w:color="auto" w:sz="4" w:space="0"/>
            </w:tcBorders>
            <w:noWrap w:val="0"/>
            <w:vAlign w:val="center"/>
          </w:tcPr>
          <w:p w14:paraId="0C1763C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rPr>
            </w:pPr>
            <w:r>
              <w:rPr>
                <w:rFonts w:hint="default" w:ascii="Times New Roman" w:hAnsi="Times New Roman" w:eastAsia="宋体"/>
                <w:color w:val="auto"/>
                <w:kern w:val="0"/>
                <w:sz w:val="24"/>
              </w:rPr>
              <w:t>规划及规划环境</w:t>
            </w:r>
          </w:p>
          <w:p w14:paraId="25C52E4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rPr>
            </w:pPr>
            <w:r>
              <w:rPr>
                <w:rFonts w:hint="default" w:ascii="Times New Roman" w:hAnsi="Times New Roman" w:eastAsia="宋体"/>
                <w:color w:val="auto"/>
                <w:kern w:val="0"/>
                <w:sz w:val="24"/>
              </w:rPr>
              <w:t>影响评价符合性分析</w:t>
            </w:r>
          </w:p>
        </w:tc>
        <w:tc>
          <w:tcPr>
            <w:tcW w:w="9490" w:type="dxa"/>
            <w:gridSpan w:val="4"/>
            <w:tcBorders>
              <w:left w:val="single" w:color="auto" w:sz="4" w:space="0"/>
            </w:tcBorders>
            <w:noWrap w:val="0"/>
            <w:vAlign w:val="top"/>
          </w:tcPr>
          <w:p w14:paraId="16317E7E">
            <w:pPr>
              <w:keepNext w:val="0"/>
              <w:keepLines w:val="0"/>
              <w:suppressLineNumbers w:val="0"/>
              <w:spacing w:before="0" w:beforeAutospacing="0" w:after="0" w:afterAutospacing="0" w:line="360" w:lineRule="auto"/>
              <w:ind w:left="0" w:right="0"/>
              <w:rPr>
                <w:rFonts w:hint="default" w:ascii="Times New Roman" w:hAnsi="Times New Roman" w:eastAsia="宋体"/>
                <w:color w:val="auto"/>
                <w:sz w:val="24"/>
              </w:rPr>
            </w:pPr>
            <w:r>
              <w:rPr>
                <w:rFonts w:hint="eastAsia" w:ascii="Times New Roman" w:hAnsi="Times New Roman" w:eastAsia="宋体"/>
                <w:b/>
                <w:bCs/>
                <w:color w:val="auto"/>
                <w:sz w:val="24"/>
                <w:lang w:val="en-US" w:eastAsia="zh-CN"/>
              </w:rPr>
              <w:t>1、</w:t>
            </w:r>
            <w:r>
              <w:rPr>
                <w:rFonts w:hint="default" w:ascii="Times New Roman" w:hAnsi="Times New Roman" w:eastAsia="宋体"/>
                <w:b/>
                <w:color w:val="auto"/>
                <w:sz w:val="24"/>
              </w:rPr>
              <w:t>与规划相符性</w:t>
            </w:r>
          </w:p>
          <w:p w14:paraId="1D5393E2">
            <w:pPr>
              <w:keepNext w:val="0"/>
              <w:keepLines w:val="0"/>
              <w:widowControl w:val="0"/>
              <w:numPr>
                <w:ilvl w:val="0"/>
                <w:numId w:val="0"/>
              </w:numPr>
              <w:suppressLineNumbers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本项目位于无锡市新吴区观山路</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36</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号，属于无锡（太湖）国际科技园科创区—孵化区管理单元，根据《无锡（太湖）国际科技园控制性详细规划科创区—孵化区、科创区—研发区管理单元动态更新》中的“无锡（太湖）国际科技园科创区—孵化区管理单元土地利用规划图”</w:t>
            </w:r>
            <w:r>
              <w:rPr>
                <w:rFonts w:hint="eastAsia" w:ascii="Times New Roman" w:hAnsi="Times New Roman" w:eastAsia="宋体" w:cs="Times New Roman"/>
                <w:color w:val="auto"/>
                <w:kern w:val="2"/>
                <w:sz w:val="24"/>
                <w:szCs w:val="24"/>
                <w:highlight w:val="red"/>
                <w:shd w:val="clear" w:fill="FF0000"/>
                <w:lang w:val="en-US" w:eastAsia="zh-CN" w:bidi="ar-SA"/>
              </w:rPr>
              <w:t>（见附图1）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，本项目所在区域规划为“Ma+B9a生产研发用地</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科研设计用地”；根据企业持有的不动产权证，编号：苏（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2019</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）无锡市不动产权第</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0359528</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号，项目所在地土地用途：生产研发用地。</w:t>
            </w:r>
            <w:r>
              <w:rPr>
                <w:rFonts w:hint="eastAsia" w:ascii="Times New Roman" w:hAnsi="Times New Roman" w:eastAsia="宋体" w:cs="Times New Roman"/>
                <w:color w:val="FF0000"/>
                <w:kern w:val="2"/>
                <w:sz w:val="24"/>
                <w:szCs w:val="24"/>
                <w:highlight w:val="none"/>
                <w:lang w:val="en-US" w:eastAsia="zh-CN" w:bidi="ar-SA"/>
              </w:rPr>
              <w:t>本项目对隐形矫治器生产线的后处理、喷涂硅油-脱模剂、抛光工序进行研发及生产</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。因此符合项目所在地规划。</w:t>
            </w:r>
          </w:p>
          <w:p w14:paraId="25E0F51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园区产业定位相符性分析</w:t>
            </w:r>
          </w:p>
          <w:p w14:paraId="3E991E1D">
            <w:pPr>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根据《无锡（太湖）国际科技园规划环境影响跟踪评价报告书》（锡环管新[2017]3号）</w:t>
            </w:r>
            <w:r>
              <w:rPr>
                <w:rFonts w:hint="eastAsia"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无锡（太湖）国际科技园</w:t>
            </w:r>
            <w:r>
              <w:rPr>
                <w:rFonts w:hint="eastAsia"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规划范围为东至京杭运河、西至华谊路、南至外太湖和环湖大道、北至高浪路</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园区</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产业定位为发展IT设计、软件开发设计、创意产业等自主创新的高科技产业，以及服务于高科技产业的现代服务业。</w:t>
            </w:r>
          </w:p>
          <w:p w14:paraId="15AC67C3">
            <w:pPr>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shd w:val="clear" w:color="auto" w:fill="FFFFFF"/>
              </w:rPr>
            </w:pPr>
            <w:r>
              <w:rPr>
                <w:rFonts w:hint="eastAsia"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本项目属于C3589其他医疗设备及器械制造</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w:t>
            </w:r>
            <w:r>
              <w:rPr>
                <w:rFonts w:hint="eastAsia" w:ascii="Times New Roman" w:hAnsi="Times New Roman" w:eastAsia="宋体" w:cs="Times New Roman"/>
                <w:color w:val="FF0000"/>
                <w:kern w:val="2"/>
                <w:sz w:val="24"/>
                <w:szCs w:val="24"/>
                <w:highlight w:val="none"/>
                <w:lang w:val="en-US" w:eastAsia="zh-CN" w:bidi="ar-SA"/>
              </w:rPr>
              <w:t>本项目对隐形矫治器生产线的后处理、喷涂硅油-脱模剂、抛光工序进行研发及生产，</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符合无锡（太湖）国际科技园的产业定位。</w:t>
            </w:r>
          </w:p>
          <w:p w14:paraId="0FD98E87">
            <w:pPr>
              <w:keepNext w:val="0"/>
              <w:keepLines w:val="0"/>
              <w:suppressLineNumbers w:val="0"/>
              <w:snapToGrid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3</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规划环评相符性分析</w:t>
            </w:r>
          </w:p>
          <w:p w14:paraId="5D168528">
            <w:pPr>
              <w:keepNext w:val="0"/>
              <w:keepLines w:val="0"/>
              <w:suppressLineNumbers w:val="0"/>
              <w:tabs>
                <w:tab w:val="left" w:pos="0"/>
              </w:tabs>
              <w:snapToGrid w:val="0"/>
              <w:spacing w:before="0" w:beforeAutospacing="0" w:after="0" w:afterAutospacing="0" w:line="360" w:lineRule="auto"/>
              <w:ind w:left="48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A.</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规划环评及审查意见相符性分析</w:t>
            </w:r>
          </w:p>
          <w:p w14:paraId="3CF3A198">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本项目与</w:t>
            </w:r>
            <w:r>
              <w:rPr>
                <w:rFonts w:hint="default" w:ascii="Times New Roman" w:hAnsi="Times New Roman" w:eastAsia="宋体"/>
                <w:color w:val="auto"/>
                <w:sz w:val="24"/>
                <w:highlight w:val="none"/>
              </w:rPr>
              <w:t>无锡（太湖）国际科技园规划环评批复</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锡环管</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〔2009〕67号</w:t>
            </w:r>
            <w:r>
              <w:rPr>
                <w:rFonts w:hint="default" w:ascii="Times New Roman" w:hAnsi="Times New Roman" w:eastAsia="宋体" w:cs="Times New Roman"/>
                <w:color w:val="000000" w:themeColor="text1"/>
                <w:sz w:val="24"/>
                <w:highlight w:val="none"/>
                <w14:textFill>
                  <w14:solidFill>
                    <w14:schemeClr w14:val="tx1"/>
                  </w14:solidFill>
                </w14:textFill>
              </w:rPr>
              <w:t>）相符性分析</w:t>
            </w:r>
            <w:r>
              <w:rPr>
                <w:rFonts w:hint="default" w:ascii="Times New Roman" w:hAnsi="Times New Roman" w:eastAsia="宋体"/>
                <w:color w:val="auto"/>
                <w:sz w:val="24"/>
                <w:highlight w:val="none"/>
              </w:rPr>
              <w:t>详</w:t>
            </w:r>
            <w:r>
              <w:rPr>
                <w:rFonts w:hint="default" w:ascii="Times New Roman" w:hAnsi="Times New Roman" w:eastAsia="宋体" w:cs="Times New Roman"/>
                <w:color w:val="000000" w:themeColor="text1"/>
                <w:sz w:val="24"/>
                <w:highlight w:val="none"/>
                <w14:textFill>
                  <w14:solidFill>
                    <w14:schemeClr w14:val="tx1"/>
                  </w14:solidFill>
                </w14:textFill>
              </w:rPr>
              <w:t>见</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下</w:t>
            </w:r>
            <w:r>
              <w:rPr>
                <w:rFonts w:hint="default" w:ascii="Times New Roman" w:hAnsi="Times New Roman" w:eastAsia="宋体" w:cs="Times New Roman"/>
                <w:color w:val="000000" w:themeColor="text1"/>
                <w:sz w:val="24"/>
                <w:highlight w:val="none"/>
                <w14:textFill>
                  <w14:solidFill>
                    <w14:schemeClr w14:val="tx1"/>
                  </w14:solidFill>
                </w14:textFill>
              </w:rPr>
              <w:t>表</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14:paraId="4692C8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425" w:leftChars="0" w:right="0" w:rightChars="0" w:hanging="425" w:firstLineChars="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2  </w:t>
            </w:r>
            <w:r>
              <w:rPr>
                <w:rFonts w:hint="default" w:ascii="Times New Roman" w:hAnsi="Times New Roman" w:eastAsia="宋体" w:cs="Times New Roman"/>
                <w:b/>
                <w:bCs/>
                <w:color w:val="000000" w:themeColor="text1"/>
                <w:sz w:val="24"/>
                <w:highlight w:val="none"/>
                <w14:textFill>
                  <w14:solidFill>
                    <w14:schemeClr w14:val="tx1"/>
                  </w14:solidFill>
                </w14:textFill>
              </w:rPr>
              <w:t>本项目与</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14:textFill>
                  <w14:solidFill>
                    <w14:schemeClr w14:val="tx1"/>
                  </w14:solidFill>
                </w14:textFill>
              </w:rPr>
              <w:t>锡环管〔2009〕67号</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b/>
                <w:color w:val="auto"/>
                <w:sz w:val="24"/>
                <w:highlight w:val="none"/>
              </w:rPr>
              <w:t>相符性分析一览表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157"/>
              <w:gridCol w:w="4219"/>
              <w:gridCol w:w="3077"/>
              <w:gridCol w:w="818"/>
            </w:tblGrid>
            <w:tr w14:paraId="684A5B8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19F2CDDA">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要点</w:t>
                  </w:r>
                </w:p>
              </w:tc>
              <w:tc>
                <w:tcPr>
                  <w:tcW w:w="2274" w:type="pct"/>
                  <w:noWrap w:val="0"/>
                  <w:tcMar>
                    <w:top w:w="0" w:type="dxa"/>
                    <w:left w:w="0" w:type="dxa"/>
                    <w:bottom w:w="0" w:type="dxa"/>
                    <w:right w:w="0" w:type="dxa"/>
                  </w:tcMar>
                  <w:vAlign w:val="center"/>
                </w:tcPr>
                <w:p w14:paraId="70046829">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园区环评批复要求</w:t>
                  </w:r>
                </w:p>
              </w:tc>
              <w:tc>
                <w:tcPr>
                  <w:tcW w:w="1660" w:type="pct"/>
                  <w:noWrap w:val="0"/>
                  <w:vAlign w:val="center"/>
                </w:tcPr>
                <w:p w14:paraId="1FBBCA94">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本项目情况</w:t>
                  </w:r>
                </w:p>
              </w:tc>
              <w:tc>
                <w:tcPr>
                  <w:tcW w:w="437" w:type="pct"/>
                  <w:noWrap w:val="0"/>
                  <w:tcMar>
                    <w:top w:w="0" w:type="dxa"/>
                    <w:left w:w="0" w:type="dxa"/>
                    <w:bottom w:w="0" w:type="dxa"/>
                    <w:right w:w="0" w:type="dxa"/>
                  </w:tcMar>
                  <w:vAlign w:val="center"/>
                </w:tcPr>
                <w:p w14:paraId="11AAADE4">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相符性</w:t>
                  </w:r>
                </w:p>
              </w:tc>
            </w:tr>
            <w:tr w14:paraId="73D9868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2B6F36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color w:val="auto"/>
                      <w:highlight w:val="none"/>
                    </w:rPr>
                  </w:pPr>
                  <w:r>
                    <w:rPr>
                      <w:rFonts w:hint="default" w:ascii="Times New Roman" w:hAnsi="Times New Roman" w:eastAsia="宋体"/>
                      <w:bCs/>
                      <w:color w:val="auto"/>
                      <w:highlight w:val="none"/>
                    </w:rPr>
                    <w:t>持续改善科技园总体环境</w:t>
                  </w:r>
                </w:p>
              </w:tc>
              <w:tc>
                <w:tcPr>
                  <w:tcW w:w="2274" w:type="pct"/>
                  <w:noWrap w:val="0"/>
                  <w:tcMar>
                    <w:top w:w="0" w:type="dxa"/>
                    <w:left w:w="0" w:type="dxa"/>
                    <w:bottom w:w="0" w:type="dxa"/>
                    <w:right w:w="0" w:type="dxa"/>
                  </w:tcMar>
                  <w:vAlign w:val="center"/>
                </w:tcPr>
                <w:p w14:paraId="419213E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b/>
                      <w:color w:val="auto"/>
                      <w:highlight w:val="none"/>
                    </w:rPr>
                  </w:pPr>
                  <w:r>
                    <w:rPr>
                      <w:rFonts w:hint="default" w:ascii="Times New Roman" w:hAnsi="Times New Roman" w:eastAsia="宋体"/>
                      <w:bCs/>
                      <w:color w:val="auto"/>
                      <w:highlight w:val="none"/>
                    </w:rPr>
                    <w:t>科技园规划建设必须坚持环境效益、经济效益和社会效益相统一的原则，高起点规划、高标准建设、高水平管理；按循环经济理念和清洁生产原则指导科技园的开发建设，建成一个轻污染、低能耗、高效益、高技术含量的现代化生态科技园，建立园区IS014000环境管理体系并通过认证。</w:t>
                  </w:r>
                </w:p>
              </w:tc>
              <w:tc>
                <w:tcPr>
                  <w:tcW w:w="1660" w:type="pct"/>
                  <w:noWrap w:val="0"/>
                  <w:vAlign w:val="center"/>
                </w:tcPr>
                <w:p w14:paraId="3D26F1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b/>
                      <w:color w:val="auto"/>
                      <w:highlight w:val="none"/>
                    </w:rPr>
                  </w:pPr>
                  <w:r>
                    <w:rPr>
                      <w:rFonts w:hint="eastAsia" w:ascii="Times New Roman" w:hAnsi="Times New Roman" w:eastAsia="宋体" w:cs="Times New Roman"/>
                      <w:color w:val="000000"/>
                      <w:kern w:val="0"/>
                      <w:szCs w:val="21"/>
                      <w:lang w:val="en-US" w:eastAsia="zh-CN"/>
                    </w:rPr>
                    <w:t>本项目属于C3589其他</w:t>
                  </w:r>
                  <w:r>
                    <w:rPr>
                      <w:rFonts w:hint="eastAsia" w:ascii="Times New Roman" w:hAnsi="Times New Roman" w:eastAsia="宋体" w:cs="Times New Roman"/>
                      <w:color w:val="000000"/>
                      <w:kern w:val="0"/>
                      <w:szCs w:val="21"/>
                      <w:highlight w:val="none"/>
                      <w:lang w:val="en-US" w:eastAsia="zh-CN"/>
                    </w:rPr>
                    <w:t>医疗设备及器械制造，</w:t>
                  </w:r>
                  <w:r>
                    <w:rPr>
                      <w:rFonts w:hint="eastAsia" w:ascii="Times New Roman" w:hAnsi="Times New Roman" w:eastAsia="宋体" w:cs="Times New Roman"/>
                      <w:color w:val="000000"/>
                      <w:kern w:val="0"/>
                      <w:szCs w:val="21"/>
                      <w:highlight w:val="none"/>
                    </w:rPr>
                    <w:t>属于轻污染、高效益、高技术含量项目</w:t>
                  </w:r>
                  <w:r>
                    <w:rPr>
                      <w:rFonts w:hint="eastAsia" w:ascii="Times New Roman" w:hAnsi="Times New Roman" w:eastAsia="宋体" w:cs="Times New Roman"/>
                      <w:color w:val="000000"/>
                      <w:kern w:val="0"/>
                      <w:szCs w:val="21"/>
                    </w:rPr>
                    <w:t>，符合要求。</w:t>
                  </w:r>
                </w:p>
              </w:tc>
              <w:tc>
                <w:tcPr>
                  <w:tcW w:w="437" w:type="pct"/>
                  <w:noWrap w:val="0"/>
                  <w:tcMar>
                    <w:top w:w="0" w:type="dxa"/>
                    <w:left w:w="0" w:type="dxa"/>
                    <w:bottom w:w="0" w:type="dxa"/>
                    <w:right w:w="0" w:type="dxa"/>
                  </w:tcMar>
                  <w:vAlign w:val="center"/>
                </w:tcPr>
                <w:p w14:paraId="54044DBF">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color w:val="auto"/>
                      <w:highlight w:val="none"/>
                    </w:rPr>
                    <w:t>相符</w:t>
                  </w:r>
                </w:p>
              </w:tc>
            </w:tr>
            <w:tr w14:paraId="4BE9FA6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355101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bCs/>
                      <w:color w:val="auto"/>
                      <w:highlight w:val="none"/>
                    </w:rPr>
                    <w:t>优化产业导向，提升项目档次</w:t>
                  </w:r>
                </w:p>
              </w:tc>
              <w:tc>
                <w:tcPr>
                  <w:tcW w:w="2274" w:type="pct"/>
                  <w:noWrap w:val="0"/>
                  <w:tcMar>
                    <w:top w:w="0" w:type="dxa"/>
                    <w:left w:w="0" w:type="dxa"/>
                    <w:bottom w:w="0" w:type="dxa"/>
                    <w:right w:w="0" w:type="dxa"/>
                  </w:tcMar>
                  <w:vAlign w:val="center"/>
                </w:tcPr>
                <w:p w14:paraId="71FD661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科技园应严格执行《外商投资产业指导目录</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2007年修订</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》、《江苏省节能减排工作实施意见》</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苏政发[2007]63号</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、《省政府关于印发推进环境保护工作若干政策措施的通知》</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苏政发[2007]92号</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、《加强全省各级各类产业园环境基础设施建设的意见》</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苏政办发[2007]115号</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w:t>
                  </w:r>
                  <w:r>
                    <w:rPr>
                      <w:rFonts w:hint="eastAsia" w:ascii="Times New Roman" w:hAnsi="Times New Roman" w:eastAsia="宋体"/>
                      <w:color w:val="auto"/>
                      <w:highlight w:val="none"/>
                      <w:lang w:eastAsia="zh-CN"/>
                    </w:rPr>
                    <w:t>江苏省太湖水污染防治条例</w:t>
                  </w:r>
                  <w:r>
                    <w:rPr>
                      <w:rFonts w:hint="default" w:ascii="Times New Roman" w:hAnsi="Times New Roman" w:eastAsia="宋体"/>
                      <w:color w:val="auto"/>
                      <w:highlight w:val="none"/>
                    </w:rPr>
                    <w:t>》</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2007年修订版</w:t>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t>等法规文件，严格入区项目准入门槛，加强建设项目的环境管理，将园区建成集科技研发、创新创意、商务金融、文化休闲、教育培训、生态居住于一体的国际性科技园区。</w:t>
                  </w:r>
                </w:p>
                <w:p w14:paraId="3A9EBB0B">
                  <w:pPr>
                    <w:pStyle w:val="15"/>
                    <w:keepNext w:val="0"/>
                    <w:keepLines w:val="0"/>
                    <w:pageBreakBefore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left"/>
                    <w:textAlignment w:val="auto"/>
                    <w:rPr>
                      <w:rFonts w:hint="default" w:ascii="Times New Roman" w:hAnsi="Times New Roman" w:eastAsia="宋体"/>
                      <w:color w:val="auto"/>
                      <w:highlight w:val="none"/>
                    </w:rPr>
                  </w:pPr>
                  <w:r>
                    <w:rPr>
                      <w:rFonts w:hint="default" w:ascii="Times New Roman" w:hAnsi="Times New Roman" w:eastAsia="宋体"/>
                      <w:color w:val="auto"/>
                      <w:szCs w:val="21"/>
                      <w:highlight w:val="none"/>
                    </w:rPr>
                    <w:t>科技园产业定位为发展IT设计、软件开发设计、创意产业等自主创新的高科技产业，以及服务于高科技产业的现代服务业。科技园应严格按照报告书中产业定位引进项目，不得引进非产业定位方向和“江苏省太湖水污染防治条例”所禁止的化学制浆、制革、酿造、染料、印染、电镀以及其他排放重金属及含磷、氮等污染物的企业和项目；禁止生产工艺及设备落后、环境风险较大的项目入区。所有入区项目应严格执行环境影响评价和“三同时”制度，未通过环保审批的项目一律不得开工建设。</w:t>
                  </w:r>
                </w:p>
              </w:tc>
              <w:tc>
                <w:tcPr>
                  <w:tcW w:w="1660" w:type="pct"/>
                  <w:noWrap w:val="0"/>
                  <w:vAlign w:val="center"/>
                </w:tcPr>
                <w:p w14:paraId="5A749E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本</w:t>
                  </w:r>
                  <w:r>
                    <w:rPr>
                      <w:rFonts w:hint="default" w:ascii="Times New Roman" w:hAnsi="Times New Roman" w:eastAsia="宋体"/>
                      <w:color w:val="auto"/>
                      <w:sz w:val="21"/>
                      <w:szCs w:val="21"/>
                      <w:highlight w:val="none"/>
                    </w:rPr>
                    <w:t>项目</w:t>
                  </w:r>
                  <w:r>
                    <w:rPr>
                      <w:rFonts w:hint="eastAsia" w:ascii="Times New Roman" w:hAnsi="Times New Roman" w:eastAsia="宋体"/>
                      <w:color w:val="auto"/>
                      <w:sz w:val="21"/>
                      <w:szCs w:val="21"/>
                      <w:highlight w:val="none"/>
                    </w:rPr>
                    <w:t>的建设符合国家和地方的产业政策，</w:t>
                  </w:r>
                  <w:r>
                    <w:rPr>
                      <w:rFonts w:hint="eastAsia" w:ascii="Times New Roman" w:hAnsi="Times New Roman" w:eastAsia="宋体"/>
                      <w:color w:val="auto"/>
                      <w:sz w:val="21"/>
                      <w:szCs w:val="21"/>
                      <w:highlight w:val="none"/>
                      <w:lang w:val="en-US" w:eastAsia="zh-CN"/>
                    </w:rPr>
                    <w:t>本项目主要从事对矫治器的后处理工艺、压膜、切割进行研发技术改造</w:t>
                  </w:r>
                  <w:r>
                    <w:rPr>
                      <w:rFonts w:hint="eastAsia" w:ascii="Times New Roman" w:hAnsi="Times New Roman" w:eastAsia="宋体"/>
                      <w:color w:val="auto"/>
                      <w:sz w:val="21"/>
                      <w:szCs w:val="21"/>
                      <w:highlight w:val="none"/>
                    </w:rPr>
                    <w:t>，属于自主创新的高科技产业，符合科技园区产业定位</w:t>
                  </w:r>
                  <w:r>
                    <w:rPr>
                      <w:rFonts w:hint="default" w:ascii="Times New Roman" w:hAnsi="Times New Roman" w:eastAsia="宋体"/>
                      <w:color w:val="auto"/>
                      <w:sz w:val="21"/>
                      <w:szCs w:val="21"/>
                      <w:highlight w:val="none"/>
                    </w:rPr>
                    <w:t>。</w:t>
                  </w:r>
                  <w:r>
                    <w:rPr>
                      <w:rFonts w:hint="default" w:ascii="Times New Roman" w:hAnsi="Times New Roman" w:eastAsia="宋体"/>
                      <w:color w:val="auto"/>
                      <w:highlight w:val="none"/>
                    </w:rPr>
                    <w:t>本项目不属于</w:t>
                  </w:r>
                  <w:r>
                    <w:rPr>
                      <w:rFonts w:hint="eastAsia" w:ascii="Times New Roman" w:hAnsi="Times New Roman" w:eastAsia="宋体"/>
                      <w:color w:val="auto"/>
                      <w:szCs w:val="21"/>
                      <w:highlight w:val="none"/>
                      <w:lang w:eastAsia="zh-CN"/>
                    </w:rPr>
                    <w:t>《</w:t>
                  </w:r>
                  <w:r>
                    <w:rPr>
                      <w:rFonts w:hint="default" w:ascii="Times New Roman" w:hAnsi="Times New Roman" w:eastAsia="宋体"/>
                      <w:color w:val="auto"/>
                      <w:szCs w:val="21"/>
                      <w:highlight w:val="none"/>
                    </w:rPr>
                    <w:t>江苏省太湖水污染防治条例</w:t>
                  </w:r>
                  <w:r>
                    <w:rPr>
                      <w:rFonts w:hint="eastAsia" w:ascii="Times New Roman" w:hAnsi="Times New Roman" w:eastAsia="宋体"/>
                      <w:color w:val="auto"/>
                      <w:szCs w:val="21"/>
                      <w:highlight w:val="none"/>
                      <w:lang w:eastAsia="zh-CN"/>
                    </w:rPr>
                    <w:t>》</w:t>
                  </w:r>
                  <w:r>
                    <w:rPr>
                      <w:rFonts w:hint="default" w:ascii="Times New Roman" w:hAnsi="Times New Roman" w:eastAsia="宋体"/>
                      <w:color w:val="auto"/>
                      <w:szCs w:val="21"/>
                      <w:highlight w:val="none"/>
                    </w:rPr>
                    <w:t>所禁止的</w:t>
                  </w:r>
                  <w:r>
                    <w:rPr>
                      <w:rFonts w:hint="default" w:ascii="Times New Roman" w:hAnsi="Times New Roman" w:eastAsia="宋体"/>
                      <w:color w:val="auto"/>
                      <w:highlight w:val="none"/>
                    </w:rPr>
                    <w:t>化学制浆、制革、酿造、染料、印染</w:t>
                  </w:r>
                  <w:r>
                    <w:rPr>
                      <w:rFonts w:hint="eastAsia" w:ascii="Times New Roman" w:hAnsi="Times New Roman" w:eastAsia="宋体"/>
                      <w:color w:val="auto"/>
                      <w:highlight w:val="none"/>
                      <w:lang w:eastAsia="zh-CN"/>
                    </w:rPr>
                    <w:t>、</w:t>
                  </w:r>
                  <w:r>
                    <w:rPr>
                      <w:rFonts w:hint="default" w:ascii="Times New Roman" w:hAnsi="Times New Roman" w:eastAsia="宋体"/>
                      <w:color w:val="auto"/>
                      <w:szCs w:val="21"/>
                      <w:highlight w:val="none"/>
                    </w:rPr>
                    <w:t>电镀</w:t>
                  </w:r>
                  <w:r>
                    <w:rPr>
                      <w:rFonts w:hint="eastAsia" w:ascii="Times New Roman" w:hAnsi="Times New Roman" w:eastAsia="宋体"/>
                      <w:color w:val="auto"/>
                      <w:highlight w:val="none"/>
                    </w:rPr>
                    <w:t>等</w:t>
                  </w:r>
                  <w:r>
                    <w:rPr>
                      <w:rFonts w:hint="default" w:ascii="Times New Roman" w:hAnsi="Times New Roman" w:eastAsia="宋体"/>
                      <w:color w:val="auto"/>
                      <w:highlight w:val="none"/>
                    </w:rPr>
                    <w:t>以及其他排放重金属及含磷、氮等污染物的企业和项目，不属于生产工艺及设备落后</w:t>
                  </w:r>
                  <w:r>
                    <w:rPr>
                      <w:rFonts w:hint="eastAsia" w:ascii="Times New Roman" w:hAnsi="Times New Roman" w:eastAsia="宋体"/>
                      <w:color w:val="auto"/>
                      <w:highlight w:val="none"/>
                    </w:rPr>
                    <w:t>项目，本项目经采取相应风险防范措施及应急措施后</w:t>
                  </w:r>
                  <w:r>
                    <w:rPr>
                      <w:rFonts w:hint="default" w:ascii="Times New Roman" w:hAnsi="Times New Roman" w:eastAsia="宋体"/>
                      <w:color w:val="auto"/>
                      <w:highlight w:val="none"/>
                    </w:rPr>
                    <w:t>环境风险</w:t>
                  </w:r>
                  <w:r>
                    <w:rPr>
                      <w:rFonts w:hint="eastAsia" w:ascii="Times New Roman" w:hAnsi="Times New Roman" w:eastAsia="宋体"/>
                      <w:color w:val="auto"/>
                      <w:highlight w:val="none"/>
                    </w:rPr>
                    <w:t>可接受</w:t>
                  </w:r>
                  <w:r>
                    <w:rPr>
                      <w:rFonts w:hint="default" w:ascii="Times New Roman" w:hAnsi="Times New Roman" w:eastAsia="宋体"/>
                      <w:color w:val="auto"/>
                      <w:highlight w:val="none"/>
                    </w:rPr>
                    <w:t>。</w:t>
                  </w:r>
                  <w:r>
                    <w:rPr>
                      <w:rFonts w:hint="eastAsia" w:ascii="Times New Roman" w:hAnsi="Times New Roman" w:eastAsia="宋体"/>
                      <w:color w:val="auto"/>
                      <w:highlight w:val="none"/>
                      <w:lang w:val="en-US" w:eastAsia="zh-CN"/>
                    </w:rPr>
                    <w:t>本项目</w:t>
                  </w:r>
                  <w:r>
                    <w:rPr>
                      <w:rFonts w:hint="eastAsia" w:ascii="Times New Roman" w:hAnsi="Times New Roman" w:eastAsia="宋体"/>
                      <w:color w:val="auto"/>
                      <w:highlight w:val="none"/>
                    </w:rPr>
                    <w:t>将</w:t>
                  </w:r>
                  <w:r>
                    <w:rPr>
                      <w:rFonts w:hint="default" w:ascii="Times New Roman" w:hAnsi="Times New Roman" w:eastAsia="宋体"/>
                      <w:color w:val="auto"/>
                      <w:highlight w:val="none"/>
                    </w:rPr>
                    <w:t>严格执行建设项目环境影响评价和“三同时”制度。</w:t>
                  </w:r>
                </w:p>
              </w:tc>
              <w:tc>
                <w:tcPr>
                  <w:tcW w:w="437" w:type="pct"/>
                  <w:noWrap w:val="0"/>
                  <w:tcMar>
                    <w:top w:w="0" w:type="dxa"/>
                    <w:left w:w="0" w:type="dxa"/>
                    <w:bottom w:w="0" w:type="dxa"/>
                    <w:right w:w="0" w:type="dxa"/>
                  </w:tcMar>
                  <w:vAlign w:val="center"/>
                </w:tcPr>
                <w:p w14:paraId="1EDD4B06">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501A7A0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1BEA917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合理规划科技园布局，推进区内产业结构调整</w:t>
                  </w:r>
                </w:p>
              </w:tc>
              <w:tc>
                <w:tcPr>
                  <w:tcW w:w="2274" w:type="pct"/>
                  <w:noWrap w:val="0"/>
                  <w:tcMar>
                    <w:top w:w="0" w:type="dxa"/>
                    <w:left w:w="0" w:type="dxa"/>
                    <w:bottom w:w="0" w:type="dxa"/>
                    <w:right w:w="0" w:type="dxa"/>
                  </w:tcMar>
                  <w:vAlign w:val="center"/>
                </w:tcPr>
                <w:p w14:paraId="16C89F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科技园应根据所在地位置、地形、地貌，结合无锡市总体规划的定位，遵循生态发展的理念，进一步优化用地布局规划，合理布局各功能片区。</w:t>
                  </w:r>
                </w:p>
                <w:p w14:paraId="4BFCB3A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对科技园内现有分散居民制定集中安置计划，分期实施。提升改造科技园内原有产业，对于不符合产业定位的传统工业企业，按计划逐步进行搬迁。</w:t>
                  </w:r>
                </w:p>
              </w:tc>
              <w:tc>
                <w:tcPr>
                  <w:tcW w:w="1660" w:type="pct"/>
                  <w:noWrap w:val="0"/>
                  <w:vAlign w:val="center"/>
                </w:tcPr>
                <w:p w14:paraId="53EC46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rPr>
                  </w:pPr>
                  <w:r>
                    <w:rPr>
                      <w:rFonts w:hint="eastAsia" w:ascii="Times New Roman" w:hAnsi="Times New Roman" w:eastAsia="宋体"/>
                      <w:color w:val="auto"/>
                      <w:sz w:val="21"/>
                      <w:szCs w:val="21"/>
                      <w:highlight w:val="none"/>
                      <w:lang w:val="en-US" w:eastAsia="zh-CN"/>
                    </w:rPr>
                    <w:t>本项目</w:t>
                  </w:r>
                  <w:r>
                    <w:rPr>
                      <w:rFonts w:hint="eastAsia" w:ascii="Times New Roman" w:hAnsi="Times New Roman" w:eastAsia="宋体"/>
                      <w:color w:val="FF0000"/>
                      <w:sz w:val="21"/>
                      <w:szCs w:val="21"/>
                      <w:highlight w:val="yellow"/>
                      <w:lang w:val="en-US" w:eastAsia="zh-CN"/>
                    </w:rPr>
                    <w:t>主要</w:t>
                  </w:r>
                  <w:r>
                    <w:rPr>
                      <w:rFonts w:hint="eastAsia"/>
                      <w:color w:val="FF0000"/>
                      <w:lang w:val="en-US" w:eastAsia="zh-CN"/>
                    </w:rPr>
                    <w:t>对隐形矫治器生产线的后处理、喷涂硅油-脱模剂、抛光工序进行研发及生产</w:t>
                  </w:r>
                  <w:r>
                    <w:rPr>
                      <w:rFonts w:hint="eastAsia" w:ascii="Times New Roman" w:hAnsi="Times New Roman" w:eastAsia="宋体"/>
                      <w:color w:val="auto"/>
                      <w:sz w:val="21"/>
                      <w:szCs w:val="21"/>
                      <w:highlight w:val="none"/>
                      <w:lang w:val="en-US" w:eastAsia="zh-CN"/>
                    </w:rPr>
                    <w:t>，</w:t>
                  </w:r>
                  <w:r>
                    <w:rPr>
                      <w:rFonts w:hint="eastAsia" w:ascii="Times New Roman" w:hAnsi="Times New Roman" w:eastAsia="宋体"/>
                      <w:color w:val="auto"/>
                      <w:highlight w:val="none"/>
                    </w:rPr>
                    <w:t>符合项目所在地“</w:t>
                  </w:r>
                  <w:r>
                    <w:rPr>
                      <w:rFonts w:hint="default" w:ascii="Times New Roman" w:hAnsi="Times New Roman" w:eastAsia="宋体"/>
                      <w:color w:val="auto"/>
                      <w:highlight w:val="none"/>
                    </w:rPr>
                    <w:t>生产研发用地</w:t>
                  </w:r>
                  <w:r>
                    <w:rPr>
                      <w:rFonts w:hint="eastAsia" w:ascii="Times New Roman" w:hAnsi="Times New Roman" w:eastAsia="宋体"/>
                      <w:color w:val="auto"/>
                      <w:highlight w:val="none"/>
                      <w:lang w:val="en-US" w:eastAsia="zh-CN"/>
                    </w:rPr>
                    <w:t>+</w:t>
                  </w:r>
                  <w:r>
                    <w:rPr>
                      <w:rFonts w:hint="default" w:ascii="Times New Roman" w:hAnsi="Times New Roman" w:eastAsia="宋体"/>
                      <w:color w:val="auto"/>
                      <w:highlight w:val="none"/>
                    </w:rPr>
                    <w:t>科研设计用地</w:t>
                  </w:r>
                  <w:r>
                    <w:rPr>
                      <w:rFonts w:hint="eastAsia" w:ascii="Times New Roman" w:hAnsi="Times New Roman" w:eastAsia="宋体"/>
                      <w:color w:val="auto"/>
                      <w:highlight w:val="none"/>
                    </w:rPr>
                    <w:t>”的规划用途</w:t>
                  </w:r>
                  <w:r>
                    <w:rPr>
                      <w:rFonts w:hint="default" w:ascii="Times New Roman" w:hAnsi="Times New Roman" w:eastAsia="宋体"/>
                      <w:color w:val="auto"/>
                      <w:highlight w:val="none"/>
                    </w:rPr>
                    <w:t>；</w:t>
                  </w:r>
                  <w:r>
                    <w:rPr>
                      <w:rFonts w:hint="eastAsia" w:ascii="Times New Roman" w:hAnsi="Times New Roman" w:eastAsia="宋体"/>
                      <w:color w:val="auto"/>
                      <w:highlight w:val="none"/>
                    </w:rPr>
                    <w:t>亦符合园区产业定位。</w:t>
                  </w:r>
                  <w:r>
                    <w:rPr>
                      <w:rFonts w:hint="eastAsia"/>
                      <w:color w:val="auto"/>
                      <w:highlight w:val="none"/>
                      <w:lang w:val="en-US" w:eastAsia="zh-CN"/>
                    </w:rPr>
                    <w:t>本</w:t>
                  </w:r>
                  <w:r>
                    <w:rPr>
                      <w:rFonts w:hint="eastAsia"/>
                      <w:color w:val="FF0000"/>
                      <w:highlight w:val="none"/>
                      <w:lang w:val="en-US" w:eastAsia="zh-CN"/>
                    </w:rPr>
                    <w:t>项目建成后全厂设置卫生防护距离为生产车间1号楼外50m、生产车间2号楼外50m、生产车间3号楼外50m、生产车间4号楼外50m、实验室外50m以及危废仓库外50m所形成的包络线</w:t>
                  </w:r>
                  <w:r>
                    <w:rPr>
                      <w:rFonts w:hint="default" w:ascii="Times New Roman" w:hAnsi="Times New Roman" w:eastAsia="宋体"/>
                      <w:color w:val="auto"/>
                      <w:highlight w:val="none"/>
                    </w:rPr>
                    <w:t>，根据周围环境图，卫生防护距离范围内无环境敏感保护目标。</w:t>
                  </w:r>
                </w:p>
              </w:tc>
              <w:tc>
                <w:tcPr>
                  <w:tcW w:w="437" w:type="pct"/>
                  <w:noWrap w:val="0"/>
                  <w:tcMar>
                    <w:top w:w="0" w:type="dxa"/>
                    <w:left w:w="0" w:type="dxa"/>
                    <w:bottom w:w="0" w:type="dxa"/>
                    <w:right w:w="0" w:type="dxa"/>
                  </w:tcMar>
                  <w:vAlign w:val="center"/>
                </w:tcPr>
                <w:p w14:paraId="22A29675">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155891A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211158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进一步完善科技园环保基础设施建设</w:t>
                  </w:r>
                </w:p>
              </w:tc>
              <w:tc>
                <w:tcPr>
                  <w:tcW w:w="2274" w:type="pct"/>
                  <w:noWrap w:val="0"/>
                  <w:tcMar>
                    <w:top w:w="0" w:type="dxa"/>
                    <w:left w:w="0" w:type="dxa"/>
                    <w:bottom w:w="0" w:type="dxa"/>
                    <w:right w:w="0" w:type="dxa"/>
                  </w:tcMar>
                  <w:vAlign w:val="center"/>
                </w:tcPr>
                <w:p w14:paraId="7AD6B29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须配备完善的环境基础设施，切实做到环境基础设施先行。环境基础设施的规划设计和建设要采用高标准，严格按照“雨污分流、清污分流”要求，加快建设区内截污管网和雨水排放系统。入园单位废水须预处理达到《污水综合排放标准》(GB8978-1996)表4中的三级标准和《污水排入城市下水道水质标准》(CJ3082-1999)中“有城市污水处理厂的城市下水道系统”标准后排入太湖新城污水处理厂集中处理。结合太湖新城污水处理厂尾水回用系统建设计划，规划实施园区中水管网，逐步减少污水排放量。园区由无锡协联热电有限公司提供热能，热力管网按园区规划加快实施建设，确保入园项目的热力供应。入园企业因生产工艺需要自行设置加热设备的，必须使用电、天然气等清洁能源。企业生产过程中产生的有组织排放废气应经处理达标排放，并应采取有效措施严格控制废气无组织排放。废气排放应符合国家相关标准的要求。科技园不设置固体废物处置场所，但应编制主要产业固废综合利用和安全处置规划，建立统一的固废(特别是危险废物)收集、贮存、运输、综合利用和安全处置的运营管理体系，危险废物处置应纳入无锡市危废处置系统。</w:t>
                  </w:r>
                </w:p>
              </w:tc>
              <w:tc>
                <w:tcPr>
                  <w:tcW w:w="1660" w:type="pct"/>
                  <w:noWrap w:val="0"/>
                  <w:vAlign w:val="center"/>
                </w:tcPr>
                <w:p w14:paraId="2D0F2D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FF0000"/>
                      <w:highlight w:val="none"/>
                    </w:rPr>
                  </w:pPr>
                  <w:r>
                    <w:rPr>
                      <w:rFonts w:hint="default" w:ascii="Times New Roman" w:hAnsi="Times New Roman" w:eastAsia="宋体"/>
                      <w:color w:val="auto"/>
                      <w:highlight w:val="none"/>
                    </w:rPr>
                    <w:t>本项目</w:t>
                  </w:r>
                  <w:r>
                    <w:rPr>
                      <w:rFonts w:hint="eastAsia" w:ascii="Times New Roman" w:hAnsi="Times New Roman" w:eastAsia="宋体"/>
                      <w:color w:val="auto"/>
                      <w:highlight w:val="none"/>
                    </w:rPr>
                    <w:t>排水实施“雨污分流、清污分流”，</w:t>
                  </w:r>
                  <w:r>
                    <w:rPr>
                      <w:rFonts w:hint="eastAsia" w:ascii="Times New Roman" w:hAnsi="Times New Roman" w:eastAsia="宋体"/>
                      <w:color w:val="FF0000"/>
                      <w:highlight w:val="none"/>
                      <w:lang w:val="en-US" w:eastAsia="zh-CN"/>
                    </w:rPr>
                    <w:t>本项目不新增废水产生及排放，现有项目生活污水经化粪池预处理</w:t>
                  </w:r>
                  <w:r>
                    <w:rPr>
                      <w:rFonts w:hint="eastAsia" w:ascii="Times New Roman" w:hAnsi="Times New Roman" w:eastAsia="宋体"/>
                      <w:color w:val="FF0000"/>
                      <w:sz w:val="21"/>
                      <w:szCs w:val="21"/>
                      <w:highlight w:val="none"/>
                      <w:lang w:val="en-US" w:eastAsia="zh-CN"/>
                    </w:rPr>
                    <w:t>、食堂废水经隔油池预处理</w:t>
                  </w:r>
                  <w:r>
                    <w:rPr>
                      <w:rFonts w:hint="eastAsia" w:ascii="Times New Roman" w:hAnsi="Times New Roman" w:eastAsia="宋体"/>
                      <w:color w:val="FF0000"/>
                      <w:highlight w:val="none"/>
                      <w:lang w:val="en-US" w:eastAsia="zh-CN"/>
                    </w:rPr>
                    <w:t>后和超声波清废水、实验室冷却水、实验室水浴废水一并接管至太湖新城污水处理厂</w:t>
                  </w:r>
                  <w:r>
                    <w:rPr>
                      <w:rFonts w:hint="default" w:ascii="Times New Roman" w:hAnsi="Times New Roman" w:eastAsia="宋体"/>
                      <w:color w:val="FF0000"/>
                      <w:highlight w:val="none"/>
                    </w:rPr>
                    <w:t>处理，尾水排入京杭运河。</w:t>
                  </w:r>
                </w:p>
                <w:p w14:paraId="5059CD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rPr>
                  </w:pPr>
                  <w:r>
                    <w:rPr>
                      <w:rFonts w:hint="eastAsia" w:ascii="Times New Roman" w:hAnsi="Times New Roman" w:eastAsia="宋体"/>
                      <w:color w:val="auto"/>
                      <w:highlight w:val="none"/>
                      <w:lang w:eastAsia="zh-CN"/>
                    </w:rPr>
                    <w:t>本</w:t>
                  </w:r>
                  <w:r>
                    <w:rPr>
                      <w:rFonts w:hint="default" w:ascii="Times New Roman" w:hAnsi="Times New Roman" w:eastAsia="宋体"/>
                      <w:color w:val="auto"/>
                      <w:highlight w:val="none"/>
                    </w:rPr>
                    <w:t>项目产生的废气均收集后经有效处理措施处理后达标排放，严格控制和减少各类无组织排放。</w:t>
                  </w:r>
                  <w:r>
                    <w:rPr>
                      <w:rFonts w:hint="default" w:ascii="Times New Roman" w:hAnsi="Times New Roman" w:cs="Times New Roman"/>
                      <w:color w:val="FF0000"/>
                      <w:sz w:val="21"/>
                      <w:szCs w:val="21"/>
                      <w:highlight w:val="none"/>
                    </w:rPr>
                    <w:t>企业内部按照规范要求设置一般固废暂存场所和危险固废暂存场所。危险固废拟委托相应的资质单位处置。</w:t>
                  </w:r>
                  <w:r>
                    <w:rPr>
                      <w:rFonts w:hint="default" w:ascii="Times New Roman" w:hAnsi="Times New Roman" w:eastAsia="宋体"/>
                      <w:color w:val="auto"/>
                      <w:highlight w:val="none"/>
                    </w:rPr>
                    <w:t>危险固废拟委托相应的资质单位处置。</w:t>
                  </w:r>
                </w:p>
              </w:tc>
              <w:tc>
                <w:tcPr>
                  <w:tcW w:w="437" w:type="pct"/>
                  <w:noWrap w:val="0"/>
                  <w:tcMar>
                    <w:top w:w="0" w:type="dxa"/>
                    <w:left w:w="0" w:type="dxa"/>
                    <w:bottom w:w="0" w:type="dxa"/>
                    <w:right w:w="0" w:type="dxa"/>
                  </w:tcMar>
                  <w:vAlign w:val="center"/>
                </w:tcPr>
                <w:p w14:paraId="5DA0479E">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5511DB8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627" w:type="pct"/>
                  <w:noWrap w:val="0"/>
                  <w:tcMar>
                    <w:top w:w="0" w:type="dxa"/>
                    <w:left w:w="0" w:type="dxa"/>
                    <w:bottom w:w="0" w:type="dxa"/>
                    <w:right w:w="0" w:type="dxa"/>
                  </w:tcMar>
                  <w:vAlign w:val="center"/>
                </w:tcPr>
                <w:p w14:paraId="72F5475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落实事故风险的防范和应急措施</w:t>
                  </w:r>
                </w:p>
              </w:tc>
              <w:tc>
                <w:tcPr>
                  <w:tcW w:w="2274" w:type="pct"/>
                  <w:noWrap w:val="0"/>
                  <w:tcMar>
                    <w:top w:w="0" w:type="dxa"/>
                    <w:left w:w="0" w:type="dxa"/>
                    <w:bottom w:w="0" w:type="dxa"/>
                    <w:right w:w="0" w:type="dxa"/>
                  </w:tcMar>
                  <w:vAlign w:val="center"/>
                </w:tcPr>
                <w:p w14:paraId="73269E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科技园要建立环境风险防控管理体系，成立园区环境管理。</w:t>
                  </w:r>
                </w:p>
                <w:p w14:paraId="116BFCE4">
                  <w:pPr>
                    <w:pStyle w:val="15"/>
                    <w:keepNext w:val="0"/>
                    <w:keepLines w:val="0"/>
                    <w:pageBreakBefore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left"/>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t>科技园应根据园区废水产生量和太湖新城污水处理厂接纳区内废水量的能力，控制入园项目的建设，当科技园污水量超过接管核定量或污水处理厂接纳能力时，科技园内新建项目环评审批不予受理。太湖新城污水处理厂应视服务范围内的，水量情况进行恰当规模的扩建，并提前报批环评文件，经环保部门批准同意后实施。</w:t>
                  </w:r>
                </w:p>
              </w:tc>
              <w:tc>
                <w:tcPr>
                  <w:tcW w:w="1660" w:type="pct"/>
                  <w:noWrap w:val="0"/>
                  <w:vAlign w:val="center"/>
                </w:tcPr>
                <w:p w14:paraId="0E497557">
                  <w:pPr>
                    <w:pStyle w:val="9"/>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textAlignment w:val="auto"/>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本项目建设后将按照要求建立风险防范体系。</w:t>
                  </w:r>
                  <w:r>
                    <w:rPr>
                      <w:rFonts w:hint="eastAsia" w:ascii="Times New Roman" w:hAnsi="Times New Roman" w:eastAsia="宋体"/>
                      <w:color w:val="FF0000"/>
                      <w:sz w:val="21"/>
                      <w:szCs w:val="21"/>
                      <w:highlight w:val="none"/>
                      <w:lang w:val="en-US" w:eastAsia="zh-CN"/>
                    </w:rPr>
                    <w:t>本项目不新增废水产生及排放，现有项目生活污水经化粪池预处理、食堂废水经隔油池预处理后和超声波清废水、实验室冷却水、实验室水浴废水一并接管至太湖新城污水处理厂处理，尾水排入京杭运河</w:t>
                  </w:r>
                  <w:r>
                    <w:rPr>
                      <w:rFonts w:hint="eastAsia" w:ascii="Times New Roman" w:hAnsi="Times New Roman" w:eastAsia="宋体"/>
                      <w:color w:val="FF0000"/>
                      <w:sz w:val="21"/>
                      <w:szCs w:val="21"/>
                      <w:highlight w:val="none"/>
                    </w:rPr>
                    <w:t>。</w:t>
                  </w:r>
                </w:p>
              </w:tc>
              <w:tc>
                <w:tcPr>
                  <w:tcW w:w="437" w:type="pct"/>
                  <w:noWrap w:val="0"/>
                  <w:tcMar>
                    <w:top w:w="0" w:type="dxa"/>
                    <w:left w:w="0" w:type="dxa"/>
                    <w:bottom w:w="0" w:type="dxa"/>
                    <w:right w:w="0" w:type="dxa"/>
                  </w:tcMar>
                  <w:vAlign w:val="center"/>
                </w:tcPr>
                <w:p w14:paraId="5D301DDE">
                  <w:pPr>
                    <w:keepNext w:val="0"/>
                    <w:keepLines w:val="0"/>
                    <w:suppressLineNumbers w:val="0"/>
                    <w:spacing w:before="0" w:beforeAutospacing="0" w:after="0" w:afterAutospacing="0" w:line="310" w:lineRule="exact"/>
                    <w:ind w:left="0" w:right="0"/>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相符</w:t>
                  </w:r>
                </w:p>
              </w:tc>
            </w:tr>
          </w:tbl>
          <w:p w14:paraId="65B99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经对照可知，</w:t>
            </w:r>
            <w:r>
              <w:rPr>
                <w:rFonts w:hint="eastAsia" w:ascii="Times New Roman" w:hAnsi="Times New Roman" w:eastAsia="宋体"/>
                <w:color w:val="auto"/>
                <w:sz w:val="24"/>
                <w:highlight w:val="none"/>
              </w:rPr>
              <w:t>本项目的建设</w:t>
            </w:r>
            <w:r>
              <w:rPr>
                <w:rFonts w:hint="default" w:ascii="Times New Roman" w:hAnsi="Times New Roman" w:eastAsia="宋体"/>
                <w:color w:val="auto"/>
                <w:sz w:val="24"/>
                <w:highlight w:val="none"/>
              </w:rPr>
              <w:t>符合《关于无锡（太湖）国际科技园环境影响报告书的批复》（锡环管</w:t>
            </w:r>
            <w:r>
              <w:rPr>
                <w:rFonts w:hint="eastAsia" w:ascii="Times New Roman" w:hAnsi="Times New Roman" w:eastAsia="宋体"/>
                <w:color w:val="auto"/>
                <w:sz w:val="24"/>
                <w:highlight w:val="none"/>
                <w:lang w:eastAsia="zh-CN"/>
              </w:rPr>
              <w:t>〔2009〕67号</w:t>
            </w:r>
            <w:r>
              <w:rPr>
                <w:rFonts w:hint="default" w:ascii="Times New Roman" w:hAnsi="Times New Roman" w:eastAsia="宋体"/>
                <w:color w:val="auto"/>
                <w:sz w:val="24"/>
                <w:highlight w:val="none"/>
              </w:rPr>
              <w:t>）的要求。</w:t>
            </w:r>
          </w:p>
          <w:p w14:paraId="38B495DC">
            <w:pPr>
              <w:keepNext w:val="0"/>
              <w:keepLines w:val="0"/>
              <w:suppressLineNumbers w:val="0"/>
              <w:tabs>
                <w:tab w:val="left" w:pos="0"/>
              </w:tabs>
              <w:snapToGrid w:val="0"/>
              <w:spacing w:before="0" w:beforeAutospacing="0" w:after="0" w:afterAutospacing="0" w:line="360" w:lineRule="auto"/>
              <w:ind w:left="48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B.</w:t>
            </w:r>
            <w:r>
              <w:rPr>
                <w:rFonts w:hint="eastAsia" w:ascii="Times New Roman" w:hAnsi="Times New Roman" w:eastAsia="宋体" w:cs="Times New Roman"/>
                <w:b/>
                <w:color w:val="000000" w:themeColor="text1"/>
                <w:sz w:val="24"/>
                <w:highlight w:val="none"/>
                <w:lang w:eastAsia="zh-CN"/>
                <w14:textFill>
                  <w14:solidFill>
                    <w14:schemeClr w14:val="tx1"/>
                  </w14:solidFill>
                </w14:textFill>
              </w:rPr>
              <w:t>规划环评</w:t>
            </w:r>
            <w:r>
              <w:rPr>
                <w:rFonts w:hint="default" w:ascii="Times New Roman" w:hAnsi="Times New Roman" w:eastAsia="宋体" w:cs="Times New Roman"/>
                <w:b/>
                <w:color w:val="000000" w:themeColor="text1"/>
                <w:sz w:val="24"/>
                <w:highlight w:val="none"/>
                <w14:textFill>
                  <w14:solidFill>
                    <w14:schemeClr w14:val="tx1"/>
                  </w14:solidFill>
                </w14:textFill>
              </w:rPr>
              <w:t>跟踪评价</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及审查意见</w:t>
            </w:r>
            <w:r>
              <w:rPr>
                <w:rFonts w:hint="default" w:ascii="Times New Roman" w:hAnsi="Times New Roman" w:eastAsia="宋体" w:cs="Times New Roman"/>
                <w:b/>
                <w:color w:val="000000" w:themeColor="text1"/>
                <w:sz w:val="24"/>
                <w:highlight w:val="none"/>
                <w14:textFill>
                  <w14:solidFill>
                    <w14:schemeClr w14:val="tx1"/>
                  </w14:solidFill>
                </w14:textFill>
              </w:rPr>
              <w:t>相符性分析</w:t>
            </w:r>
          </w:p>
          <w:p w14:paraId="4B3395FA">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无锡（太湖）国际科技园规划环境影响跟踪评价报告书》于2017年3月通过无锡高新区（新吴区）安全生产监督管理和环境保护局的审查，取得《关于无锡（太湖）国际科技园规划环境影响跟踪评价报告书的审核意见》（锡环管新[2017]3号）</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。本项目与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锡环管新[2017]3号</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相符性分析见表1-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14:paraId="130C755F">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default" w:ascii="Times New Roman" w:hAnsi="Times New Roman" w:eastAsia="宋体"/>
                <w:b/>
                <w:color w:val="auto"/>
                <w:sz w:val="24"/>
                <w:highlight w:val="none"/>
              </w:rPr>
            </w:pPr>
            <w:r>
              <w:rPr>
                <w:rFonts w:hint="default" w:ascii="Times New Roman" w:hAnsi="Times New Roman" w:eastAsia="宋体" w:cs="宋体"/>
                <w:b/>
                <w:bCs/>
                <w:color w:val="auto"/>
                <w:kern w:val="2"/>
                <w:sz w:val="24"/>
                <w:szCs w:val="24"/>
                <w:lang w:val="en-US" w:eastAsia="zh-CN" w:bidi="ar-SA"/>
              </w:rPr>
              <w:t>表1-</w:t>
            </w:r>
            <w:r>
              <w:rPr>
                <w:rFonts w:hint="eastAsia" w:ascii="Times New Roman" w:hAnsi="Times New Roman" w:eastAsia="宋体" w:cs="宋体"/>
                <w:b/>
                <w:bCs/>
                <w:color w:val="auto"/>
                <w:kern w:val="2"/>
                <w:sz w:val="24"/>
                <w:szCs w:val="24"/>
                <w:lang w:val="en-US" w:eastAsia="zh-CN" w:bidi="ar-SA"/>
              </w:rPr>
              <w:t xml:space="preserve">3  </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本</w:t>
            </w:r>
            <w:r>
              <w:rPr>
                <w:rFonts w:hint="default" w:ascii="Times New Roman" w:hAnsi="Times New Roman" w:eastAsia="宋体"/>
                <w:b/>
                <w:color w:val="auto"/>
                <w:sz w:val="24"/>
                <w:highlight w:val="none"/>
              </w:rPr>
              <w:t>项目与“锡环管新[2017]3号”相符性分析一览表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3840"/>
              <w:gridCol w:w="3584"/>
              <w:gridCol w:w="1001"/>
            </w:tblGrid>
            <w:tr w14:paraId="3FDF3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523" w:type="pct"/>
                  <w:gridSpan w:val="2"/>
                  <w:noWrap w:val="0"/>
                  <w:vAlign w:val="center"/>
                </w:tcPr>
                <w:p w14:paraId="6C778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“锡环管新[2017]3号”要求</w:t>
                  </w:r>
                </w:p>
              </w:tc>
              <w:tc>
                <w:tcPr>
                  <w:tcW w:w="1936" w:type="pct"/>
                  <w:noWrap w:val="0"/>
                  <w:vAlign w:val="center"/>
                </w:tcPr>
                <w:p w14:paraId="77513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本项目情况</w:t>
                  </w:r>
                </w:p>
              </w:tc>
              <w:tc>
                <w:tcPr>
                  <w:tcW w:w="539" w:type="pct"/>
                  <w:noWrap w:val="0"/>
                  <w:vAlign w:val="center"/>
                </w:tcPr>
                <w:p w14:paraId="01F622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相符性</w:t>
                  </w:r>
                </w:p>
              </w:tc>
            </w:tr>
            <w:tr w14:paraId="61171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53" w:type="pct"/>
                  <w:vMerge w:val="restart"/>
                  <w:noWrap w:val="0"/>
                  <w:vAlign w:val="center"/>
                </w:tcPr>
                <w:p w14:paraId="7FAA7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一、开发区原规划概要及环评批复相关要求</w:t>
                  </w:r>
                </w:p>
              </w:tc>
              <w:tc>
                <w:tcPr>
                  <w:tcW w:w="2069" w:type="pct"/>
                  <w:noWrap w:val="0"/>
                  <w:vAlign w:val="center"/>
                </w:tcPr>
                <w:p w14:paraId="157240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规划范围：东至京杭运河、西至华谊路、南至外太湖和环湖大道、北至高浪路，总用地面积23.14km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1936" w:type="pct"/>
                  <w:noWrap w:val="0"/>
                  <w:vAlign w:val="center"/>
                </w:tcPr>
                <w:p w14:paraId="6A1ED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本项目位于江苏省无锡市新吴区观山路36号</w:t>
                  </w:r>
                  <w:r>
                    <w:rPr>
                      <w:rFonts w:hint="default" w:ascii="Times New Roman" w:hAnsi="Times New Roman" w:eastAsia="宋体" w:cs="Times New Roman"/>
                      <w:color w:val="auto"/>
                      <w:sz w:val="21"/>
                      <w:szCs w:val="21"/>
                      <w:highlight w:val="none"/>
                    </w:rPr>
                    <w:t>，位于科技园区规划范围内。</w:t>
                  </w:r>
                </w:p>
              </w:tc>
              <w:tc>
                <w:tcPr>
                  <w:tcW w:w="539" w:type="pct"/>
                  <w:noWrap w:val="0"/>
                  <w:vAlign w:val="center"/>
                </w:tcPr>
                <w:p w14:paraId="0B475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1DB38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4CC6E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00C3E2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用地布局：规划建设用地19.868km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，其他为水域、文物保护用地等。</w:t>
                  </w:r>
                </w:p>
              </w:tc>
              <w:tc>
                <w:tcPr>
                  <w:tcW w:w="1936" w:type="pct"/>
                  <w:noWrap w:val="0"/>
                  <w:vAlign w:val="center"/>
                </w:tcPr>
                <w:p w14:paraId="7FEA2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根据《无锡（太湖）国际科技园控制性详细规划科创区—孵化区、科创区—研发区管理单元动态更新》，项目所在地规划为“生产研发用地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科研设计用地”，</w:t>
                  </w:r>
                  <w:r>
                    <w:rPr>
                      <w:rFonts w:hint="default" w:ascii="Times New Roman" w:hAnsi="Times New Roman" w:eastAsia="宋体" w:cs="Times New Roman"/>
                      <w:color w:val="FF0000"/>
                      <w:sz w:val="21"/>
                      <w:szCs w:val="21"/>
                      <w:highlight w:val="none"/>
                      <w:lang w:val="en-US" w:eastAsia="zh-CN"/>
                    </w:rPr>
                    <w:t>本项目主要对隐形矫治器生产线的后处理、喷涂硅油-脱模剂、抛光工序进行研发及生产</w:t>
                  </w:r>
                  <w:r>
                    <w:rPr>
                      <w:rFonts w:hint="eastAsia" w:ascii="Times New Roman" w:hAnsi="Times New Roman" w:eastAsia="宋体" w:cs="Times New Roman"/>
                      <w:color w:val="FF0000"/>
                      <w:sz w:val="21"/>
                      <w:szCs w:val="21"/>
                      <w:highlight w:val="none"/>
                      <w:lang w:val="en-US" w:eastAsia="zh-CN"/>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符合科技园区土地利用规划。</w:t>
                  </w:r>
                </w:p>
              </w:tc>
              <w:tc>
                <w:tcPr>
                  <w:tcW w:w="539" w:type="pct"/>
                  <w:noWrap w:val="0"/>
                  <w:vAlign w:val="center"/>
                </w:tcPr>
                <w:p w14:paraId="6C9585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3AAE1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585ED6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0E234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产业定位：以IT设计、软件开发设计、创意产业等自主创新的高科技产业，以及服务于高科技产业的现代服务业。</w:t>
                  </w:r>
                </w:p>
              </w:tc>
              <w:tc>
                <w:tcPr>
                  <w:tcW w:w="1936" w:type="pct"/>
                  <w:noWrap w:val="0"/>
                  <w:vAlign w:val="center"/>
                </w:tcPr>
                <w:p w14:paraId="2A92E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rPr>
                    <w:t>本项目主要从事对矫治器的后处理工艺、压膜、切割进行研发技术改造</w:t>
                  </w:r>
                  <w:r>
                    <w:rPr>
                      <w:rFonts w:hint="eastAsia" w:ascii="Times New Roman" w:hAnsi="Times New Roman" w:eastAsia="宋体"/>
                      <w:color w:val="auto"/>
                      <w:sz w:val="21"/>
                      <w:szCs w:val="21"/>
                      <w:highlight w:val="none"/>
                      <w:lang w:eastAsia="zh-CN"/>
                    </w:rPr>
                    <w:t>，</w:t>
                  </w:r>
                  <w:r>
                    <w:rPr>
                      <w:rFonts w:hint="eastAsia" w:ascii="Times New Roman" w:hAnsi="Times New Roman" w:eastAsia="宋体"/>
                      <w:color w:val="auto"/>
                      <w:sz w:val="21"/>
                      <w:szCs w:val="21"/>
                      <w:highlight w:val="none"/>
                    </w:rPr>
                    <w:t>属于自主创新的高科技产业</w:t>
                  </w:r>
                  <w:r>
                    <w:rPr>
                      <w:rFonts w:hint="default" w:ascii="Times New Roman" w:hAnsi="Times New Roman" w:eastAsia="宋体" w:cs="Times New Roman"/>
                      <w:color w:val="auto"/>
                      <w:sz w:val="21"/>
                      <w:szCs w:val="21"/>
                      <w:highlight w:val="none"/>
                      <w:lang w:eastAsia="zh-CN"/>
                    </w:rPr>
                    <w:t>，符合</w:t>
                  </w:r>
                  <w:r>
                    <w:rPr>
                      <w:rFonts w:hint="default" w:ascii="Times New Roman" w:hAnsi="Times New Roman" w:eastAsia="宋体" w:cs="Times New Roman"/>
                      <w:color w:val="auto"/>
                      <w:sz w:val="21"/>
                      <w:szCs w:val="21"/>
                      <w:highlight w:val="none"/>
                    </w:rPr>
                    <w:t>科技园区产业定位。</w:t>
                  </w:r>
                </w:p>
              </w:tc>
              <w:tc>
                <w:tcPr>
                  <w:tcW w:w="539" w:type="pct"/>
                  <w:noWrap w:val="0"/>
                  <w:vAlign w:val="center"/>
                </w:tcPr>
                <w:p w14:paraId="09417A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5ADFC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679DAC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6334EF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环保基础设施规划</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区内需热企业由无锡益多环保热电有限公司集中供热，污水排入太湖新城污水处理厂集中处理，尾水排入京杭运河。</w:t>
                  </w:r>
                </w:p>
              </w:tc>
              <w:tc>
                <w:tcPr>
                  <w:tcW w:w="1936" w:type="pct"/>
                  <w:noWrap w:val="0"/>
                  <w:vAlign w:val="center"/>
                </w:tcPr>
                <w:p w14:paraId="234385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lang w:val="en-US" w:eastAsia="zh-CN"/>
                    </w:rPr>
                    <w:t>本项目不新增废水产生及排放，厂区现有项目生活污水、食堂废水、实验室冷却水、实验室超声波清洗废水、超声波清洗废水、实验室水浴废水接管至太湖新城污水处理厂处理，尾水排入京杭运河</w:t>
                  </w:r>
                  <w:r>
                    <w:rPr>
                      <w:rFonts w:hint="eastAsia" w:ascii="Times New Roman" w:hAnsi="Times New Roman" w:eastAsia="宋体"/>
                      <w:color w:val="auto"/>
                      <w:sz w:val="21"/>
                      <w:szCs w:val="21"/>
                      <w:highlight w:val="none"/>
                    </w:rPr>
                    <w:t>。</w:t>
                  </w:r>
                </w:p>
              </w:tc>
              <w:tc>
                <w:tcPr>
                  <w:tcW w:w="539" w:type="pct"/>
                  <w:noWrap w:val="0"/>
                  <w:vAlign w:val="center"/>
                </w:tcPr>
                <w:p w14:paraId="61F78F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2A0E7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restart"/>
                  <w:noWrap w:val="0"/>
                  <w:vAlign w:val="center"/>
                </w:tcPr>
                <w:p w14:paraId="735691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四、对园区建设环境管理要求和整改意见</w:t>
                  </w:r>
                </w:p>
              </w:tc>
              <w:tc>
                <w:tcPr>
                  <w:tcW w:w="2069" w:type="pct"/>
                  <w:noWrap w:val="0"/>
                  <w:vAlign w:val="center"/>
                </w:tcPr>
                <w:p w14:paraId="774F1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园区位处太湖一级保护区位于新吴区的上风向，环境较为敏感，园区后续引进项目应严格限制废气污染物、废水污染物排放量大的项目，禁止引进排放含氮磷废水的项目，重视节水及中水回用。园区后续建设应与《无锡(太湖)国际科技园控制性详细规划》相协调，进一步优化园区用地布局及产业结构，提高单位土地利用率。</w:t>
                  </w:r>
                </w:p>
              </w:tc>
              <w:tc>
                <w:tcPr>
                  <w:tcW w:w="1936" w:type="pct"/>
                  <w:noWrap w:val="0"/>
                  <w:vAlign w:val="center"/>
                </w:tcPr>
                <w:p w14:paraId="4482C53C">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本项目产生的各类污染物经处理后达标排放，</w:t>
                  </w:r>
                  <w:r>
                    <w:rPr>
                      <w:rFonts w:hint="eastAsia" w:ascii="Times New Roman" w:hAnsi="Times New Roman" w:eastAsia="宋体" w:cs="Times New Roman"/>
                      <w:color w:val="auto"/>
                      <w:sz w:val="21"/>
                      <w:szCs w:val="21"/>
                      <w:highlight w:val="none"/>
                      <w:lang w:val="en-US" w:eastAsia="zh-CN"/>
                    </w:rPr>
                    <w:t>本项目不新增废水产生及排放，</w:t>
                  </w:r>
                  <w:r>
                    <w:rPr>
                      <w:rFonts w:hint="eastAsia" w:ascii="Times New Roman" w:hAnsi="Times New Roman" w:eastAsia="宋体" w:cs="Times New Roman"/>
                      <w:color w:val="FF0000"/>
                      <w:sz w:val="21"/>
                      <w:szCs w:val="21"/>
                      <w:highlight w:val="none"/>
                      <w:lang w:val="en-US" w:eastAsia="zh-CN"/>
                    </w:rPr>
                    <w:t>本项目非甲烷总烃、颗粒物的排放总量在新吴区内平衡</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FF0000"/>
                      <w:sz w:val="21"/>
                      <w:szCs w:val="21"/>
                      <w:highlight w:val="none"/>
                      <w:lang w:val="en-US" w:eastAsia="zh-CN"/>
                    </w:rPr>
                    <w:t>本项目主要对隐形矫治器生产线的后处理、喷涂硅油-脱模剂、抛光工序进行研发及生产</w:t>
                  </w:r>
                  <w:r>
                    <w:rPr>
                      <w:rFonts w:hint="eastAsia" w:ascii="Times New Roman" w:hAnsi="Times New Roman" w:eastAsia="宋体" w:cs="Times New Roman"/>
                      <w:color w:val="FF0000"/>
                      <w:sz w:val="21"/>
                      <w:szCs w:val="21"/>
                      <w:highlight w:val="none"/>
                      <w:lang w:val="en-US" w:eastAsia="zh-CN"/>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符合《无锡（太湖）国际科技园控制性详细规划科创区—孵化区、科创区—研发区管理单元动态更新》要求。</w:t>
                  </w:r>
                </w:p>
              </w:tc>
              <w:tc>
                <w:tcPr>
                  <w:tcW w:w="539" w:type="pct"/>
                  <w:noWrap w:val="0"/>
                  <w:vAlign w:val="center"/>
                </w:tcPr>
                <w:p w14:paraId="75EDF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6599D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55EEF8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72A1D1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(二)按计划推进不符合用地规划及产业定位的企业搬迁工作。及时完成已建项目的环保“三同时”验收。</w:t>
                  </w:r>
                </w:p>
              </w:tc>
              <w:tc>
                <w:tcPr>
                  <w:tcW w:w="1936" w:type="pct"/>
                  <w:noWrap w:val="0"/>
                  <w:vAlign w:val="center"/>
                </w:tcPr>
                <w:p w14:paraId="3211D9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eastAsia"/>
                      <w:lang w:val="en-US" w:eastAsia="zh-CN"/>
                    </w:rPr>
                    <w:t>改建</w:t>
                  </w:r>
                  <w:r>
                    <w:rPr>
                      <w:rFonts w:hint="default" w:ascii="Times New Roman" w:hAnsi="Times New Roman" w:eastAsia="宋体" w:cs="Times New Roman"/>
                      <w:color w:val="auto"/>
                      <w:sz w:val="21"/>
                      <w:szCs w:val="21"/>
                      <w:highlight w:val="none"/>
                    </w:rPr>
                    <w:t>项目，现有项目已经按照要求进行环保“三同时”验收。</w:t>
                  </w:r>
                  <w:r>
                    <w:rPr>
                      <w:rFonts w:hint="default" w:ascii="Times New Roman" w:hAnsi="Times New Roman" w:eastAsia="宋体" w:cs="Times New Roman"/>
                      <w:color w:val="FF0000"/>
                      <w:sz w:val="21"/>
                      <w:szCs w:val="21"/>
                      <w:highlight w:val="none"/>
                      <w:lang w:val="en-US" w:eastAsia="zh-CN"/>
                    </w:rPr>
                    <w:t>本项目主要对隐形矫治器生产线的后处理、喷涂硅油-脱模剂、抛光工序进行研发及生产</w:t>
                  </w:r>
                  <w:r>
                    <w:rPr>
                      <w:rFonts w:hint="eastAsia" w:ascii="Times New Roman" w:hAnsi="Times New Roman" w:eastAsia="宋体" w:cs="Times New Roman"/>
                      <w:color w:val="FF0000"/>
                      <w:sz w:val="21"/>
                      <w:szCs w:val="21"/>
                      <w:highlight w:val="none"/>
                      <w:lang w:val="en-US" w:eastAsia="zh-CN"/>
                    </w:rPr>
                    <w:t>，</w:t>
                  </w:r>
                  <w:r>
                    <w:rPr>
                      <w:rFonts w:hint="eastAsia" w:ascii="Times New Roman" w:hAnsi="Times New Roman" w:eastAsia="宋体"/>
                      <w:color w:val="auto"/>
                      <w:sz w:val="21"/>
                      <w:szCs w:val="21"/>
                      <w:highlight w:val="none"/>
                    </w:rPr>
                    <w:t>属于自主创新的高科技产业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项目所在地规划为“生产研发用地</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科研设计用地”，</w:t>
                  </w:r>
                  <w:r>
                    <w:rPr>
                      <w:rFonts w:hint="default" w:ascii="Times New Roman" w:hAnsi="Times New Roman" w:eastAsia="宋体" w:cs="Times New Roman"/>
                      <w:color w:val="000000" w:themeColor="text1"/>
                      <w:sz w:val="21"/>
                      <w:szCs w:val="21"/>
                      <w:highlight w:val="none"/>
                      <w14:textFill>
                        <w14:solidFill>
                          <w14:schemeClr w14:val="tx1"/>
                        </w14:solidFill>
                      </w14:textFill>
                    </w:rPr>
                    <w:t>符合《无锡（太湖）国际科技园控制性详细规划科创区—孵化区、科创区—研发区管理单元动态更新》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用地规划</w:t>
                  </w:r>
                  <w:r>
                    <w:rPr>
                      <w:rFonts w:hint="default" w:ascii="Times New Roman" w:hAnsi="Times New Roman" w:eastAsia="宋体" w:cs="Times New Roman"/>
                      <w:color w:val="000000" w:themeColor="text1"/>
                      <w:sz w:val="21"/>
                      <w:szCs w:val="21"/>
                      <w:highlight w:val="none"/>
                      <w14:textFill>
                        <w14:solidFill>
                          <w14:schemeClr w14:val="tx1"/>
                        </w14:solidFill>
                      </w14:textFill>
                    </w:rPr>
                    <w:t>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14:textFill>
                        <w14:solidFill>
                          <w14:schemeClr w14:val="tx1"/>
                        </w14:solidFill>
                      </w14:textFill>
                    </w:rPr>
                    <w:t>科技园区产业定位。</w:t>
                  </w:r>
                </w:p>
              </w:tc>
              <w:tc>
                <w:tcPr>
                  <w:tcW w:w="539" w:type="pct"/>
                  <w:noWrap w:val="0"/>
                  <w:vAlign w:val="center"/>
                </w:tcPr>
                <w:p w14:paraId="7F00DD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2E02A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7B19F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7C3FA4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(三)对上争取，尽快启动益多环保热电提标改造工作，确保各项污染物均能达标排放。</w:t>
                  </w:r>
                </w:p>
              </w:tc>
              <w:tc>
                <w:tcPr>
                  <w:tcW w:w="1936" w:type="pct"/>
                  <w:noWrap w:val="0"/>
                  <w:vAlign w:val="center"/>
                </w:tcPr>
                <w:p w14:paraId="456AA2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9" w:type="pct"/>
                  <w:noWrap w:val="0"/>
                  <w:vAlign w:val="center"/>
                </w:tcPr>
                <w:p w14:paraId="3DBAC1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r>
            <w:tr w14:paraId="4D4E5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5B6BE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26322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(四)加强、完善园区环境管理。2017年底前完成入区企业排污口规范化整治、废水事故池设置、风险防范应急预案编制、规范危险废物暂存场所等整改措施。</w:t>
                  </w:r>
                </w:p>
              </w:tc>
              <w:tc>
                <w:tcPr>
                  <w:tcW w:w="1936" w:type="pct"/>
                  <w:noWrap w:val="0"/>
                  <w:vAlign w:val="center"/>
                </w:tcPr>
                <w:p w14:paraId="569EEE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本项目建成后按要求完成排污口规范化设置、废水事故池</w:t>
                  </w:r>
                  <w:r>
                    <w:rPr>
                      <w:rFonts w:hint="eastAsia" w:ascii="Times New Roman" w:hAnsi="Times New Roman" w:eastAsia="宋体"/>
                      <w:color w:val="000000" w:themeColor="text1"/>
                      <w:highlight w:val="none"/>
                      <w:lang w:val="en-US" w:eastAsia="zh-CN"/>
                      <w14:textFill>
                        <w14:solidFill>
                          <w14:schemeClr w14:val="tx1"/>
                        </w14:solidFill>
                      </w14:textFill>
                    </w:rPr>
                    <w:t>等贮存设施</w:t>
                  </w:r>
                  <w:r>
                    <w:rPr>
                      <w:rFonts w:hint="default" w:ascii="Times New Roman" w:hAnsi="Times New Roman" w:eastAsia="宋体" w:cs="Times New Roman"/>
                      <w:color w:val="000000" w:themeColor="text1"/>
                      <w:sz w:val="21"/>
                      <w:szCs w:val="21"/>
                      <w:highlight w:val="none"/>
                      <w14:textFill>
                        <w14:solidFill>
                          <w14:schemeClr w14:val="tx1"/>
                        </w14:solidFill>
                      </w14:textFill>
                    </w:rPr>
                    <w:t>设置、风险防范应急预案编制、规范危险废物暂存场所</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等</w:t>
                  </w:r>
                  <w:r>
                    <w:rPr>
                      <w:rFonts w:hint="default" w:ascii="Times New Roman" w:hAnsi="Times New Roman" w:eastAsia="宋体" w:cs="Times New Roman"/>
                      <w:color w:val="000000" w:themeColor="text1"/>
                      <w:sz w:val="21"/>
                      <w:szCs w:val="21"/>
                      <w:highlight w:val="none"/>
                      <w14:textFill>
                        <w14:solidFill>
                          <w14:schemeClr w14:val="tx1"/>
                        </w14:solidFill>
                      </w14:textFill>
                    </w:rPr>
                    <w:t>防范措施。</w:t>
                  </w:r>
                </w:p>
              </w:tc>
              <w:tc>
                <w:tcPr>
                  <w:tcW w:w="539" w:type="pct"/>
                  <w:noWrap w:val="0"/>
                  <w:vAlign w:val="center"/>
                </w:tcPr>
                <w:p w14:paraId="34EC9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14:paraId="18247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53" w:type="pct"/>
                  <w:vMerge w:val="continue"/>
                  <w:noWrap w:val="0"/>
                  <w:vAlign w:val="center"/>
                </w:tcPr>
                <w:p w14:paraId="172261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069" w:type="pct"/>
                  <w:noWrap w:val="0"/>
                  <w:vAlign w:val="center"/>
                </w:tcPr>
                <w:p w14:paraId="2EC56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(五)如不能按照相关计划按时完成企业关停搬迁等工作，应暂停受理入园区项目审批。</w:t>
                  </w:r>
                </w:p>
              </w:tc>
              <w:tc>
                <w:tcPr>
                  <w:tcW w:w="1936" w:type="pct"/>
                  <w:noWrap w:val="0"/>
                  <w:vAlign w:val="center"/>
                </w:tcPr>
                <w:p w14:paraId="497152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39" w:type="pct"/>
                  <w:noWrap w:val="0"/>
                  <w:vAlign w:val="center"/>
                </w:tcPr>
                <w:p w14:paraId="30D2D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r>
          </w:tbl>
          <w:p w14:paraId="6A55F4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经对照可知，本项目的建设符合《关于无锡（太湖）国际科技园规划环境影响跟踪评价报告书的审核意见》（锡环管新[2017]3号）</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的</w:t>
            </w:r>
            <w:r>
              <w:rPr>
                <w:rFonts w:hint="default" w:ascii="Times New Roman" w:hAnsi="Times New Roman" w:eastAsia="宋体" w:cs="Times New Roman"/>
                <w:color w:val="000000" w:themeColor="text1"/>
                <w:sz w:val="24"/>
                <w:highlight w:val="none"/>
                <w14:textFill>
                  <w14:solidFill>
                    <w14:schemeClr w14:val="tx1"/>
                  </w14:solidFill>
                </w14:textFill>
              </w:rPr>
              <w:t>要求。</w:t>
            </w:r>
          </w:p>
          <w:p w14:paraId="4EC352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综上，</w:t>
            </w:r>
            <w:r>
              <w:rPr>
                <w:rFonts w:hint="default" w:ascii="Times New Roman" w:hAnsi="Times New Roman" w:eastAsia="宋体" w:cs="Times New Roman"/>
                <w:color w:val="000000" w:themeColor="text1"/>
                <w:spacing w:val="-4"/>
                <w:sz w:val="24"/>
                <w:highlight w:val="none"/>
                <w14:textFill>
                  <w14:solidFill>
                    <w14:schemeClr w14:val="tx1"/>
                  </w14:solidFill>
                </w14:textFill>
              </w:rPr>
              <w:t>本项目位于</w:t>
            </w:r>
            <w:r>
              <w:rPr>
                <w:rFonts w:hint="eastAsia" w:ascii="Times New Roman" w:hAnsi="Times New Roman" w:eastAsia="宋体" w:cs="Times New Roman"/>
                <w:color w:val="000000" w:themeColor="text1"/>
                <w:spacing w:val="-4"/>
                <w:sz w:val="24"/>
                <w:highlight w:val="none"/>
                <w:lang w:val="en-US" w:eastAsia="zh-CN"/>
                <w14:textFill>
                  <w14:solidFill>
                    <w14:schemeClr w14:val="tx1"/>
                  </w14:solidFill>
                </w14:textFill>
              </w:rPr>
              <w:t>无锡市新吴区观山路</w:t>
            </w:r>
            <w:r>
              <w:rPr>
                <w:rFonts w:hint="default" w:ascii="Times New Roman" w:hAnsi="Times New Roman" w:eastAsia="宋体" w:cs="Times New Roman"/>
                <w:color w:val="000000" w:themeColor="text1"/>
                <w:spacing w:val="-4"/>
                <w:sz w:val="24"/>
                <w:highlight w:val="none"/>
                <w:lang w:val="en-US" w:eastAsia="zh-CN"/>
                <w14:textFill>
                  <w14:solidFill>
                    <w14:schemeClr w14:val="tx1"/>
                  </w14:solidFill>
                </w14:textFill>
              </w:rPr>
              <w:t>36</w:t>
            </w:r>
            <w:r>
              <w:rPr>
                <w:rFonts w:hint="eastAsia" w:ascii="Times New Roman" w:hAnsi="Times New Roman" w:eastAsia="宋体" w:cs="Times New Roman"/>
                <w:color w:val="000000" w:themeColor="text1"/>
                <w:spacing w:val="-4"/>
                <w:sz w:val="24"/>
                <w:highlight w:val="none"/>
                <w:lang w:val="en-US" w:eastAsia="zh-CN"/>
                <w14:textFill>
                  <w14:solidFill>
                    <w14:schemeClr w14:val="tx1"/>
                  </w14:solidFill>
                </w14:textFill>
              </w:rPr>
              <w:t>号</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属于无锡（太湖）国际科技园科创区—孵化区管理单元，</w:t>
            </w:r>
            <w:r>
              <w:rPr>
                <w:rFonts w:hint="default" w:ascii="Times New Roman" w:hAnsi="Times New Roman" w:eastAsia="宋体" w:cs="Times New Roman"/>
                <w:color w:val="000000" w:themeColor="text1"/>
                <w:sz w:val="24"/>
                <w:highlight w:val="none"/>
                <w14:textFill>
                  <w14:solidFill>
                    <w14:schemeClr w14:val="tx1"/>
                  </w14:solidFill>
                </w14:textFill>
              </w:rPr>
              <w:t>符合</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无锡（太湖）国际科技园</w:t>
            </w:r>
            <w:r>
              <w:rPr>
                <w:rFonts w:hint="default" w:ascii="Times New Roman" w:hAnsi="Times New Roman" w:eastAsia="宋体" w:cs="Times New Roman"/>
                <w:color w:val="000000" w:themeColor="text1"/>
                <w:sz w:val="24"/>
                <w:highlight w:val="none"/>
                <w14:textFill>
                  <w14:solidFill>
                    <w14:schemeClr w14:val="tx1"/>
                  </w14:solidFill>
                </w14:textFill>
              </w:rPr>
              <w:t>的用地规划和产业定位，符合《</w:t>
            </w:r>
            <w:r>
              <w:rPr>
                <w:rFonts w:hint="default" w:ascii="Times New Roman" w:hAnsi="Times New Roman" w:eastAsia="宋体" w:cs="Times New Roman"/>
                <w:snapToGrid w:val="0"/>
                <w:color w:val="000000" w:themeColor="text1"/>
                <w:sz w:val="24"/>
                <w:highlight w:val="none"/>
                <w:lang w:val="en-US" w:eastAsia="zh-CN"/>
                <w14:textFill>
                  <w14:solidFill>
                    <w14:schemeClr w14:val="tx1"/>
                  </w14:solidFill>
                </w14:textFill>
              </w:rPr>
              <w:t>无锡（太湖）国际科技园环境影响报告书</w:t>
            </w:r>
            <w:r>
              <w:rPr>
                <w:rFonts w:hint="default" w:ascii="Times New Roman" w:hAnsi="Times New Roman" w:eastAsia="宋体" w:cs="Times New Roman"/>
                <w:color w:val="000000" w:themeColor="text1"/>
                <w:sz w:val="24"/>
                <w:highlight w:val="none"/>
                <w14:textFill>
                  <w14:solidFill>
                    <w14:schemeClr w14:val="tx1"/>
                  </w14:solidFill>
                </w14:textFill>
              </w:rPr>
              <w:t>》及批复意见（</w:t>
            </w:r>
            <w:r>
              <w:rPr>
                <w:rFonts w:hint="eastAsia" w:ascii="Times New Roman" w:hAnsi="Times New Roman" w:eastAsia="宋体" w:cs="Times New Roman"/>
                <w:snapToGrid w:val="0"/>
                <w:color w:val="000000" w:themeColor="text1"/>
                <w:sz w:val="24"/>
                <w:highlight w:val="none"/>
                <w14:textFill>
                  <w14:solidFill>
                    <w14:schemeClr w14:val="tx1"/>
                  </w14:solidFill>
                </w14:textFill>
              </w:rPr>
              <w:t>锡环管[</w:t>
            </w:r>
            <w:r>
              <w:rPr>
                <w:rFonts w:hint="default" w:ascii="Times New Roman" w:hAnsi="Times New Roman" w:eastAsia="宋体" w:cs="Times New Roman"/>
                <w:snapToGrid w:val="0"/>
                <w:color w:val="000000" w:themeColor="text1"/>
                <w:sz w:val="24"/>
                <w:highlight w:val="none"/>
                <w14:textFill>
                  <w14:solidFill>
                    <w14:schemeClr w14:val="tx1"/>
                  </w14:solidFill>
                </w14:textFill>
              </w:rPr>
              <w:t>2009]67</w:t>
            </w:r>
            <w:r>
              <w:rPr>
                <w:rFonts w:hint="eastAsia" w:ascii="Times New Roman" w:hAnsi="Times New Roman" w:eastAsia="宋体" w:cs="Times New Roman"/>
                <w:snapToGrid w:val="0"/>
                <w:color w:val="000000" w:themeColor="text1"/>
                <w:sz w:val="24"/>
                <w:highlight w:val="none"/>
                <w14:textFill>
                  <w14:solidFill>
                    <w14:schemeClr w14:val="tx1"/>
                  </w14:solidFill>
                </w14:textFill>
              </w:rPr>
              <w:t>号</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无锡（太湖）国际科技园规划环境影响跟踪评价报告书</w:t>
            </w:r>
            <w:r>
              <w:rPr>
                <w:rFonts w:hint="default" w:ascii="Times New Roman" w:hAnsi="Times New Roman" w:eastAsia="宋体" w:cs="Times New Roman"/>
                <w:color w:val="000000" w:themeColor="text1"/>
                <w:sz w:val="24"/>
                <w:highlight w:val="none"/>
                <w14:textFill>
                  <w14:solidFill>
                    <w14:schemeClr w14:val="tx1"/>
                  </w14:solidFill>
                </w14:textFill>
              </w:rPr>
              <w:t>》及审查意见（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锡环管新[2017]3号</w:t>
            </w:r>
            <w:r>
              <w:rPr>
                <w:rFonts w:hint="default" w:ascii="Times New Roman" w:hAnsi="Times New Roman" w:eastAsia="宋体" w:cs="Times New Roman"/>
                <w:color w:val="000000" w:themeColor="text1"/>
                <w:sz w:val="24"/>
                <w:highlight w:val="none"/>
                <w14:textFill>
                  <w14:solidFill>
                    <w14:schemeClr w14:val="tx1"/>
                  </w14:solidFill>
                </w14:textFill>
              </w:rPr>
              <w:t>）相关要求，符合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无锡（太湖）国际科技园</w:t>
            </w:r>
            <w:r>
              <w:rPr>
                <w:rFonts w:hint="default" w:ascii="Times New Roman" w:hAnsi="Times New Roman" w:eastAsia="宋体" w:cs="Times New Roman"/>
                <w:color w:val="000000" w:themeColor="text1"/>
                <w:sz w:val="24"/>
                <w:highlight w:val="none"/>
                <w14:textFill>
                  <w14:solidFill>
                    <w14:schemeClr w14:val="tx1"/>
                  </w14:solidFill>
                </w14:textFill>
              </w:rPr>
              <w:t>环境保护规划</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项目选址具备环境可行性。</w:t>
            </w:r>
          </w:p>
        </w:tc>
      </w:tr>
      <w:tr w14:paraId="647AF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3" w:hRule="atLeast"/>
          <w:jc w:val="center"/>
        </w:trPr>
        <w:tc>
          <w:tcPr>
            <w:tcW w:w="493" w:type="dxa"/>
            <w:noWrap w:val="0"/>
            <w:vAlign w:val="center"/>
          </w:tcPr>
          <w:p w14:paraId="6B6DF82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lang w:val="en-US" w:eastAsia="zh-CN"/>
              </w:rPr>
            </w:pPr>
            <w:r>
              <w:rPr>
                <w:rFonts w:hint="eastAsia" w:ascii="Times New Roman" w:hAnsi="Times New Roman" w:eastAsia="宋体"/>
                <w:color w:val="auto"/>
                <w:kern w:val="0"/>
                <w:sz w:val="24"/>
                <w:lang w:val="en-US" w:eastAsia="zh-CN"/>
              </w:rPr>
              <w:t>其他符合性分析</w:t>
            </w:r>
          </w:p>
        </w:tc>
        <w:tc>
          <w:tcPr>
            <w:tcW w:w="9490" w:type="dxa"/>
            <w:gridSpan w:val="4"/>
            <w:noWrap w:val="0"/>
            <w:vAlign w:val="top"/>
          </w:tcPr>
          <w:p w14:paraId="72181FB3">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eastAsia" w:ascii="Times New Roman" w:hAnsi="Times New Roman" w:eastAsia="宋体"/>
                <w:b/>
                <w:bCs/>
                <w:color w:val="auto"/>
                <w:kern w:val="0"/>
                <w:sz w:val="24"/>
              </w:rPr>
            </w:pPr>
            <w:r>
              <w:rPr>
                <w:rFonts w:hint="default" w:ascii="Times New Roman" w:hAnsi="Times New Roman" w:eastAsia="宋体"/>
                <w:b/>
                <w:bCs/>
                <w:color w:val="auto"/>
                <w:kern w:val="0"/>
                <w:sz w:val="24"/>
              </w:rPr>
              <w:t>1、与“三线一单”相符性分析</w:t>
            </w:r>
          </w:p>
          <w:p w14:paraId="2529787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（1）与生态保护红线的相符性</w:t>
            </w:r>
          </w:p>
          <w:p w14:paraId="3B38F62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olor w:val="auto"/>
                <w:sz w:val="24"/>
                <w:highlight w:val="none"/>
              </w:rPr>
            </w:pPr>
            <w:r>
              <w:rPr>
                <w:rFonts w:hint="default" w:ascii="Times New Roman" w:hAnsi="Times New Roman" w:eastAsia="宋体" w:cs="Times New Roman"/>
                <w:color w:val="000000"/>
                <w:sz w:val="24"/>
                <w:highlight w:val="none"/>
              </w:rPr>
              <w:t>本项目位于</w:t>
            </w:r>
            <w:r>
              <w:rPr>
                <w:rFonts w:hint="eastAsia" w:ascii="Times New Roman" w:hAnsi="Times New Roman" w:eastAsia="宋体" w:cs="Times New Roman"/>
                <w:color w:val="000000" w:themeColor="text1"/>
                <w:spacing w:val="-4"/>
                <w:sz w:val="24"/>
                <w:highlight w:val="none"/>
                <w:lang w:val="en-US" w:eastAsia="zh-CN"/>
                <w14:textFill>
                  <w14:solidFill>
                    <w14:schemeClr w14:val="tx1"/>
                  </w14:solidFill>
                </w14:textFill>
              </w:rPr>
              <w:t>无锡市新吴区观山路</w:t>
            </w:r>
            <w:r>
              <w:rPr>
                <w:rFonts w:hint="default" w:ascii="Times New Roman" w:hAnsi="Times New Roman" w:eastAsia="宋体" w:cs="Times New Roman"/>
                <w:color w:val="000000" w:themeColor="text1"/>
                <w:spacing w:val="-4"/>
                <w:sz w:val="24"/>
                <w:highlight w:val="none"/>
                <w:lang w:val="en-US" w:eastAsia="zh-CN"/>
                <w14:textFill>
                  <w14:solidFill>
                    <w14:schemeClr w14:val="tx1"/>
                  </w14:solidFill>
                </w14:textFill>
              </w:rPr>
              <w:t>36</w:t>
            </w:r>
            <w:r>
              <w:rPr>
                <w:rFonts w:hint="eastAsia" w:ascii="Times New Roman" w:hAnsi="Times New Roman" w:eastAsia="宋体" w:cs="Times New Roman"/>
                <w:color w:val="000000" w:themeColor="text1"/>
                <w:spacing w:val="-4"/>
                <w:sz w:val="24"/>
                <w:highlight w:val="none"/>
                <w:lang w:val="en-US" w:eastAsia="zh-CN"/>
                <w14:textFill>
                  <w14:solidFill>
                    <w14:schemeClr w14:val="tx1"/>
                  </w14:solidFill>
                </w14:textFill>
              </w:rPr>
              <w:t>号</w:t>
            </w:r>
            <w:r>
              <w:rPr>
                <w:rFonts w:hint="eastAsia"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eastAsia="宋体" w:cs="Times New Roman"/>
                <w:color w:val="000000"/>
                <w:sz w:val="24"/>
                <w:highlight w:val="none"/>
              </w:rPr>
              <w:t>根据</w:t>
            </w:r>
            <w:r>
              <w:rPr>
                <w:rFonts w:hint="default" w:ascii="Times New Roman" w:hAnsi="Times New Roman" w:eastAsia="宋体" w:cs="Times New Roman"/>
                <w:color w:val="000000"/>
                <w:kern w:val="0"/>
                <w:sz w:val="24"/>
                <w:highlight w:val="none"/>
                <w:lang w:val="zh-CN"/>
              </w:rPr>
              <w:t>《省政府关于印发江苏省国家级生态保护红线规划的通知》（苏政发</w:t>
            </w:r>
            <w:r>
              <w:rPr>
                <w:rFonts w:hint="eastAsia" w:ascii="Times New Roman" w:hAnsi="Times New Roman" w:eastAsia="宋体" w:cs="Times New Roman"/>
                <w:color w:val="000000"/>
                <w:kern w:val="0"/>
                <w:sz w:val="24"/>
                <w:highlight w:val="none"/>
                <w:lang w:val="zh-CN"/>
              </w:rPr>
              <w:t>〔2018〕74号</w:t>
            </w:r>
            <w:r>
              <w:rPr>
                <w:rFonts w:hint="default" w:ascii="Times New Roman" w:hAnsi="Times New Roman" w:eastAsia="宋体" w:cs="Times New Roman"/>
                <w:color w:val="000000"/>
                <w:kern w:val="0"/>
                <w:sz w:val="24"/>
                <w:highlight w:val="none"/>
                <w:lang w:val="zh-CN"/>
              </w:rPr>
              <w:t>）中《江苏省国家级生态保护红线规划》及《省政府关于印发江苏省生态空间管控区域规划的通知》（苏政发</w:t>
            </w:r>
            <w:r>
              <w:rPr>
                <w:rFonts w:hint="eastAsia" w:ascii="Times New Roman" w:hAnsi="Times New Roman" w:eastAsia="宋体" w:cs="Times New Roman"/>
                <w:color w:val="000000"/>
                <w:kern w:val="0"/>
                <w:sz w:val="24"/>
                <w:highlight w:val="none"/>
                <w:lang w:val="zh-CN"/>
              </w:rPr>
              <w:t>〔2020〕1号</w:t>
            </w:r>
            <w:r>
              <w:rPr>
                <w:rFonts w:hint="default" w:ascii="Times New Roman" w:hAnsi="Times New Roman" w:eastAsia="宋体" w:cs="Times New Roman"/>
                <w:color w:val="000000"/>
                <w:kern w:val="0"/>
                <w:sz w:val="24"/>
                <w:highlight w:val="none"/>
                <w:lang w:val="zh-CN"/>
              </w:rPr>
              <w:t>）中《江苏省生态空间管控区域规划》中“无锡市生态空间保护区域名录”，</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距离最近的国家级生态红线-贡湖锡东饮用水水源保护区4.0</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km</w:t>
            </w:r>
            <w:r>
              <w:rPr>
                <w:rFonts w:hint="eastAsia" w:ascii="Times New Roman" w:hAnsi="Times New Roman" w:eastAsia="宋体" w:cs="Times New Roman"/>
                <w:color w:val="000000" w:themeColor="text1"/>
                <w:kern w:val="0"/>
                <w:sz w:val="24"/>
                <w:highlight w:val="none"/>
                <w:lang w:val="zh-CN"/>
                <w14:textFill>
                  <w14:solidFill>
                    <w14:schemeClr w14:val="tx1"/>
                  </w14:solidFill>
                </w14:textFill>
              </w:rPr>
              <w:t>、</w:t>
            </w:r>
            <w:r>
              <w:rPr>
                <w:rFonts w:hint="eastAsia" w:ascii="Times New Roman" w:hAnsi="Times New Roman" w:eastAsia="宋体" w:cs="Times New Roman"/>
                <w:color w:val="FF0000"/>
                <w:kern w:val="0"/>
                <w:sz w:val="24"/>
                <w:highlight w:val="none"/>
                <w:lang w:val="en-US" w:eastAsia="zh-CN"/>
              </w:rPr>
              <w:t>无锡太湖大溪港省级湿地公园4.3</w:t>
            </w:r>
            <w:r>
              <w:rPr>
                <w:rFonts w:hint="default" w:ascii="Times New Roman" w:hAnsi="Times New Roman" w:eastAsia="宋体" w:cs="Times New Roman"/>
                <w:color w:val="FF0000"/>
                <w:kern w:val="0"/>
                <w:sz w:val="24"/>
                <w:highlight w:val="none"/>
                <w:lang w:val="zh-CN"/>
              </w:rPr>
              <w:t>km</w:t>
            </w:r>
            <w:r>
              <w:rPr>
                <w:rFonts w:hint="eastAsia" w:ascii="Times New Roman" w:hAnsi="Times New Roman" w:eastAsia="宋体" w:cs="Times New Roman"/>
                <w:color w:val="FF0000"/>
                <w:kern w:val="0"/>
                <w:sz w:val="24"/>
                <w:highlight w:val="none"/>
                <w:lang w:val="zh-CN"/>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距离最近的生态空间管控区域-太湖（无锡市区）重要保护区4.0</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km</w:t>
            </w:r>
            <w:r>
              <w:rPr>
                <w:rFonts w:hint="eastAsia" w:cs="Times New Roman"/>
                <w:color w:val="FF0000"/>
                <w:kern w:val="0"/>
                <w:sz w:val="24"/>
                <w:highlight w:val="none"/>
                <w:lang w:val="en-US" w:eastAsia="zh-CN"/>
              </w:rPr>
              <w:t>、</w:t>
            </w:r>
            <w:r>
              <w:rPr>
                <w:rFonts w:hint="eastAsia" w:ascii="Times New Roman" w:hAnsi="Times New Roman" w:eastAsia="宋体" w:cs="Times New Roman"/>
                <w:color w:val="FF0000"/>
                <w:kern w:val="0"/>
                <w:sz w:val="24"/>
                <w:highlight w:val="none"/>
                <w:lang w:val="en-US" w:eastAsia="zh-CN"/>
              </w:rPr>
              <w:t>无锡太湖大溪港省级湿地公园4.4</w:t>
            </w:r>
            <w:r>
              <w:rPr>
                <w:rFonts w:hint="default" w:ascii="Times New Roman" w:hAnsi="Times New Roman" w:eastAsia="宋体" w:cs="Times New Roman"/>
                <w:color w:val="FF0000"/>
                <w:kern w:val="0"/>
                <w:sz w:val="24"/>
                <w:highlight w:val="none"/>
                <w:lang w:val="zh-CN"/>
              </w:rPr>
              <w:t>km</w:t>
            </w:r>
            <w:r>
              <w:rPr>
                <w:rFonts w:hint="eastAsia" w:ascii="Times New Roman" w:hAnsi="Times New Roman" w:eastAsia="宋体" w:cs="Times New Roman"/>
                <w:color w:val="000000" w:themeColor="text1"/>
                <w:kern w:val="0"/>
                <w:sz w:val="24"/>
                <w:highlight w:val="red"/>
                <w:lang w:val="zh-CN"/>
                <w14:textFill>
                  <w14:solidFill>
                    <w14:schemeClr w14:val="tx1"/>
                  </w14:solidFill>
                </w14:textFill>
              </w:rPr>
              <w:t>（</w:t>
            </w:r>
            <w:r>
              <w:rPr>
                <w:rFonts w:hint="eastAsia" w:ascii="Times New Roman" w:hAnsi="Times New Roman" w:eastAsia="宋体" w:cs="Times New Roman"/>
                <w:color w:val="000000" w:themeColor="text1"/>
                <w:kern w:val="0"/>
                <w:sz w:val="24"/>
                <w:highlight w:val="red"/>
                <w:lang w:val="en-US" w:eastAsia="zh-CN"/>
                <w14:textFill>
                  <w14:solidFill>
                    <w14:schemeClr w14:val="tx1"/>
                  </w14:solidFill>
                </w14:textFill>
              </w:rPr>
              <w:t>见附图</w:t>
            </w:r>
            <w:r>
              <w:rPr>
                <w:rFonts w:hint="eastAsia" w:cs="Times New Roman"/>
                <w:color w:val="000000" w:themeColor="text1"/>
                <w:kern w:val="0"/>
                <w:sz w:val="24"/>
                <w:highlight w:val="red"/>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highlight w:val="red"/>
                <w:lang w:val="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具体情况见</w:t>
            </w:r>
            <w:r>
              <w:rPr>
                <w:rFonts w:hint="default" w:ascii="Times New Roman" w:hAnsi="Times New Roman" w:eastAsia="宋体" w:cs="Times New Roman"/>
                <w:color w:val="000000" w:themeColor="text1"/>
                <w:kern w:val="0"/>
                <w:sz w:val="24"/>
                <w:highlight w:val="none"/>
                <w14:textFill>
                  <w14:solidFill>
                    <w14:schemeClr w14:val="tx1"/>
                  </w14:solidFill>
                </w14:textFill>
              </w:rPr>
              <w:t>下表</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1-4</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w:t>
            </w:r>
          </w:p>
          <w:p w14:paraId="3ECD6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表1-</w:t>
            </w:r>
            <w:r>
              <w:rPr>
                <w:rFonts w:hint="eastAsia" w:ascii="Times New Roman" w:hAnsi="Times New Roman" w:eastAsia="宋体"/>
                <w:b/>
                <w:bCs/>
                <w:color w:val="auto"/>
                <w:sz w:val="24"/>
                <w:highlight w:val="none"/>
              </w:rPr>
              <w:t>4</w:t>
            </w:r>
            <w:r>
              <w:rPr>
                <w:rFonts w:hint="default" w:ascii="Times New Roman" w:hAnsi="Times New Roman" w:eastAsia="宋体"/>
                <w:b/>
                <w:bCs/>
                <w:color w:val="auto"/>
                <w:sz w:val="24"/>
                <w:highlight w:val="none"/>
              </w:rPr>
              <w:t>重要生态功能区一览表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30"/>
              <w:gridCol w:w="772"/>
              <w:gridCol w:w="798"/>
              <w:gridCol w:w="1428"/>
              <w:gridCol w:w="2933"/>
              <w:gridCol w:w="894"/>
              <w:gridCol w:w="906"/>
              <w:gridCol w:w="710"/>
            </w:tblGrid>
            <w:tr w14:paraId="534E4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448" w:type="pct"/>
                  <w:vMerge w:val="restart"/>
                  <w:noWrap w:val="0"/>
                  <w:vAlign w:val="center"/>
                </w:tcPr>
                <w:p w14:paraId="5BA2E33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生态空间保护区域名称</w:t>
                  </w:r>
                </w:p>
              </w:tc>
              <w:tc>
                <w:tcPr>
                  <w:tcW w:w="416" w:type="pct"/>
                  <w:vMerge w:val="restart"/>
                  <w:noWrap w:val="0"/>
                  <w:vAlign w:val="center"/>
                </w:tcPr>
                <w:p w14:paraId="672F94B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县（市、区）</w:t>
                  </w:r>
                </w:p>
              </w:tc>
              <w:tc>
                <w:tcPr>
                  <w:tcW w:w="430" w:type="pct"/>
                  <w:vMerge w:val="restart"/>
                  <w:noWrap w:val="0"/>
                  <w:vAlign w:val="center"/>
                </w:tcPr>
                <w:p w14:paraId="253B5807">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主导生态功能</w:t>
                  </w:r>
                </w:p>
              </w:tc>
              <w:tc>
                <w:tcPr>
                  <w:tcW w:w="2351" w:type="pct"/>
                  <w:gridSpan w:val="2"/>
                  <w:noWrap w:val="0"/>
                  <w:vAlign w:val="center"/>
                </w:tcPr>
                <w:p w14:paraId="364E599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范围</w:t>
                  </w:r>
                </w:p>
              </w:tc>
              <w:tc>
                <w:tcPr>
                  <w:tcW w:w="1353" w:type="pct"/>
                  <w:gridSpan w:val="3"/>
                  <w:noWrap w:val="0"/>
                  <w:vAlign w:val="center"/>
                </w:tcPr>
                <w:p w14:paraId="65E2D6AE">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总面积（平方公里）</w:t>
                  </w:r>
                </w:p>
              </w:tc>
            </w:tr>
            <w:tr w14:paraId="7C3A4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448" w:type="pct"/>
                  <w:vMerge w:val="continue"/>
                  <w:noWrap w:val="0"/>
                  <w:vAlign w:val="center"/>
                </w:tcPr>
                <w:p w14:paraId="0C4A828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416" w:type="pct"/>
                  <w:vMerge w:val="continue"/>
                  <w:noWrap w:val="0"/>
                  <w:vAlign w:val="center"/>
                </w:tcPr>
                <w:p w14:paraId="173337A4">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430" w:type="pct"/>
                  <w:vMerge w:val="continue"/>
                  <w:noWrap w:val="0"/>
                  <w:vAlign w:val="center"/>
                </w:tcPr>
                <w:p w14:paraId="21612EA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770" w:type="pct"/>
                  <w:noWrap w:val="0"/>
                  <w:vAlign w:val="center"/>
                </w:tcPr>
                <w:p w14:paraId="7BF27A4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国家级生态保护红线范围</w:t>
                  </w:r>
                </w:p>
              </w:tc>
              <w:tc>
                <w:tcPr>
                  <w:tcW w:w="1580" w:type="pct"/>
                  <w:noWrap w:val="0"/>
                  <w:vAlign w:val="center"/>
                </w:tcPr>
                <w:p w14:paraId="3C474C0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生态空间管控区域范围</w:t>
                  </w:r>
                </w:p>
              </w:tc>
              <w:tc>
                <w:tcPr>
                  <w:tcW w:w="482" w:type="pct"/>
                  <w:noWrap w:val="0"/>
                  <w:vAlign w:val="center"/>
                </w:tcPr>
                <w:p w14:paraId="0DE60E8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国家级生态保护红线面积</w:t>
                  </w:r>
                </w:p>
              </w:tc>
              <w:tc>
                <w:tcPr>
                  <w:tcW w:w="488" w:type="pct"/>
                  <w:noWrap w:val="0"/>
                  <w:vAlign w:val="center"/>
                </w:tcPr>
                <w:p w14:paraId="3A0B330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生态空间管控区域面积</w:t>
                  </w:r>
                </w:p>
              </w:tc>
              <w:tc>
                <w:tcPr>
                  <w:tcW w:w="383" w:type="pct"/>
                  <w:noWrap w:val="0"/>
                  <w:vAlign w:val="center"/>
                </w:tcPr>
                <w:p w14:paraId="4DBDD0B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总面积</w:t>
                  </w:r>
                </w:p>
              </w:tc>
            </w:tr>
            <w:tr w14:paraId="2EF7D5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448" w:type="pct"/>
                  <w:noWrap w:val="0"/>
                  <w:vAlign w:val="center"/>
                </w:tcPr>
                <w:p w14:paraId="5BB3F7CF">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贡湖锡东饮用水水源保护区</w:t>
                  </w:r>
                </w:p>
              </w:tc>
              <w:tc>
                <w:tcPr>
                  <w:tcW w:w="416" w:type="pct"/>
                  <w:noWrap w:val="0"/>
                  <w:vAlign w:val="center"/>
                </w:tcPr>
                <w:p w14:paraId="5F183664">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无锡市区</w:t>
                  </w:r>
                </w:p>
              </w:tc>
              <w:tc>
                <w:tcPr>
                  <w:tcW w:w="430" w:type="pct"/>
                  <w:noWrap w:val="0"/>
                  <w:vAlign w:val="center"/>
                </w:tcPr>
                <w:p w14:paraId="4C09363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水源水质保护</w:t>
                  </w:r>
                </w:p>
              </w:tc>
              <w:tc>
                <w:tcPr>
                  <w:tcW w:w="770" w:type="pct"/>
                  <w:noWrap w:val="0"/>
                  <w:vAlign w:val="center"/>
                </w:tcPr>
                <w:p w14:paraId="1825AA61">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一级保护区：以取水口为中心，半径500米以内的区域。二级保护区：一级保护区外、外延2500米范围的水域和东至望虞河、西至许仙港、环太湖高速公路以南的陆域</w:t>
                  </w:r>
                </w:p>
              </w:tc>
              <w:tc>
                <w:tcPr>
                  <w:tcW w:w="1580" w:type="pct"/>
                  <w:noWrap w:val="0"/>
                  <w:vAlign w:val="center"/>
                </w:tcPr>
                <w:p w14:paraId="7E30BB8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482" w:type="pct"/>
                  <w:noWrap w:val="0"/>
                  <w:vAlign w:val="center"/>
                </w:tcPr>
                <w:p w14:paraId="58AD1E55">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21.45</w:t>
                  </w:r>
                </w:p>
              </w:tc>
              <w:tc>
                <w:tcPr>
                  <w:tcW w:w="488" w:type="pct"/>
                  <w:noWrap w:val="0"/>
                  <w:vAlign w:val="center"/>
                </w:tcPr>
                <w:p w14:paraId="45619DF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383" w:type="pct"/>
                  <w:noWrap w:val="0"/>
                  <w:vAlign w:val="center"/>
                </w:tcPr>
                <w:p w14:paraId="4AB8188F">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21.45</w:t>
                  </w:r>
                </w:p>
              </w:tc>
            </w:tr>
            <w:tr w14:paraId="416F6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448" w:type="pct"/>
                  <w:noWrap w:val="0"/>
                  <w:vAlign w:val="center"/>
                </w:tcPr>
                <w:p w14:paraId="55A7A1E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太湖（无锡市区）重要保护区</w:t>
                  </w:r>
                </w:p>
              </w:tc>
              <w:tc>
                <w:tcPr>
                  <w:tcW w:w="416" w:type="pct"/>
                  <w:noWrap w:val="0"/>
                  <w:vAlign w:val="center"/>
                </w:tcPr>
                <w:p w14:paraId="6C60AE3E">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无锡市区</w:t>
                  </w:r>
                </w:p>
              </w:tc>
              <w:tc>
                <w:tcPr>
                  <w:tcW w:w="430" w:type="pct"/>
                  <w:noWrap w:val="0"/>
                  <w:vAlign w:val="center"/>
                </w:tcPr>
                <w:p w14:paraId="140C68A2">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湿地生态系统保护</w:t>
                  </w:r>
                </w:p>
              </w:tc>
              <w:tc>
                <w:tcPr>
                  <w:tcW w:w="770" w:type="pct"/>
                  <w:noWrap w:val="0"/>
                  <w:vAlign w:val="center"/>
                </w:tcPr>
                <w:p w14:paraId="79083FC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1580" w:type="pct"/>
                  <w:noWrap w:val="0"/>
                  <w:vAlign w:val="center"/>
                </w:tcPr>
                <w:p w14:paraId="46193F3F">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湖沙渚饮用水水源地和锡东饮用水水源地一级保护区水域，以及太湖湖体和湖岸。湖体为无锡市区太湖湖体范围和蠡湖宝界桥以西部分湖体范围。湖岸部分包括贡湖湾环太湖高速、干城路、南湖路、缘溪道以南部分区域，梅梁湖望湖路、锦园路、梁湖路、环湖路以南部分区域，马山东半山、西半山和燕山山体及东侧、南侧、西侧沿湖岸线，还包括莲花山、华藏山、鸡笼山、月台山、横山等连绵地区山体，鼋头渚、笔架山、石塘山、龙王山、军嶂山、南象山等连绵山体，横山山体，雪浪山山体</w:t>
                  </w:r>
                </w:p>
              </w:tc>
              <w:tc>
                <w:tcPr>
                  <w:tcW w:w="482" w:type="pct"/>
                  <w:noWrap w:val="0"/>
                  <w:vAlign w:val="center"/>
                </w:tcPr>
                <w:p w14:paraId="6A00BB21">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88" w:type="pct"/>
                  <w:noWrap w:val="0"/>
                  <w:vAlign w:val="center"/>
                </w:tcPr>
                <w:p w14:paraId="7904643F">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429.47</w:t>
                  </w:r>
                </w:p>
              </w:tc>
              <w:tc>
                <w:tcPr>
                  <w:tcW w:w="383" w:type="pct"/>
                  <w:noWrap w:val="0"/>
                  <w:vAlign w:val="center"/>
                </w:tcPr>
                <w:p w14:paraId="1AE51772">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429.47</w:t>
                  </w:r>
                </w:p>
              </w:tc>
            </w:tr>
            <w:tr w14:paraId="3FEF5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730" w:type="dxa"/>
                  <w:noWrap w:val="0"/>
                  <w:vAlign w:val="center"/>
                </w:tcPr>
                <w:p w14:paraId="53A30D65">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rPr>
                    <w:t>无锡太湖大溪港省级湿地公园</w:t>
                  </w:r>
                </w:p>
              </w:tc>
              <w:tc>
                <w:tcPr>
                  <w:tcW w:w="679" w:type="dxa"/>
                  <w:noWrap w:val="0"/>
                  <w:vAlign w:val="center"/>
                </w:tcPr>
                <w:p w14:paraId="0AEE71E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rPr>
                    <w:t>无锡市区</w:t>
                  </w:r>
                </w:p>
              </w:tc>
              <w:tc>
                <w:tcPr>
                  <w:tcW w:w="702" w:type="dxa"/>
                  <w:noWrap w:val="0"/>
                  <w:vAlign w:val="center"/>
                </w:tcPr>
                <w:p w14:paraId="2BD4B9A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rPr>
                    <w:t>湿地生态系统保护</w:t>
                  </w:r>
                </w:p>
              </w:tc>
              <w:tc>
                <w:tcPr>
                  <w:tcW w:w="1257" w:type="dxa"/>
                  <w:noWrap w:val="0"/>
                  <w:vAlign w:val="center"/>
                </w:tcPr>
                <w:p w14:paraId="41D07664">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rPr>
                    <w:t>无锡太湖大溪港省级湿地公园总体规划中确定的范围（包括湿地保育区和恢复重建区等）</w:t>
                  </w:r>
                </w:p>
              </w:tc>
              <w:tc>
                <w:tcPr>
                  <w:tcW w:w="2581" w:type="dxa"/>
                  <w:noWrap w:val="0"/>
                  <w:vAlign w:val="center"/>
                </w:tcPr>
                <w:p w14:paraId="3C3D400C">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rPr>
                    <w:t>无锡太湖大溪港省级湿地公园总体规划中除湿地保育区和恢复重建区外的范围</w:t>
                  </w:r>
                </w:p>
              </w:tc>
              <w:tc>
                <w:tcPr>
                  <w:tcW w:w="787" w:type="dxa"/>
                  <w:noWrap w:val="0"/>
                  <w:vAlign w:val="center"/>
                </w:tcPr>
                <w:p w14:paraId="068DED1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3.33</w:t>
                  </w:r>
                </w:p>
              </w:tc>
              <w:tc>
                <w:tcPr>
                  <w:tcW w:w="797" w:type="dxa"/>
                  <w:noWrap w:val="0"/>
                  <w:vAlign w:val="center"/>
                </w:tcPr>
                <w:p w14:paraId="485100A2">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0.48</w:t>
                  </w:r>
                </w:p>
              </w:tc>
              <w:tc>
                <w:tcPr>
                  <w:tcW w:w="625" w:type="dxa"/>
                  <w:noWrap w:val="0"/>
                  <w:vAlign w:val="center"/>
                </w:tcPr>
                <w:p w14:paraId="37904DE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3.81</w:t>
                  </w:r>
                </w:p>
              </w:tc>
            </w:tr>
          </w:tbl>
          <w:p w14:paraId="018DDCE6">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0" w:firstLineChars="200"/>
              <w:jc w:val="left"/>
              <w:rPr>
                <w:rFonts w:hint="default" w:ascii="Times New Roman" w:hAnsi="Times New Roman" w:eastAsia="宋体"/>
                <w:color w:val="auto"/>
                <w:sz w:val="24"/>
              </w:rPr>
            </w:pPr>
            <w:r>
              <w:rPr>
                <w:rFonts w:hint="default" w:ascii="Times New Roman" w:hAnsi="Times New Roman" w:eastAsia="宋体"/>
                <w:color w:val="auto"/>
                <w:sz w:val="24"/>
              </w:rPr>
              <w:t>因此，项目选址符合《江苏省国家级生态保护红线规划》、</w:t>
            </w:r>
            <w:r>
              <w:rPr>
                <w:rFonts w:hint="default" w:ascii="Times New Roman" w:hAnsi="Times New Roman" w:eastAsia="宋体"/>
                <w:color w:val="auto"/>
                <w:kern w:val="0"/>
                <w:sz w:val="24"/>
                <w:lang w:val="zh-CN"/>
              </w:rPr>
              <w:t>《江苏省生态空间管控区域规划》</w:t>
            </w:r>
            <w:r>
              <w:rPr>
                <w:rFonts w:hint="default" w:ascii="Times New Roman" w:hAnsi="Times New Roman" w:eastAsia="宋体"/>
                <w:color w:val="auto"/>
                <w:sz w:val="24"/>
              </w:rPr>
              <w:t>的要求。</w:t>
            </w:r>
          </w:p>
          <w:p w14:paraId="2F4C5F7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highlight w:val="none"/>
              </w:rPr>
              <w:t>（2）</w:t>
            </w:r>
            <w:r>
              <w:rPr>
                <w:rFonts w:hint="default" w:ascii="Times New Roman" w:hAnsi="Times New Roman" w:eastAsia="宋体" w:cs="Times New Roman"/>
                <w:b/>
                <w:bCs/>
                <w:color w:val="FF0000"/>
                <w:sz w:val="24"/>
                <w:highlight w:val="none"/>
              </w:rPr>
              <w:t>与《江苏省2023年度生态环境分区管控动态更新》的相符性</w:t>
            </w:r>
          </w:p>
          <w:p w14:paraId="5E0E9DB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FF0000"/>
                <w:sz w:val="24"/>
                <w:highlight w:val="none"/>
              </w:rPr>
            </w:pPr>
            <w:r>
              <w:rPr>
                <w:rFonts w:hint="default" w:ascii="Times New Roman" w:hAnsi="Times New Roman" w:cs="Times New Roman"/>
                <w:snapToGrid w:val="0"/>
                <w:color w:val="FF0000"/>
                <w:kern w:val="0"/>
                <w:sz w:val="24"/>
                <w:highlight w:val="none"/>
              </w:rPr>
              <w:t>根据</w:t>
            </w:r>
            <w:r>
              <w:rPr>
                <w:rFonts w:hint="eastAsia" w:ascii="Times New Roman" w:hAnsi="Times New Roman" w:cs="Times New Roman"/>
                <w:b w:val="0"/>
                <w:bCs w:val="0"/>
                <w:color w:val="FF0000"/>
                <w:kern w:val="0"/>
                <w:sz w:val="24"/>
                <w:highlight w:val="none"/>
                <w:lang w:eastAsia="zh-CN"/>
              </w:rPr>
              <w:t>《江苏省2023年度生态环境分区管控动态更新》</w:t>
            </w:r>
            <w:r>
              <w:rPr>
                <w:rFonts w:hint="default" w:ascii="Times New Roman" w:hAnsi="Times New Roman" w:cs="Times New Roman"/>
                <w:b w:val="0"/>
                <w:bCs w:val="0"/>
                <w:snapToGrid w:val="0"/>
                <w:color w:val="FF0000"/>
                <w:kern w:val="0"/>
                <w:sz w:val="24"/>
                <w:highlight w:val="none"/>
              </w:rPr>
              <w:t>，</w:t>
            </w:r>
            <w:r>
              <w:rPr>
                <w:rFonts w:hint="default" w:ascii="Times New Roman" w:hAnsi="Times New Roman" w:cs="Times New Roman"/>
                <w:snapToGrid w:val="0"/>
                <w:color w:val="FF0000"/>
                <w:kern w:val="0"/>
                <w:sz w:val="24"/>
                <w:highlight w:val="none"/>
              </w:rPr>
              <w:t>无锡市共划定环境管控单元</w:t>
            </w:r>
            <w:r>
              <w:rPr>
                <w:rFonts w:hint="eastAsia" w:ascii="Times New Roman" w:hAnsi="Times New Roman" w:cs="Times New Roman"/>
                <w:snapToGrid w:val="0"/>
                <w:color w:val="FF0000"/>
                <w:kern w:val="0"/>
                <w:sz w:val="24"/>
                <w:highlight w:val="none"/>
                <w:lang w:val="en-US" w:eastAsia="zh-CN"/>
              </w:rPr>
              <w:t>243</w:t>
            </w:r>
            <w:r>
              <w:rPr>
                <w:rFonts w:hint="default" w:ascii="Times New Roman" w:hAnsi="Times New Roman" w:cs="Times New Roman"/>
                <w:snapToGrid w:val="0"/>
                <w:color w:val="FF0000"/>
                <w:kern w:val="0"/>
                <w:sz w:val="24"/>
                <w:highlight w:val="none"/>
              </w:rPr>
              <w:t>个，</w:t>
            </w:r>
            <w:r>
              <w:rPr>
                <w:rFonts w:hint="eastAsia" w:ascii="Times New Roman" w:hAnsi="Times New Roman" w:cs="Times New Roman"/>
                <w:snapToGrid w:val="0"/>
                <w:color w:val="FF0000"/>
                <w:kern w:val="0"/>
                <w:sz w:val="24"/>
                <w:highlight w:val="none"/>
                <w:lang w:val="en-US" w:eastAsia="zh-CN"/>
              </w:rPr>
              <w:t>包括</w:t>
            </w:r>
            <w:r>
              <w:rPr>
                <w:rFonts w:hint="default" w:ascii="Times New Roman" w:hAnsi="Times New Roman" w:cs="Times New Roman"/>
                <w:snapToGrid w:val="0"/>
                <w:color w:val="FF0000"/>
                <w:kern w:val="0"/>
                <w:sz w:val="24"/>
                <w:highlight w:val="none"/>
              </w:rPr>
              <w:t>优先保护单元</w:t>
            </w:r>
            <w:r>
              <w:rPr>
                <w:rFonts w:hint="eastAsia" w:ascii="Times New Roman" w:hAnsi="Times New Roman" w:cs="Times New Roman"/>
                <w:snapToGrid w:val="0"/>
                <w:color w:val="FF0000"/>
                <w:kern w:val="0"/>
                <w:sz w:val="24"/>
                <w:highlight w:val="none"/>
                <w:lang w:val="en-US" w:eastAsia="zh-CN"/>
              </w:rPr>
              <w:t>99</w:t>
            </w:r>
            <w:r>
              <w:rPr>
                <w:rFonts w:hint="default" w:ascii="Times New Roman" w:hAnsi="Times New Roman" w:cs="Times New Roman"/>
                <w:snapToGrid w:val="0"/>
                <w:color w:val="FF0000"/>
                <w:kern w:val="0"/>
                <w:sz w:val="24"/>
                <w:highlight w:val="none"/>
              </w:rPr>
              <w:t>个、重点管控单元</w:t>
            </w:r>
            <w:r>
              <w:rPr>
                <w:rFonts w:hint="eastAsia" w:ascii="Times New Roman" w:hAnsi="Times New Roman" w:cs="Times New Roman"/>
                <w:snapToGrid w:val="0"/>
                <w:color w:val="FF0000"/>
                <w:kern w:val="0"/>
                <w:sz w:val="24"/>
                <w:highlight w:val="none"/>
                <w:lang w:val="en-US" w:eastAsia="zh-CN"/>
              </w:rPr>
              <w:t>91个</w:t>
            </w:r>
            <w:r>
              <w:rPr>
                <w:rFonts w:hint="default" w:ascii="Times New Roman" w:hAnsi="Times New Roman" w:cs="Times New Roman"/>
                <w:snapToGrid w:val="0"/>
                <w:color w:val="FF0000"/>
                <w:kern w:val="0"/>
                <w:sz w:val="24"/>
                <w:highlight w:val="none"/>
              </w:rPr>
              <w:t>和一般管控单元</w:t>
            </w:r>
            <w:r>
              <w:rPr>
                <w:rFonts w:hint="eastAsia" w:ascii="Times New Roman" w:hAnsi="Times New Roman" w:cs="Times New Roman"/>
                <w:snapToGrid w:val="0"/>
                <w:color w:val="FF0000"/>
                <w:kern w:val="0"/>
                <w:sz w:val="24"/>
                <w:highlight w:val="none"/>
                <w:lang w:val="en-US" w:eastAsia="zh-CN"/>
              </w:rPr>
              <w:t>53个</w:t>
            </w:r>
            <w:r>
              <w:rPr>
                <w:rFonts w:hint="default" w:ascii="Times New Roman" w:hAnsi="Times New Roman" w:cs="Times New Roman"/>
                <w:snapToGrid w:val="0"/>
                <w:color w:val="FF0000"/>
                <w:kern w:val="0"/>
                <w:sz w:val="24"/>
                <w:highlight w:val="none"/>
              </w:rPr>
              <w:t>，实施分类管控。优先保护单元，指以生态环境保护为主的区域，包括生态保护红线和生态空间管控区域。重点管控单元，指涉及水、大气、土壤、自然资源等资源环境要素重点管控的区域，主要包括人口密集的中心城区和各级各类产业集聚的工业园区（工业集中区）。一般管控单元，指除优先保护单元、重点管控单元以外的其他区域，衔接街道（乡镇）边界形成管控单元。以环境管控单元为基础，从空间布局约束、污染物排放管控、环境风险防控和资源利用效率等方面明确准入、限制和禁止的要求，建立无锡市市域生态环境管控要求和</w:t>
            </w:r>
            <w:r>
              <w:rPr>
                <w:rFonts w:hint="eastAsia" w:ascii="Times New Roman" w:hAnsi="Times New Roman" w:cs="Times New Roman"/>
                <w:snapToGrid w:val="0"/>
                <w:color w:val="FF0000"/>
                <w:kern w:val="0"/>
                <w:sz w:val="24"/>
                <w:highlight w:val="none"/>
                <w:lang w:val="en-US" w:eastAsia="zh-CN"/>
              </w:rPr>
              <w:t>243</w:t>
            </w:r>
            <w:r>
              <w:rPr>
                <w:rFonts w:hint="default" w:ascii="Times New Roman" w:hAnsi="Times New Roman" w:cs="Times New Roman"/>
                <w:snapToGrid w:val="0"/>
                <w:color w:val="FF0000"/>
                <w:kern w:val="0"/>
                <w:sz w:val="24"/>
                <w:highlight w:val="none"/>
              </w:rPr>
              <w:t>个环境管控单元的生态环境准入清单</w:t>
            </w:r>
            <w:r>
              <w:rPr>
                <w:rFonts w:hint="default"/>
                <w:color w:val="FF0000"/>
                <w:sz w:val="24"/>
                <w:highlight w:val="none"/>
              </w:rPr>
              <w:t>。</w:t>
            </w:r>
          </w:p>
          <w:p w14:paraId="213354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w:t>
            </w:r>
            <w:r>
              <w:rPr>
                <w:rFonts w:hint="eastAsia" w:ascii="Times New Roman" w:hAnsi="Times New Roman" w:eastAsia="宋体" w:cs="Times New Roman"/>
                <w:color w:val="auto"/>
                <w:kern w:val="0"/>
                <w:sz w:val="24"/>
                <w:szCs w:val="24"/>
                <w:highlight w:val="none"/>
                <w:lang w:val="en-US" w:eastAsia="zh-CN" w:bidi="ar-SA"/>
              </w:rPr>
              <w:t>无锡市新吴区观山路36号</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olor w:val="auto"/>
                <w:sz w:val="24"/>
                <w:highlight w:val="none"/>
                <w:lang w:val="en-US" w:eastAsia="zh-CN"/>
              </w:rPr>
              <w:t>根据《江苏省生态环境分区管控综合查询报告书》</w:t>
            </w:r>
            <w:r>
              <w:rPr>
                <w:rFonts w:hint="eastAsia" w:ascii="Times New Roman" w:hAnsi="Times New Roman" w:eastAsia="宋体"/>
                <w:color w:val="FF0000"/>
                <w:sz w:val="24"/>
                <w:highlight w:val="none"/>
                <w:lang w:val="en-US" w:eastAsia="zh-CN"/>
              </w:rPr>
              <w:t>（报告编号：2025312151456）</w:t>
            </w:r>
            <w:r>
              <w:rPr>
                <w:rFonts w:hint="eastAsia" w:ascii="Times New Roman" w:hAnsi="Times New Roman" w:eastAsia="宋体"/>
                <w:color w:val="auto"/>
                <w:sz w:val="24"/>
                <w:highlight w:val="none"/>
                <w:lang w:val="en-US" w:eastAsia="zh-CN"/>
              </w:rPr>
              <w:t>，本项目</w:t>
            </w:r>
            <w:r>
              <w:rPr>
                <w:rFonts w:hint="default" w:ascii="Times New Roman" w:hAnsi="Times New Roman" w:eastAsia="宋体"/>
                <w:color w:val="auto"/>
                <w:sz w:val="24"/>
                <w:szCs w:val="24"/>
                <w:highlight w:val="none"/>
              </w:rPr>
              <w:t>位于</w:t>
            </w:r>
            <w:r>
              <w:rPr>
                <w:rFonts w:hint="eastAsia" w:ascii="Times New Roman" w:hAnsi="Times New Roman" w:eastAsia="宋体"/>
                <w:color w:val="auto"/>
                <w:sz w:val="24"/>
                <w:highlight w:val="none"/>
                <w:lang w:val="en-US" w:eastAsia="zh-CN"/>
              </w:rPr>
              <w:t>无锡市中心城区（新吴区）</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环境管控单元编码：ZH32021420168</w:t>
            </w:r>
            <w:r>
              <w:rPr>
                <w:rFonts w:hint="eastAsia" w:ascii="Times New Roman" w:hAnsi="Times New Roman" w:eastAsia="宋体"/>
                <w:color w:val="auto"/>
                <w:sz w:val="24"/>
                <w:highlight w:val="none"/>
                <w:lang w:eastAsia="zh-CN"/>
              </w:rPr>
              <w:t>）</w:t>
            </w:r>
            <w:r>
              <w:rPr>
                <w:rFonts w:hint="eastAsia" w:ascii="Times New Roman" w:hAnsi="Times New Roman" w:eastAsia="宋体" w:cs="Times New Roman"/>
                <w:color w:val="auto"/>
                <w:kern w:val="0"/>
                <w:sz w:val="24"/>
                <w:szCs w:val="24"/>
                <w:highlight w:val="none"/>
                <w:lang w:val="en-US" w:eastAsia="zh-CN" w:bidi="ar-SA"/>
              </w:rPr>
              <w:t>，属于</w:t>
            </w:r>
            <w:r>
              <w:rPr>
                <w:rFonts w:hint="default" w:ascii="Times New Roman" w:hAnsi="Times New Roman" w:eastAsia="宋体"/>
                <w:color w:val="auto"/>
                <w:sz w:val="24"/>
                <w:highlight w:val="none"/>
              </w:rPr>
              <w:t>重点管控单元</w:t>
            </w:r>
            <w:r>
              <w:rPr>
                <w:rFonts w:hint="eastAsia" w:ascii="Times New Roman" w:hAnsi="Times New Roman" w:eastAsia="宋体" w:cs="Times New Roman"/>
                <w:color w:val="auto"/>
                <w:kern w:val="0"/>
                <w:sz w:val="24"/>
                <w:szCs w:val="24"/>
                <w:highlight w:val="red"/>
                <w:lang w:val="en-US" w:eastAsia="zh-CN" w:bidi="ar-SA"/>
              </w:rPr>
              <w:t>（见</w:t>
            </w:r>
            <w:r>
              <w:rPr>
                <w:rFonts w:hint="eastAsia" w:cs="Times New Roman"/>
                <w:color w:val="auto"/>
                <w:kern w:val="0"/>
                <w:sz w:val="24"/>
                <w:szCs w:val="24"/>
                <w:highlight w:val="red"/>
                <w:lang w:val="en-US" w:eastAsia="zh-CN" w:bidi="ar-SA"/>
              </w:rPr>
              <w:t>附件16</w:t>
            </w:r>
            <w:r>
              <w:rPr>
                <w:rFonts w:hint="eastAsia" w:ascii="Times New Roman" w:hAnsi="Times New Roman" w:eastAsia="宋体" w:cs="Times New Roman"/>
                <w:color w:val="auto"/>
                <w:kern w:val="0"/>
                <w:sz w:val="24"/>
                <w:szCs w:val="24"/>
                <w:highlight w:val="red"/>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，本项目与所在环境管控单元生态环境准入清单相符性见</w:t>
            </w:r>
            <w:r>
              <w:rPr>
                <w:rFonts w:hint="eastAsia" w:ascii="Times New Roman" w:hAnsi="Times New Roman" w:eastAsia="宋体" w:cs="Times New Roman"/>
                <w:color w:val="auto"/>
                <w:kern w:val="0"/>
                <w:sz w:val="24"/>
                <w:szCs w:val="24"/>
                <w:highlight w:val="none"/>
                <w:lang w:val="en-US" w:eastAsia="zh-CN" w:bidi="ar-SA"/>
              </w:rPr>
              <w:t>下表</w:t>
            </w:r>
            <w:r>
              <w:rPr>
                <w:rFonts w:hint="default" w:ascii="Times New Roman" w:hAnsi="Times New Roman" w:eastAsia="宋体" w:cs="Times New Roman"/>
                <w:color w:val="auto"/>
                <w:kern w:val="0"/>
                <w:sz w:val="24"/>
                <w:szCs w:val="24"/>
                <w:highlight w:val="none"/>
                <w:lang w:val="en-US" w:eastAsia="zh-CN" w:bidi="ar-SA"/>
              </w:rPr>
              <w:t>。</w:t>
            </w:r>
          </w:p>
          <w:p w14:paraId="67120817">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eastAsia" w:ascii="Times New Roman" w:hAnsi="Times New Roman" w:eastAsia="宋体" w:cs="Times New Roman"/>
                <w:b/>
                <w:bCs/>
                <w:color w:val="000000"/>
                <w:sz w:val="24"/>
                <w:highlight w:val="none"/>
                <w:lang w:eastAsia="zh-CN"/>
              </w:rPr>
            </w:pPr>
            <w:r>
              <w:rPr>
                <w:rFonts w:hint="default" w:ascii="Times New Roman" w:hAnsi="Times New Roman" w:eastAsia="宋体" w:cs="宋体"/>
                <w:b/>
                <w:bCs/>
                <w:color w:val="000000"/>
                <w:kern w:val="2"/>
                <w:sz w:val="24"/>
                <w:szCs w:val="24"/>
                <w:lang w:val="en-US" w:eastAsia="zh-CN" w:bidi="ar-SA"/>
              </w:rPr>
              <w:t>表1-</w:t>
            </w:r>
            <w:r>
              <w:rPr>
                <w:rFonts w:hint="eastAsia" w:ascii="Times New Roman" w:hAnsi="Times New Roman" w:eastAsia="宋体" w:cs="宋体"/>
                <w:b/>
                <w:bCs/>
                <w:color w:val="000000"/>
                <w:kern w:val="2"/>
                <w:sz w:val="24"/>
                <w:szCs w:val="24"/>
                <w:lang w:val="en-US" w:eastAsia="zh-CN" w:bidi="ar-SA"/>
              </w:rPr>
              <w:t xml:space="preserve">5  </w:t>
            </w:r>
            <w:r>
              <w:rPr>
                <w:rFonts w:hint="eastAsia" w:ascii="Times New Roman" w:hAnsi="Times New Roman" w:eastAsia="宋体" w:cs="Times New Roman"/>
                <w:b/>
                <w:bCs/>
                <w:color w:val="000000"/>
                <w:sz w:val="24"/>
                <w:highlight w:val="none"/>
                <w:lang w:eastAsia="zh-CN"/>
              </w:rPr>
              <w:t>项目与</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无锡市中心城区（新吴区）环境管控单元准入</w:t>
            </w:r>
            <w:r>
              <w:rPr>
                <w:rFonts w:hint="eastAsia" w:ascii="Times New Roman" w:hAnsi="Times New Roman" w:eastAsia="宋体" w:cs="Times New Roman"/>
                <w:b/>
                <w:bCs/>
                <w:color w:val="000000"/>
                <w:sz w:val="24"/>
                <w:highlight w:val="none"/>
                <w:lang w:eastAsia="zh-CN"/>
              </w:rPr>
              <w:t>清单相符性分析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23"/>
              <w:gridCol w:w="749"/>
              <w:gridCol w:w="3379"/>
              <w:gridCol w:w="3328"/>
              <w:gridCol w:w="995"/>
            </w:tblGrid>
            <w:tr w14:paraId="6A250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noWrap w:val="0"/>
                  <w:vAlign w:val="center"/>
                </w:tcPr>
                <w:p w14:paraId="2C1326D2">
                  <w:pPr>
                    <w:keepNext w:val="0"/>
                    <w:keepLines w:val="0"/>
                    <w:suppressLineNumbers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环境管控单元名称</w:t>
                  </w:r>
                </w:p>
              </w:tc>
              <w:tc>
                <w:tcPr>
                  <w:tcW w:w="2225" w:type="pct"/>
                  <w:gridSpan w:val="2"/>
                  <w:noWrap w:val="0"/>
                  <w:vAlign w:val="center"/>
                </w:tcPr>
                <w:p w14:paraId="55E06232">
                  <w:pPr>
                    <w:keepNext w:val="0"/>
                    <w:keepLines w:val="0"/>
                    <w:suppressLineNumbers w:val="0"/>
                    <w:spacing w:before="0" w:beforeAutospacing="0" w:after="0" w:afterAutospacing="0"/>
                    <w:ind w:left="0" w:right="0"/>
                    <w:jc w:val="center"/>
                    <w:rPr>
                      <w:rFonts w:hint="eastAsia" w:ascii="Times New Roman" w:hAnsi="Times New Roman" w:eastAsia="宋体"/>
                      <w:b/>
                      <w:bCs/>
                      <w:color w:val="auto"/>
                      <w:szCs w:val="21"/>
                      <w:highlight w:val="none"/>
                      <w:lang w:eastAsia="zh-CN"/>
                    </w:rPr>
                  </w:pPr>
                  <w:r>
                    <w:rPr>
                      <w:rFonts w:hint="eastAsia" w:ascii="Times New Roman" w:hAnsi="Times New Roman" w:eastAsia="宋体"/>
                      <w:b/>
                      <w:bCs/>
                      <w:color w:val="auto"/>
                      <w:szCs w:val="21"/>
                      <w:highlight w:val="none"/>
                      <w:lang w:eastAsia="zh-CN"/>
                    </w:rPr>
                    <w:t>管控要求</w:t>
                  </w:r>
                </w:p>
              </w:tc>
              <w:tc>
                <w:tcPr>
                  <w:tcW w:w="1794" w:type="pct"/>
                  <w:noWrap w:val="0"/>
                  <w:vAlign w:val="center"/>
                </w:tcPr>
                <w:p w14:paraId="01E612F1">
                  <w:pPr>
                    <w:keepNext w:val="0"/>
                    <w:keepLines w:val="0"/>
                    <w:suppressLineNumbers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本项目相符性分析</w:t>
                  </w:r>
                </w:p>
              </w:tc>
              <w:tc>
                <w:tcPr>
                  <w:tcW w:w="536" w:type="pct"/>
                  <w:noWrap w:val="0"/>
                  <w:vAlign w:val="center"/>
                </w:tcPr>
                <w:p w14:paraId="4C689AD3">
                  <w:pPr>
                    <w:keepNext w:val="0"/>
                    <w:keepLines w:val="0"/>
                    <w:suppressLineNumbers w:val="0"/>
                    <w:spacing w:before="0" w:beforeAutospacing="0" w:after="0" w:afterAutospacing="0"/>
                    <w:ind w:left="0" w:right="0"/>
                    <w:jc w:val="center"/>
                    <w:rPr>
                      <w:rFonts w:hint="eastAsia"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是否相符</w:t>
                  </w:r>
                </w:p>
              </w:tc>
            </w:tr>
            <w:tr w14:paraId="23A25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restart"/>
                  <w:noWrap w:val="0"/>
                  <w:vAlign w:val="center"/>
                </w:tcPr>
                <w:p w14:paraId="2720AAA5">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无锡市中心城区（新吴区）</w:t>
                  </w:r>
                </w:p>
              </w:tc>
              <w:tc>
                <w:tcPr>
                  <w:tcW w:w="403" w:type="pct"/>
                  <w:noWrap w:val="0"/>
                  <w:vAlign w:val="center"/>
                </w:tcPr>
                <w:p w14:paraId="514A3789">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空间布局约束</w:t>
                  </w:r>
                </w:p>
              </w:tc>
              <w:tc>
                <w:tcPr>
                  <w:tcW w:w="1822" w:type="pct"/>
                  <w:noWrap w:val="0"/>
                  <w:vAlign w:val="center"/>
                </w:tcPr>
                <w:p w14:paraId="67B86A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（1）各类开发建设活动应符合无锡市国土空间总体规划、控制性详细规划等相关要求。</w:t>
                  </w:r>
                </w:p>
                <w:p w14:paraId="19386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（2）禁止引进列入《无锡市产业结构调整指导目录》（锡政办发〔2008〕6号）禁止淘汰类的产业。</w:t>
                  </w:r>
                </w:p>
              </w:tc>
              <w:tc>
                <w:tcPr>
                  <w:tcW w:w="1794" w:type="pct"/>
                  <w:noWrap w:val="0"/>
                  <w:vAlign w:val="center"/>
                </w:tcPr>
                <w:p w14:paraId="3B79D305">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本项目位于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无锡市新吴区观山路36号</w:t>
                  </w:r>
                  <w:r>
                    <w:rPr>
                      <w:rFonts w:hint="eastAsia" w:ascii="Times New Roman" w:hAnsi="Times New Roman" w:eastAsia="宋体" w:cs="Times New Roman"/>
                      <w:color w:val="000000" w:themeColor="text1"/>
                      <w:sz w:val="21"/>
                      <w:szCs w:val="21"/>
                      <w:highlight w:val="none"/>
                      <w14:textFill>
                        <w14:solidFill>
                          <w14:schemeClr w14:val="tx1"/>
                        </w14:solidFill>
                      </w14:textFill>
                    </w:rPr>
                    <w:t>，属于无锡（太湖）国际科技园科创区—孵化区管理单元，本项目所在区域规划为“Ma+B9a生产研发用地+科研设计用地”；</w:t>
                  </w:r>
                  <w:r>
                    <w:rPr>
                      <w:rFonts w:hint="default" w:ascii="Times New Roman" w:hAnsi="Times New Roman" w:eastAsia="宋体" w:cs="Times New Roman"/>
                      <w:color w:val="FF0000"/>
                      <w:sz w:val="21"/>
                      <w:szCs w:val="21"/>
                      <w:highlight w:val="none"/>
                      <w:lang w:val="en-US" w:eastAsia="zh-CN"/>
                    </w:rPr>
                    <w:t>本项目主要对隐形矫治器生产线的后处理、喷涂硅油-脱模剂、抛光工序进行研发及生产</w:t>
                  </w:r>
                  <w:r>
                    <w:rPr>
                      <w:rFonts w:hint="eastAsia" w:ascii="Times New Roman" w:hAnsi="Times New Roman" w:eastAsia="宋体" w:cs="Times New Roman"/>
                      <w:color w:val="FF0000"/>
                      <w:sz w:val="21"/>
                      <w:szCs w:val="21"/>
                      <w:highlight w:val="none"/>
                      <w:lang w:val="en-US" w:eastAsia="zh-CN"/>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符合项目所在地规划</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4CB3EE03">
                  <w:pPr>
                    <w:keepNext w:val="0"/>
                    <w:keepLines w:val="0"/>
                    <w:suppressLineNumbers w:val="0"/>
                    <w:spacing w:before="0" w:beforeAutospacing="0" w:after="0" w:afterAutospacing="0"/>
                    <w:ind w:left="0" w:right="0"/>
                    <w:jc w:val="left"/>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1"/>
                      <w:highlight w:val="none"/>
                      <w14:textFill>
                        <w14:solidFill>
                          <w14:schemeClr w14:val="tx1"/>
                        </w14:solidFill>
                      </w14:textFill>
                    </w:rPr>
                    <w:t>属于《无锡市产业结构调整指导目录》（锡政办发〔2008〕6号）</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中的</w:t>
                  </w:r>
                  <w:r>
                    <w:rPr>
                      <w:rFonts w:hint="default" w:ascii="Times New Roman" w:hAnsi="Times New Roman" w:eastAsia="宋体" w:cs="Times New Roman"/>
                      <w:color w:val="000000" w:themeColor="text1"/>
                      <w:sz w:val="21"/>
                      <w:szCs w:val="21"/>
                      <w:highlight w:val="none"/>
                      <w14:textFill>
                        <w14:solidFill>
                          <w14:schemeClr w14:val="tx1"/>
                        </w14:solidFill>
                      </w14:textFill>
                    </w:rPr>
                    <w:t>禁止淘汰类的产业。</w:t>
                  </w:r>
                </w:p>
              </w:tc>
              <w:tc>
                <w:tcPr>
                  <w:tcW w:w="536" w:type="pct"/>
                  <w:noWrap w:val="0"/>
                  <w:vAlign w:val="center"/>
                </w:tcPr>
                <w:p w14:paraId="57FFE7E0">
                  <w:pPr>
                    <w:keepNext w:val="0"/>
                    <w:keepLines w:val="0"/>
                    <w:suppressLineNumbers w:val="0"/>
                    <w:spacing w:before="0" w:beforeAutospacing="0" w:after="0" w:afterAutospacing="0"/>
                    <w:ind w:left="0" w:right="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相符</w:t>
                  </w:r>
                </w:p>
              </w:tc>
            </w:tr>
            <w:tr w14:paraId="3BC8C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71CA4A50">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p>
              </w:tc>
              <w:tc>
                <w:tcPr>
                  <w:tcW w:w="403" w:type="pct"/>
                  <w:noWrap w:val="0"/>
                  <w:vAlign w:val="center"/>
                </w:tcPr>
                <w:p w14:paraId="3CAF3397">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污染物排放管控</w:t>
                  </w:r>
                </w:p>
              </w:tc>
              <w:tc>
                <w:tcPr>
                  <w:tcW w:w="1822" w:type="pct"/>
                  <w:noWrap w:val="0"/>
                  <w:vAlign w:val="center"/>
                </w:tcPr>
                <w:p w14:paraId="0094A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严格实施污染物总量控制制度，根据区域环境质量改善目标，削减污染物排放总量</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11C97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强化餐饮油烟治理，加强噪声污染防治，严格施工扬尘监管，加强土壤和地下水污染防治与修复</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794" w:type="pct"/>
                  <w:noWrap w:val="0"/>
                  <w:vAlign w:val="center"/>
                </w:tcPr>
                <w:p w14:paraId="04D59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FF0000"/>
                      <w:kern w:val="2"/>
                      <w:sz w:val="21"/>
                      <w:szCs w:val="21"/>
                      <w:highlight w:val="none"/>
                      <w:lang w:val="en-US" w:eastAsia="zh-CN" w:bidi="ar-SA"/>
                    </w:rPr>
                    <w:t>本项目本项目非甲烷总烃、颗粒物的排放总量在新吴区内平衡，</w:t>
                  </w:r>
                  <w:r>
                    <w:rPr>
                      <w:rFonts w:hint="eastAsia" w:ascii="Times New Roman" w:hAnsi="Times New Roman" w:eastAsia="宋体" w:cs="Times New Roman"/>
                      <w:color w:val="FF0000"/>
                      <w:kern w:val="2"/>
                      <w:sz w:val="21"/>
                      <w:szCs w:val="21"/>
                      <w:highlight w:val="none"/>
                      <w:lang w:val="en-US" w:eastAsia="zh-CN" w:bidi="ar-SA"/>
                    </w:rPr>
                    <w:t>不新增废水产生及排放</w:t>
                  </w:r>
                  <w:r>
                    <w:rPr>
                      <w:rFonts w:hint="default" w:ascii="Times New Roman" w:hAnsi="Times New Roman" w:eastAsia="宋体" w:cs="Times New Roman"/>
                      <w:color w:val="FF0000"/>
                      <w:kern w:val="2"/>
                      <w:sz w:val="21"/>
                      <w:szCs w:val="21"/>
                      <w:highlight w:val="none"/>
                      <w:lang w:val="en-US" w:eastAsia="zh-CN" w:bidi="ar-SA"/>
                    </w:rPr>
                    <w:t>，根据本项目影响预测结果，对环境影响较小。本项目将加强各类污染物防治措施，避免对土壤和地下水造成影响。</w:t>
                  </w:r>
                </w:p>
              </w:tc>
              <w:tc>
                <w:tcPr>
                  <w:tcW w:w="536" w:type="pct"/>
                  <w:noWrap w:val="0"/>
                  <w:vAlign w:val="center"/>
                </w:tcPr>
                <w:p w14:paraId="0C541C5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相符</w:t>
                  </w:r>
                </w:p>
              </w:tc>
            </w:tr>
            <w:tr w14:paraId="4D1E1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538A4A79">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p>
              </w:tc>
              <w:tc>
                <w:tcPr>
                  <w:tcW w:w="403" w:type="pct"/>
                  <w:noWrap w:val="0"/>
                  <w:vAlign w:val="center"/>
                </w:tcPr>
                <w:p w14:paraId="3695483A">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环境风险防控</w:t>
                  </w:r>
                </w:p>
              </w:tc>
              <w:tc>
                <w:tcPr>
                  <w:tcW w:w="1822" w:type="pct"/>
                  <w:noWrap w:val="0"/>
                  <w:vAlign w:val="center"/>
                </w:tcPr>
                <w:p w14:paraId="19795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合理布局工业、商业、居住、科教等功能区块，严格控制噪声、恶臭、油烟等污染排放较大的建设项目布局</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794" w:type="pct"/>
                  <w:noWrap w:val="0"/>
                  <w:vAlign w:val="center"/>
                </w:tcPr>
                <w:p w14:paraId="42829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FF0000"/>
                      <w:szCs w:val="21"/>
                      <w:highlight w:val="none"/>
                    </w:rPr>
                    <w:t>本项目</w:t>
                  </w:r>
                  <w:r>
                    <w:rPr>
                      <w:rFonts w:hint="eastAsia" w:ascii="Times New Roman" w:hAnsi="Times New Roman" w:eastAsia="宋体"/>
                      <w:color w:val="FF0000"/>
                      <w:szCs w:val="21"/>
                      <w:highlight w:val="none"/>
                      <w:lang w:val="en-US" w:eastAsia="zh-CN"/>
                    </w:rPr>
                    <w:t>为</w:t>
                  </w:r>
                  <w:r>
                    <w:rPr>
                      <w:rFonts w:hint="eastAsia"/>
                      <w:color w:val="FF0000"/>
                      <w:lang w:val="en-US" w:eastAsia="zh-CN"/>
                    </w:rPr>
                    <w:t>改建</w:t>
                  </w:r>
                  <w:r>
                    <w:rPr>
                      <w:rFonts w:hint="eastAsia" w:ascii="Times New Roman" w:hAnsi="Times New Roman" w:eastAsia="宋体"/>
                      <w:color w:val="FF0000"/>
                      <w:szCs w:val="21"/>
                      <w:highlight w:val="none"/>
                      <w:lang w:val="en-US" w:eastAsia="zh-CN"/>
                    </w:rPr>
                    <w:t>项目</w:t>
                  </w:r>
                  <w:r>
                    <w:rPr>
                      <w:rFonts w:hint="eastAsia" w:ascii="Times New Roman" w:hAnsi="Times New Roman" w:eastAsia="宋体"/>
                      <w:color w:val="000000" w:themeColor="text1"/>
                      <w:szCs w:val="21"/>
                      <w:highlight w:val="none"/>
                      <w:lang w:val="en-US" w:eastAsia="zh-CN"/>
                      <w14:textFill>
                        <w14:solidFill>
                          <w14:schemeClr w14:val="tx1"/>
                        </w14:solidFill>
                      </w14:textFill>
                    </w:rPr>
                    <w:t>，无新增恶臭、油烟；本项目设备噪声较小，通过厂房隔声、距离衰减等措施影响较小</w:t>
                  </w:r>
                  <w:r>
                    <w:rPr>
                      <w:rFonts w:hint="default" w:ascii="Times New Roman" w:hAnsi="Times New Roman" w:eastAsia="宋体"/>
                      <w:color w:val="000000" w:themeColor="text1"/>
                      <w:szCs w:val="21"/>
                      <w:highlight w:val="none"/>
                      <w14:textFill>
                        <w14:solidFill>
                          <w14:schemeClr w14:val="tx1"/>
                        </w14:solidFill>
                      </w14:textFill>
                    </w:rPr>
                    <w:t>。</w:t>
                  </w:r>
                </w:p>
              </w:tc>
              <w:tc>
                <w:tcPr>
                  <w:tcW w:w="536" w:type="pct"/>
                  <w:noWrap w:val="0"/>
                  <w:vAlign w:val="center"/>
                </w:tcPr>
                <w:p w14:paraId="03D75A72">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相符</w:t>
                  </w:r>
                </w:p>
              </w:tc>
            </w:tr>
            <w:tr w14:paraId="20FAE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389E4D0C">
                  <w:pPr>
                    <w:keepNext w:val="0"/>
                    <w:keepLines w:val="0"/>
                    <w:suppressLineNumbers w:val="0"/>
                    <w:spacing w:before="0" w:beforeAutospacing="0" w:after="0" w:afterAutospacing="0"/>
                    <w:ind w:left="0" w:right="0"/>
                    <w:jc w:val="left"/>
                    <w:rPr>
                      <w:rFonts w:hint="default" w:ascii="Times New Roman" w:hAnsi="Times New Roman" w:eastAsia="宋体"/>
                      <w:color w:val="000000" w:themeColor="text1"/>
                      <w:szCs w:val="21"/>
                      <w:highlight w:val="none"/>
                      <w14:textFill>
                        <w14:solidFill>
                          <w14:schemeClr w14:val="tx1"/>
                        </w14:solidFill>
                      </w14:textFill>
                    </w:rPr>
                  </w:pPr>
                </w:p>
              </w:tc>
              <w:tc>
                <w:tcPr>
                  <w:tcW w:w="403" w:type="pct"/>
                  <w:noWrap w:val="0"/>
                  <w:vAlign w:val="center"/>
                </w:tcPr>
                <w:p w14:paraId="456B4B80">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资源开发效率要求</w:t>
                  </w:r>
                </w:p>
              </w:tc>
              <w:tc>
                <w:tcPr>
                  <w:tcW w:w="1822" w:type="pct"/>
                  <w:noWrap w:val="0"/>
                  <w:vAlign w:val="center"/>
                </w:tcPr>
                <w:p w14:paraId="71EC5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全面开展节水型社会建设，推进节水产品推广普及，限制高耗水服务业用水</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794" w:type="pct"/>
                  <w:noWrap w:val="0"/>
                  <w:vAlign w:val="center"/>
                </w:tcPr>
                <w:p w14:paraId="34F5A3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FF0000"/>
                      <w:sz w:val="21"/>
                      <w:szCs w:val="21"/>
                      <w:highlight w:val="none"/>
                      <w:lang w:val="en-US" w:eastAsia="zh-CN"/>
                    </w:rPr>
                    <w:t>本项目不新增废水产生及排放，现有项目生活污水经化粪池预处理、食堂废水经隔油池预处理后和超声波清废水、实验室冷却水、实验室水浴废水一并接管至太湖新城污水处理厂处理，尾水排入京杭运河</w:t>
                  </w:r>
                  <w:r>
                    <w:rPr>
                      <w:rFonts w:hint="eastAsia" w:ascii="Times New Roman" w:hAnsi="Times New Roman" w:eastAsia="宋体"/>
                      <w:color w:val="FF0000"/>
                      <w:sz w:val="21"/>
                      <w:szCs w:val="21"/>
                      <w:highlight w:val="none"/>
                    </w:rPr>
                    <w:t>。</w:t>
                  </w:r>
                </w:p>
              </w:tc>
              <w:tc>
                <w:tcPr>
                  <w:tcW w:w="536" w:type="pct"/>
                  <w:noWrap w:val="0"/>
                  <w:vAlign w:val="center"/>
                </w:tcPr>
                <w:p w14:paraId="7EC52FBF">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相符</w:t>
                  </w:r>
                </w:p>
              </w:tc>
            </w:tr>
          </w:tbl>
          <w:p w14:paraId="02E366C5">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000000" w:themeColor="text1"/>
                <w:sz w:val="24"/>
                <w:lang w:val="en-US" w:eastAsia="zh-CN"/>
                <w14:textFill>
                  <w14:solidFill>
                    <w14:schemeClr w14:val="tx1"/>
                  </w14:solidFill>
                </w14:textFill>
              </w:rPr>
              <w:t>由上表可见，本项目符合</w:t>
            </w:r>
            <w:r>
              <w:rPr>
                <w:rFonts w:hint="eastAsia" w:ascii="Times New Roman" w:hAnsi="Times New Roman" w:eastAsia="宋体" w:cs="Times New Roman"/>
                <w:color w:val="000000" w:themeColor="text1"/>
                <w:sz w:val="24"/>
                <w:lang w:val="en-US" w:eastAsia="zh-CN"/>
                <w14:textFill>
                  <w14:solidFill>
                    <w14:schemeClr w14:val="tx1"/>
                  </w14:solidFill>
                </w14:textFill>
              </w:rPr>
              <w:t>无锡市中心城区（新吴区）环境管控单元</w:t>
            </w:r>
            <w:r>
              <w:rPr>
                <w:rFonts w:hint="default" w:ascii="Times New Roman" w:hAnsi="Times New Roman" w:eastAsia="宋体" w:cs="Times New Roman"/>
                <w:color w:val="000000" w:themeColor="text1"/>
                <w:sz w:val="24"/>
                <w:lang w:val="en-US" w:eastAsia="zh-CN"/>
                <w14:textFill>
                  <w14:solidFill>
                    <w14:schemeClr w14:val="tx1"/>
                  </w14:solidFill>
                </w14:textFill>
              </w:rPr>
              <w:t>的生态环境准入清单要求</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21108424">
            <w:pPr>
              <w:keepNext w:val="0"/>
              <w:keepLines w:val="0"/>
              <w:widowControl/>
              <w:suppressLineNumbers w:val="0"/>
              <w:snapToGrid w:val="0"/>
              <w:spacing w:before="0" w:beforeAutospacing="0" w:after="0" w:afterAutospacing="0" w:line="360" w:lineRule="auto"/>
              <w:ind w:left="0" w:right="0" w:firstLine="482"/>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（3）与环境质量底线的相符性</w:t>
            </w:r>
          </w:p>
          <w:p w14:paraId="435EA70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000000" w:themeColor="text1"/>
                <w:sz w:val="24"/>
                <w:highlight w:val="none"/>
                <w14:textFill>
                  <w14:solidFill>
                    <w14:schemeClr w14:val="tx1"/>
                  </w14:solidFill>
                </w14:textFill>
              </w:rPr>
            </w:pPr>
            <w:r>
              <w:rPr>
                <w:rFonts w:hint="eastAsia" w:ascii="Times New Roman" w:hAnsi="Times New Roman" w:eastAsia="宋体" w:cs="Times New Roman"/>
                <w:b w:val="0"/>
                <w:bCs/>
                <w:color w:val="000000" w:themeColor="text1"/>
                <w:sz w:val="24"/>
                <w:highlight w:val="none"/>
                <w14:textFill>
                  <w14:solidFill>
                    <w14:schemeClr w14:val="tx1"/>
                  </w14:solidFill>
                </w14:textFill>
              </w:rPr>
              <w:t>根据《无锡市生态环境状况公报（2023年度）》，按照《环境空气质量标准》（GB 3095-2012）二级标准进行年度评价，所辖“二市六区”环境空气质量六项指标中，细颗粒物、可吸入颗粒物、二氧化氮、二氧化硫和一氧化碳浓度均达标，臭氧浓度均未达标。因此判定为非达标区。</w:t>
            </w:r>
          </w:p>
          <w:p w14:paraId="549886A0">
            <w:pPr>
              <w:keepNext w:val="0"/>
              <w:keepLines w:val="0"/>
              <w:widowControl/>
              <w:suppressLineNumbers w:val="0"/>
              <w:snapToGrid w:val="0"/>
              <w:spacing w:before="0" w:beforeAutospacing="0" w:after="0" w:afterAutospacing="0" w:line="360" w:lineRule="auto"/>
              <w:ind w:left="0" w:right="0" w:firstLine="482"/>
              <w:rPr>
                <w:rFonts w:hint="default" w:ascii="Times New Roman" w:hAnsi="Times New Roman" w:eastAsia="宋体" w:cs="Times New Roman"/>
                <w:color w:val="FF0000"/>
                <w:sz w:val="24"/>
                <w:highlight w:val="none"/>
              </w:rPr>
            </w:pPr>
            <w:r>
              <w:rPr>
                <w:rFonts w:hint="eastAsia" w:ascii="Times New Roman" w:hAnsi="Times New Roman" w:eastAsia="宋体" w:cs="Times New Roman"/>
                <w:b w:val="0"/>
                <w:bCs/>
                <w:color w:val="000000" w:themeColor="text1"/>
                <w:sz w:val="24"/>
                <w:highlight w:val="none"/>
                <w14:textFill>
                  <w14:solidFill>
                    <w14:schemeClr w14:val="tx1"/>
                  </w14:solidFill>
                </w14:textFill>
              </w:rPr>
              <w:t>根据《无锡市大气环境质量限期达标规划（2018</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highlight w:val="none"/>
                <w14:textFill>
                  <w14:solidFill>
                    <w14:schemeClr w14:val="tx1"/>
                  </w14:solidFill>
                </w14:textFill>
              </w:rPr>
              <w:t>2025年）》，通过推进能源结构调整，推进热点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rFonts w:hint="eastAsia" w:ascii="Times New Roman" w:hAnsi="Times New Roman" w:eastAsia="宋体" w:cs="Times New Roman"/>
                <w:b w:val="0"/>
                <w:bCs/>
                <w:color w:val="000000" w:themeColor="text1"/>
                <w:sz w:val="24"/>
                <w:highlight w:val="none"/>
                <w:vertAlign w:val="subscript"/>
                <w14:textFill>
                  <w14:solidFill>
                    <w14:schemeClr w14:val="tx1"/>
                  </w14:solidFill>
                </w14:textFill>
              </w:rPr>
              <w:t>2.5</w:t>
            </w:r>
            <w:r>
              <w:rPr>
                <w:rFonts w:hint="eastAsia" w:ascii="Times New Roman" w:hAnsi="Times New Roman" w:eastAsia="宋体" w:cs="Times New Roman"/>
                <w:b w:val="0"/>
                <w:bCs/>
                <w:color w:val="000000" w:themeColor="text1"/>
                <w:sz w:val="24"/>
                <w:highlight w:val="none"/>
                <w14:textFill>
                  <w14:solidFill>
                    <w14:schemeClr w14:val="tx1"/>
                  </w14:solidFill>
                </w14:textFill>
              </w:rPr>
              <w:t>和臭氧协同控制，推进区域联防联控等措施，环境空气质量在2025年实现全面达标。</w:t>
            </w:r>
          </w:p>
          <w:p w14:paraId="07114EE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所在地</w:t>
            </w:r>
            <w:r>
              <w:rPr>
                <w:rFonts w:hint="default" w:ascii="Times New Roman" w:hAnsi="Times New Roman" w:eastAsia="宋体" w:cs="Times New Roman"/>
                <w:color w:val="000000" w:themeColor="text1"/>
                <w:sz w:val="24"/>
                <w:highlight w:val="none"/>
                <w14:textFill>
                  <w14:solidFill>
                    <w14:schemeClr w14:val="tx1"/>
                  </w14:solidFill>
                </w14:textFill>
              </w:rPr>
              <w:t>非甲烷总烃满足《大气污染物综合排放标准详解》中推荐值标准</w:t>
            </w:r>
            <w:r>
              <w:rPr>
                <w:rFonts w:hint="eastAsia" w:ascii="Times New Roman" w:hAnsi="Times New Roman" w:eastAsia="宋体" w:cs="Times New Roman"/>
                <w:b w:val="0"/>
                <w:bCs/>
                <w:color w:val="000000" w:themeColor="text1"/>
                <w:sz w:val="24"/>
                <w:highlight w:val="none"/>
                <w14:textFill>
                  <w14:solidFill>
                    <w14:schemeClr w14:val="tx1"/>
                  </w14:solidFill>
                </w14:textFill>
              </w:rPr>
              <w:t>，该区域环境空气质量较好</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60F0AC7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highlight w:val="none"/>
                <w14:textFill>
                  <w14:solidFill>
                    <w14:schemeClr w14:val="tx1"/>
                  </w14:solidFill>
                </w14:textFill>
              </w:rPr>
              <w:t>建设项目</w:t>
            </w:r>
            <w:r>
              <w:rPr>
                <w:rFonts w:hint="default" w:ascii="Times New Roman" w:hAnsi="Times New Roman" w:eastAsia="宋体" w:cs="Times New Roman"/>
                <w:color w:val="000000" w:themeColor="text1"/>
                <w:sz w:val="24"/>
                <w:szCs w:val="32"/>
                <w:highlight w:val="none"/>
                <w14:textFill>
                  <w14:solidFill>
                    <w14:schemeClr w14:val="tx1"/>
                  </w14:solidFill>
                </w14:textFill>
              </w:rPr>
              <w:t>纳污</w:t>
            </w:r>
            <w:r>
              <w:rPr>
                <w:rFonts w:hint="default" w:ascii="Times New Roman" w:hAnsi="Times New Roman" w:eastAsia="宋体" w:cs="Times New Roman"/>
                <w:color w:val="000000" w:themeColor="text1"/>
                <w:sz w:val="24"/>
                <w:highlight w:val="none"/>
                <w14:textFill>
                  <w14:solidFill>
                    <w14:schemeClr w14:val="tx1"/>
                  </w14:solidFill>
                </w14:textFill>
              </w:rPr>
              <w:t>水体京杭运河在太湖新城水处理厂排放口上游500m、下游1000m处断面水质达到《地表水环境质量标准》（GB3838-2002）Ⅳ类标准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，表明监测时间段内该区域地表水质量较好</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3C7ECBB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snapToGrid w:val="0"/>
                <w:color w:val="000000" w:themeColor="text1"/>
                <w:sz w:val="24"/>
                <w:highlight w:val="none"/>
                <w:shd w:val="clear" w:color="auto" w:fill="auto"/>
                <w:lang w:val="zh-CN"/>
                <w14:textFill>
                  <w14:solidFill>
                    <w14:schemeClr w14:val="tx1"/>
                  </w14:solidFill>
                </w14:textFill>
              </w:rPr>
            </w:pPr>
            <w:r>
              <w:rPr>
                <w:rFonts w:hint="eastAsia" w:ascii="Times New Roman" w:hAnsi="Times New Roman" w:eastAsia="宋体"/>
                <w:snapToGrid w:val="0"/>
                <w:color w:val="000000" w:themeColor="text1"/>
                <w:sz w:val="24"/>
                <w:highlight w:val="none"/>
                <w:shd w:val="clear" w:color="auto" w:fill="auto"/>
                <w:lang w:val="zh-CN"/>
                <w14:textFill>
                  <w14:solidFill>
                    <w14:schemeClr w14:val="tx1"/>
                  </w14:solidFill>
                </w14:textFill>
              </w:rPr>
              <w:t>根据《无锡市生态环境状况公报（2023年度）》，2023年全市声环境质量总体较好，昼间和夜间声环境质量基本保持稳定。</w:t>
            </w:r>
          </w:p>
          <w:p w14:paraId="5676744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bCs/>
                <w:color w:val="FF0000"/>
                <w:sz w:val="24"/>
                <w:highlight w:val="none"/>
              </w:rPr>
              <w:t>本项目产生的废气</w:t>
            </w:r>
            <w:r>
              <w:rPr>
                <w:rFonts w:hint="eastAsia" w:cs="Times New Roman"/>
                <w:b w:val="0"/>
                <w:bCs/>
                <w:color w:val="FF0000"/>
                <w:sz w:val="24"/>
                <w:highlight w:val="none"/>
                <w:lang w:val="en-US" w:eastAsia="zh-CN"/>
              </w:rPr>
              <w:t>经有效收集和处理后</w:t>
            </w:r>
            <w:r>
              <w:rPr>
                <w:rFonts w:hint="eastAsia" w:ascii="Times New Roman" w:hAnsi="Times New Roman" w:eastAsia="宋体"/>
                <w:color w:val="FF0000"/>
                <w:sz w:val="24"/>
                <w:highlight w:val="none"/>
              </w:rPr>
              <w:t>对周围大气环境影响较小，本项目</w:t>
            </w:r>
            <w:r>
              <w:rPr>
                <w:rFonts w:hint="eastAsia" w:ascii="Times New Roman" w:hAnsi="Times New Roman" w:eastAsia="宋体"/>
                <w:color w:val="FF0000"/>
                <w:sz w:val="24"/>
                <w:highlight w:val="none"/>
                <w:lang w:val="en-US" w:eastAsia="zh-CN"/>
              </w:rPr>
              <w:t>非甲烷总烃、颗粒物</w:t>
            </w:r>
            <w:r>
              <w:rPr>
                <w:rFonts w:hint="eastAsia" w:ascii="Times New Roman" w:hAnsi="Times New Roman" w:eastAsia="宋体"/>
                <w:color w:val="FF0000"/>
                <w:sz w:val="24"/>
                <w:highlight w:val="none"/>
              </w:rPr>
              <w:t>的排放总量在新吴区内平衡</w:t>
            </w:r>
            <w:r>
              <w:rPr>
                <w:rFonts w:hint="default" w:ascii="Times New Roman" w:hAnsi="Times New Roman" w:eastAsia="宋体" w:cs="Times New Roman"/>
                <w:b w:val="0"/>
                <w:bCs/>
                <w:color w:val="000000" w:themeColor="text1"/>
                <w:sz w:val="24"/>
                <w:highlight w:val="none"/>
                <w14:textFill>
                  <w14:solidFill>
                    <w14:schemeClr w14:val="tx1"/>
                  </w14:solidFill>
                </w14:textFill>
              </w:rPr>
              <w:t>；</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本项目不新增废水产生及排放</w:t>
            </w:r>
            <w:r>
              <w:rPr>
                <w:rFonts w:hint="default" w:ascii="Times New Roman" w:hAnsi="Times New Roman" w:eastAsia="宋体" w:cs="Times New Roman"/>
                <w:b w:val="0"/>
                <w:bCs/>
                <w:color w:val="000000" w:themeColor="text1"/>
                <w:sz w:val="24"/>
                <w:highlight w:val="none"/>
                <w14:textFill>
                  <w14:solidFill>
                    <w14:schemeClr w14:val="tx1"/>
                  </w14:solidFill>
                </w14:textFill>
              </w:rPr>
              <w:t>；各类噪声设备经</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厂房</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隔声</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、距离衰</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减</w:t>
            </w:r>
            <w:r>
              <w:rPr>
                <w:rFonts w:hint="default" w:ascii="Times New Roman" w:hAnsi="Times New Roman" w:eastAsia="宋体" w:cs="Times New Roman"/>
                <w:b w:val="0"/>
                <w:bCs/>
                <w:color w:val="000000" w:themeColor="text1"/>
                <w:sz w:val="24"/>
                <w:highlight w:val="none"/>
                <w14:textFill>
                  <w14:solidFill>
                    <w14:schemeClr w14:val="tx1"/>
                  </w14:solidFill>
                </w14:textFill>
              </w:rPr>
              <w:t>等措施后，经预测厂界噪声达标；项目产生的固废分类收集、妥善处置。</w:t>
            </w:r>
          </w:p>
          <w:p w14:paraId="01F11B7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themeColor="text1"/>
                <w:sz w:val="24"/>
                <w:highlight w:val="none"/>
                <w14:textFill>
                  <w14:solidFill>
                    <w14:schemeClr w14:val="tx1"/>
                  </w14:solidFill>
                </w14:textFill>
              </w:rPr>
              <w:t>因此，本项目符合环境质量底线的要求。</w:t>
            </w:r>
          </w:p>
          <w:p w14:paraId="01673E8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（4）与资源利用上线的相符性</w:t>
            </w:r>
          </w:p>
          <w:p w14:paraId="30ECC0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本项目位于</w:t>
            </w:r>
            <w:r>
              <w:rPr>
                <w:rFonts w:hint="eastAsia" w:ascii="Times New Roman" w:hAnsi="Times New Roman" w:eastAsia="宋体" w:cs="Times New Roman"/>
                <w:color w:val="000000"/>
                <w:sz w:val="24"/>
                <w:highlight w:val="none"/>
                <w:lang w:val="en-US" w:eastAsia="zh-CN"/>
              </w:rPr>
              <w:t>无锡市新吴区观山路36号</w:t>
            </w:r>
            <w:r>
              <w:rPr>
                <w:rFonts w:hint="default" w:ascii="Times New Roman" w:hAnsi="Times New Roman" w:eastAsia="宋体" w:cs="Times New Roman"/>
                <w:color w:val="000000"/>
                <w:sz w:val="24"/>
                <w:highlight w:val="none"/>
              </w:rPr>
              <w:t>，</w:t>
            </w:r>
            <w:r>
              <w:rPr>
                <w:rFonts w:hint="default" w:ascii="Times New Roman" w:hAnsi="Times New Roman" w:eastAsia="宋体" w:cs="Times New Roman"/>
                <w:bCs/>
                <w:color w:val="auto"/>
                <w:sz w:val="24"/>
                <w:szCs w:val="24"/>
                <w:highlight w:val="none"/>
                <w:lang w:val="en-US" w:eastAsia="zh-CN"/>
              </w:rPr>
              <w:t>在原有厂房内进行生产，位于无锡(太湖)国际科技园规划范围内</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000000"/>
                <w:sz w:val="24"/>
                <w:highlight w:val="none"/>
              </w:rPr>
              <w:t>所使用的能源主要为</w:t>
            </w:r>
            <w:r>
              <w:rPr>
                <w:rFonts w:hint="default" w:ascii="Times New Roman" w:hAnsi="Times New Roman" w:eastAsia="宋体" w:cs="Times New Roman"/>
                <w:snapToGrid w:val="0"/>
                <w:color w:val="000000"/>
                <w:kern w:val="0"/>
                <w:sz w:val="24"/>
                <w:highlight w:val="none"/>
              </w:rPr>
              <w:t>水、电</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本项目用水水源来自市政管网，用电由市政供电系统供电，能满足本项目的用水和用电</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需求，</w:t>
            </w:r>
            <w:r>
              <w:rPr>
                <w:rFonts w:hint="default" w:ascii="Times New Roman" w:hAnsi="Times New Roman" w:eastAsia="宋体" w:cs="Times New Roman"/>
                <w:color w:val="000000" w:themeColor="text1"/>
                <w:sz w:val="24"/>
                <w:highlight w:val="none"/>
                <w14:textFill>
                  <w14:solidFill>
                    <w14:schemeClr w14:val="tx1"/>
                  </w14:solidFill>
                </w14:textFill>
              </w:rPr>
              <w:t>不会达到资源利用上线</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2E826ED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（5）环境准入负面清单</w:t>
            </w:r>
          </w:p>
          <w:p w14:paraId="041BA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val="en-US" w:eastAsia="zh-CN"/>
              </w:rPr>
              <w:t>①与无锡（太湖）国际科技园环境准入负面清单的相符性</w:t>
            </w:r>
          </w:p>
          <w:p w14:paraId="12052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本项目位于</w:t>
            </w:r>
            <w:r>
              <w:rPr>
                <w:rFonts w:hint="eastAsia" w:ascii="Times New Roman" w:hAnsi="Times New Roman" w:eastAsia="宋体" w:cs="Times New Roman"/>
                <w:color w:val="000000"/>
                <w:sz w:val="24"/>
                <w:szCs w:val="24"/>
                <w:highlight w:val="none"/>
                <w:lang w:eastAsia="zh-CN"/>
              </w:rPr>
              <w:t>无锡市新吴区观山路36号</w:t>
            </w:r>
            <w:r>
              <w:rPr>
                <w:rFonts w:hint="default" w:ascii="Times New Roman" w:hAnsi="Times New Roman" w:eastAsia="宋体" w:cs="Times New Roman"/>
                <w:color w:val="000000"/>
                <w:sz w:val="24"/>
                <w:highlight w:val="none"/>
              </w:rPr>
              <w:t>，参照《无锡（太湖）国际科技园规划环境影响跟踪评价报告书》</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锡环管新[2017]3号</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sz w:val="24"/>
                <w:highlight w:val="none"/>
              </w:rPr>
              <w:t>中提出</w:t>
            </w:r>
            <w:r>
              <w:rPr>
                <w:rFonts w:hint="eastAsia" w:ascii="Times New Roman" w:hAnsi="Times New Roman" w:eastAsia="宋体" w:cs="Times New Roman"/>
                <w:color w:val="000000"/>
                <w:sz w:val="24"/>
                <w:highlight w:val="none"/>
              </w:rPr>
              <w:t>的</w:t>
            </w:r>
            <w:r>
              <w:rPr>
                <w:rFonts w:hint="default" w:ascii="Times New Roman" w:hAnsi="Times New Roman" w:eastAsia="宋体" w:cs="Times New Roman"/>
                <w:color w:val="000000"/>
                <w:sz w:val="24"/>
                <w:highlight w:val="none"/>
              </w:rPr>
              <w:t>相关限制条件，本项目区域环境准入负面清单相符性分析具体情况见</w:t>
            </w:r>
            <w:r>
              <w:rPr>
                <w:rFonts w:hint="eastAsia" w:ascii="Times New Roman" w:hAnsi="Times New Roman" w:eastAsia="宋体" w:cs="Times New Roman"/>
                <w:color w:val="000000"/>
                <w:sz w:val="24"/>
                <w:highlight w:val="none"/>
              </w:rPr>
              <w:t>下表</w:t>
            </w:r>
            <w:r>
              <w:rPr>
                <w:rFonts w:hint="default" w:ascii="Times New Roman" w:hAnsi="Times New Roman" w:eastAsia="宋体" w:cs="Times New Roman"/>
                <w:color w:val="000000"/>
                <w:sz w:val="24"/>
                <w:highlight w:val="none"/>
              </w:rPr>
              <w:t>。</w:t>
            </w:r>
          </w:p>
          <w:p w14:paraId="0C875457">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t>表1-</w:t>
            </w:r>
            <w:r>
              <w:rPr>
                <w:rFonts w:hint="eastAsia"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t xml:space="preserve">6  </w:t>
            </w:r>
            <w:r>
              <w:rPr>
                <w:rFonts w:hint="default" w:ascii="Times New Roman" w:hAnsi="Times New Roman" w:eastAsia="宋体"/>
                <w:b/>
                <w:bCs/>
                <w:color w:val="000000" w:themeColor="text1"/>
                <w:sz w:val="24"/>
                <w:highlight w:val="none"/>
                <w14:textFill>
                  <w14:solidFill>
                    <w14:schemeClr w14:val="tx1"/>
                  </w14:solidFill>
                </w14:textFill>
              </w:rPr>
              <w:t>无锡（太湖）国际科技园</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环境准入负面清单</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83"/>
              <w:gridCol w:w="868"/>
              <w:gridCol w:w="2933"/>
              <w:gridCol w:w="4079"/>
              <w:gridCol w:w="807"/>
            </w:tblGrid>
            <w:tr w14:paraId="1BB94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50DFBC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highlight w:val="none"/>
                      <w14:textFill>
                        <w14:solidFill>
                          <w14:schemeClr w14:val="tx1"/>
                        </w14:solidFill>
                      </w14:textFill>
                    </w:rPr>
                  </w:pPr>
                  <w:r>
                    <w:rPr>
                      <w:rFonts w:hint="default" w:ascii="Times New Roman" w:hAnsi="Times New Roman" w:eastAsia="宋体"/>
                      <w:b/>
                      <w:bCs/>
                      <w:color w:val="000000" w:themeColor="text1"/>
                      <w:highlight w:val="none"/>
                      <w14:textFill>
                        <w14:solidFill>
                          <w14:schemeClr w14:val="tx1"/>
                        </w14:solidFill>
                      </w14:textFill>
                    </w:rPr>
                    <w:t>序号</w:t>
                  </w:r>
                </w:p>
              </w:tc>
              <w:tc>
                <w:tcPr>
                  <w:tcW w:w="2050" w:type="pct"/>
                  <w:gridSpan w:val="2"/>
                  <w:noWrap w:val="0"/>
                  <w:vAlign w:val="center"/>
                </w:tcPr>
                <w:p w14:paraId="15EC85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highlight w:val="none"/>
                      <w14:textFill>
                        <w14:solidFill>
                          <w14:schemeClr w14:val="tx1"/>
                        </w14:solidFill>
                      </w14:textFill>
                    </w:rPr>
                  </w:pPr>
                  <w:r>
                    <w:rPr>
                      <w:rFonts w:hint="default" w:ascii="Times New Roman" w:hAnsi="Times New Roman" w:eastAsia="宋体"/>
                      <w:b/>
                      <w:bCs/>
                      <w:color w:val="000000" w:themeColor="text1"/>
                      <w:highlight w:val="none"/>
                      <w14:textFill>
                        <w14:solidFill>
                          <w14:schemeClr w14:val="tx1"/>
                        </w14:solidFill>
                      </w14:textFill>
                    </w:rPr>
                    <w:t>具体要求</w:t>
                  </w:r>
                </w:p>
              </w:tc>
              <w:tc>
                <w:tcPr>
                  <w:tcW w:w="2200" w:type="pct"/>
                  <w:noWrap w:val="0"/>
                  <w:vAlign w:val="center"/>
                </w:tcPr>
                <w:p w14:paraId="3FBBF6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highlight w:val="none"/>
                      <w14:textFill>
                        <w14:solidFill>
                          <w14:schemeClr w14:val="tx1"/>
                        </w14:solidFill>
                      </w14:textFill>
                    </w:rPr>
                  </w:pPr>
                  <w:r>
                    <w:rPr>
                      <w:rFonts w:hint="default" w:ascii="Times New Roman" w:hAnsi="Times New Roman" w:eastAsia="宋体"/>
                      <w:b/>
                      <w:bCs/>
                      <w:color w:val="000000" w:themeColor="text1"/>
                      <w:highlight w:val="none"/>
                      <w14:textFill>
                        <w14:solidFill>
                          <w14:schemeClr w14:val="tx1"/>
                        </w14:solidFill>
                      </w14:textFill>
                    </w:rPr>
                    <w:t>本项目</w:t>
                  </w:r>
                </w:p>
              </w:tc>
              <w:tc>
                <w:tcPr>
                  <w:tcW w:w="435" w:type="pct"/>
                  <w:noWrap w:val="0"/>
                  <w:vAlign w:val="center"/>
                </w:tcPr>
                <w:p w14:paraId="59C4E0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highlight w:val="none"/>
                      <w14:textFill>
                        <w14:solidFill>
                          <w14:schemeClr w14:val="tx1"/>
                        </w14:solidFill>
                      </w14:textFill>
                    </w:rPr>
                  </w:pPr>
                  <w:r>
                    <w:rPr>
                      <w:rFonts w:hint="default" w:ascii="Times New Roman" w:hAnsi="Times New Roman" w:eastAsia="宋体"/>
                      <w:b/>
                      <w:bCs/>
                      <w:color w:val="000000" w:themeColor="text1"/>
                      <w:highlight w:val="none"/>
                      <w14:textFill>
                        <w14:solidFill>
                          <w14:schemeClr w14:val="tx1"/>
                        </w14:solidFill>
                      </w14:textFill>
                    </w:rPr>
                    <w:t>相符性</w:t>
                  </w:r>
                </w:p>
              </w:tc>
            </w:tr>
            <w:tr w14:paraId="697A9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300880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1</w:t>
                  </w:r>
                </w:p>
              </w:tc>
              <w:tc>
                <w:tcPr>
                  <w:tcW w:w="2050" w:type="pct"/>
                  <w:gridSpan w:val="2"/>
                  <w:noWrap w:val="0"/>
                  <w:vAlign w:val="center"/>
                </w:tcPr>
                <w:p w14:paraId="6AF40664">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太科园引入项目应符合《产业结构调整指导目录（2011年本）》（2013年修正）、《外商投资产业指导目录（2015年修订）》、《产业转移指导目录（2012年本）》、《江苏省工业和信息产业结构调整指导目录（2012年本）》（2013年修正）、《江苏省限制用地项目目录（2013年本）》和《江苏省禁止用地项目目录（2013年本）》等国家和地方相关产业政策法规要求</w:t>
                  </w:r>
                </w:p>
              </w:tc>
              <w:tc>
                <w:tcPr>
                  <w:tcW w:w="2200" w:type="pct"/>
                  <w:noWrap w:val="0"/>
                  <w:vAlign w:val="center"/>
                </w:tcPr>
                <w:p w14:paraId="124585B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lang w:eastAsia="zh-CN"/>
                    </w:rPr>
                  </w:pPr>
                  <w:r>
                    <w:rPr>
                      <w:rFonts w:hint="default" w:ascii="Times New Roman" w:hAnsi="Times New Roman" w:eastAsia="宋体" w:cs="Times New Roman"/>
                      <w:color w:val="FF0000"/>
                      <w:sz w:val="21"/>
                      <w:szCs w:val="21"/>
                      <w:highlight w:val="none"/>
                      <w:lang w:val="en-US" w:eastAsia="zh-CN"/>
                    </w:rPr>
                    <w:t>本项目</w:t>
                  </w:r>
                  <w:r>
                    <w:rPr>
                      <w:rFonts w:hint="eastAsia" w:ascii="Times New Roman" w:hAnsi="Times New Roman" w:eastAsia="宋体" w:cs="Times New Roman"/>
                      <w:color w:val="FF0000"/>
                      <w:sz w:val="21"/>
                      <w:szCs w:val="21"/>
                      <w:highlight w:val="none"/>
                      <w:lang w:val="en-US" w:eastAsia="zh-CN"/>
                    </w:rPr>
                    <w:t>主要</w:t>
                  </w:r>
                  <w:r>
                    <w:rPr>
                      <w:rFonts w:hint="default" w:ascii="Times New Roman" w:hAnsi="Times New Roman" w:eastAsia="宋体" w:cs="Times New Roman"/>
                      <w:color w:val="FF0000"/>
                      <w:sz w:val="21"/>
                      <w:szCs w:val="21"/>
                      <w:highlight w:val="none"/>
                      <w:lang w:val="en-US" w:eastAsia="zh-CN"/>
                    </w:rPr>
                    <w:t>对隐形矫治器生产线的后处理、喷涂硅油-脱模剂、抛光工序进行研发及生产</w:t>
                  </w:r>
                  <w:r>
                    <w:rPr>
                      <w:rFonts w:hint="eastAsia" w:ascii="Times New Roman" w:hAnsi="Times New Roman" w:eastAsia="宋体" w:cs="Times New Roman"/>
                      <w:color w:val="FF0000"/>
                      <w:sz w:val="21"/>
                      <w:szCs w:val="21"/>
                      <w:highlight w:val="none"/>
                      <w:lang w:val="en-US" w:eastAsia="zh-CN"/>
                    </w:rPr>
                    <w:t>，</w:t>
                  </w:r>
                  <w:r>
                    <w:rPr>
                      <w:rFonts w:hint="eastAsia" w:ascii="Times New Roman" w:hAnsi="Times New Roman" w:eastAsia="宋体"/>
                      <w:color w:val="auto"/>
                      <w:highlight w:val="none"/>
                      <w:lang w:val="en-US" w:eastAsia="zh-CN"/>
                    </w:rPr>
                    <w:t>行业类</w:t>
                  </w:r>
                  <w:r>
                    <w:rPr>
                      <w:rFonts w:hint="eastAsia" w:ascii="Times New Roman" w:hAnsi="Times New Roman" w:eastAsia="宋体" w:cs="Times New Roman"/>
                      <w:color w:val="auto"/>
                      <w:highlight w:val="none"/>
                      <w:lang w:val="en-US" w:eastAsia="zh-CN"/>
                    </w:rPr>
                    <w:t>别为[C3589]其他医疗设备及器械制造；</w:t>
                  </w:r>
                  <w:r>
                    <w:rPr>
                      <w:rFonts w:hint="eastAsia" w:ascii="Times New Roman" w:hAnsi="Times New Roman" w:eastAsia="宋体" w:cs="Times New Roman"/>
                      <w:color w:val="000000"/>
                      <w:highlight w:val="none"/>
                      <w:lang w:val="en-US" w:eastAsia="zh-CN"/>
                    </w:rPr>
                    <w:t>不</w:t>
                  </w:r>
                  <w:r>
                    <w:rPr>
                      <w:rFonts w:hint="default" w:ascii="Times New Roman" w:hAnsi="Times New Roman" w:eastAsia="宋体" w:cs="Times New Roman"/>
                      <w:color w:val="000000"/>
                      <w:sz w:val="21"/>
                      <w:szCs w:val="21"/>
                      <w:highlight w:val="none"/>
                    </w:rPr>
                    <w:t>属于《</w:t>
                  </w:r>
                  <w:r>
                    <w:rPr>
                      <w:rFonts w:hint="eastAsia" w:ascii="Times New Roman" w:hAnsi="Times New Roman" w:eastAsia="宋体" w:cs="Times New Roman"/>
                      <w:color w:val="000000"/>
                      <w:sz w:val="21"/>
                      <w:szCs w:val="21"/>
                      <w:highlight w:val="none"/>
                      <w:lang w:eastAsia="zh-CN"/>
                    </w:rPr>
                    <w:t>产业结构调整指导目录（2024年本）</w:t>
                  </w:r>
                  <w:r>
                    <w:rPr>
                      <w:rFonts w:hint="default" w:ascii="Times New Roman" w:hAnsi="Times New Roman" w:eastAsia="宋体" w:cs="Times New Roman"/>
                      <w:color w:val="000000"/>
                      <w:sz w:val="21"/>
                      <w:szCs w:val="21"/>
                      <w:highlight w:val="none"/>
                    </w:rPr>
                    <w:t>》</w:t>
                  </w:r>
                  <w:r>
                    <w:rPr>
                      <w:rFonts w:hint="eastAsia" w:ascii="Times New Roman" w:hAnsi="Times New Roman" w:eastAsia="宋体" w:cs="Times New Roman"/>
                      <w:color w:val="000000"/>
                      <w:sz w:val="21"/>
                      <w:szCs w:val="21"/>
                      <w:highlight w:val="none"/>
                      <w:lang w:val="en-US" w:eastAsia="zh-CN"/>
                    </w:rPr>
                    <w:t>中限制类、淘汰类</w:t>
                  </w:r>
                  <w:r>
                    <w:rPr>
                      <w:rFonts w:hint="default" w:ascii="Times New Roman" w:hAnsi="Times New Roman" w:eastAsia="宋体" w:cs="Times New Roman"/>
                      <w:color w:val="000000"/>
                      <w:sz w:val="21"/>
                      <w:szCs w:val="21"/>
                      <w:highlight w:val="none"/>
                    </w:rPr>
                    <w:t>；</w:t>
                  </w:r>
                  <w:r>
                    <w:rPr>
                      <w:rFonts w:hint="eastAsia" w:ascii="Times New Roman" w:hAnsi="Times New Roman" w:eastAsia="宋体" w:cs="Times New Roman"/>
                      <w:color w:val="000000"/>
                      <w:lang w:val="en-US" w:eastAsia="zh-CN"/>
                    </w:rPr>
                    <w:t>不</w:t>
                  </w:r>
                  <w:r>
                    <w:rPr>
                      <w:rFonts w:hint="eastAsia" w:ascii="Times New Roman" w:hAnsi="Times New Roman" w:eastAsia="宋体" w:cs="Times New Roman"/>
                      <w:color w:val="000000"/>
                      <w:sz w:val="21"/>
                      <w:szCs w:val="21"/>
                      <w:highlight w:val="none"/>
                    </w:rPr>
                    <w:t>属于《无锡市产业结构调整指导目录》（锡政办发</w:t>
                  </w:r>
                  <w:r>
                    <w:rPr>
                      <w:rFonts w:hint="eastAsia" w:ascii="Times New Roman" w:hAnsi="Times New Roman" w:eastAsia="宋体" w:cs="Times New Roman"/>
                      <w:color w:val="000000"/>
                      <w:sz w:val="21"/>
                      <w:szCs w:val="21"/>
                      <w:highlight w:val="none"/>
                      <w:lang w:eastAsia="zh-CN"/>
                    </w:rPr>
                    <w:t>〔2008〕6号</w:t>
                  </w:r>
                  <w:r>
                    <w:rPr>
                      <w:rFonts w:hint="eastAsia" w:ascii="Times New Roman" w:hAnsi="Times New Roman" w:eastAsia="宋体" w:cs="Times New Roman"/>
                      <w:color w:val="000000"/>
                      <w:sz w:val="21"/>
                      <w:szCs w:val="21"/>
                      <w:highlight w:val="none"/>
                    </w:rPr>
                    <w:t>）中</w:t>
                  </w:r>
                  <w:r>
                    <w:rPr>
                      <w:rFonts w:hint="eastAsia" w:ascii="Times New Roman" w:hAnsi="Times New Roman" w:eastAsia="宋体" w:cs="Times New Roman"/>
                      <w:color w:val="000000"/>
                      <w:sz w:val="21"/>
                      <w:szCs w:val="21"/>
                      <w:highlight w:val="none"/>
                      <w:lang w:val="en-US" w:eastAsia="zh-CN"/>
                    </w:rPr>
                    <w:t>淘汰类、禁止类</w:t>
                  </w:r>
                  <w:r>
                    <w:rPr>
                      <w:rFonts w:hint="eastAsia" w:ascii="Times New Roman" w:hAnsi="Times New Roman" w:eastAsia="宋体"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不属于《无锡市制造业转型发展</w:t>
                  </w:r>
                  <w:r>
                    <w:rPr>
                      <w:rFonts w:hint="eastAsia" w:ascii="Times New Roman" w:hAnsi="Times New Roman" w:eastAsia="宋体" w:cs="Times New Roman"/>
                      <w:color w:val="000000"/>
                      <w:sz w:val="21"/>
                      <w:szCs w:val="21"/>
                      <w:highlight w:val="none"/>
                      <w:lang w:val="en-US" w:eastAsia="zh-CN"/>
                    </w:rPr>
                    <w:t>指导</w:t>
                  </w:r>
                  <w:r>
                    <w:rPr>
                      <w:rFonts w:hint="eastAsia" w:ascii="Times New Roman" w:hAnsi="Times New Roman" w:eastAsia="宋体" w:cs="Times New Roman"/>
                      <w:color w:val="000000"/>
                      <w:sz w:val="21"/>
                      <w:szCs w:val="21"/>
                      <w:highlight w:val="none"/>
                    </w:rPr>
                    <w:t>目录（2012）年本》中的</w:t>
                  </w:r>
                  <w:r>
                    <w:rPr>
                      <w:rFonts w:hint="eastAsia" w:ascii="Times New Roman" w:hAnsi="Times New Roman" w:eastAsia="宋体" w:cs="Times New Roman"/>
                      <w:color w:val="000000"/>
                      <w:sz w:val="21"/>
                      <w:szCs w:val="21"/>
                      <w:highlight w:val="none"/>
                      <w:lang w:val="en-US" w:eastAsia="zh-CN"/>
                    </w:rPr>
                    <w:t>鼓励类</w:t>
                  </w:r>
                  <w:r>
                    <w:rPr>
                      <w:rFonts w:hint="eastAsia"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highlight w:val="none"/>
                    </w:rPr>
                    <w:t>亦不</w:t>
                  </w:r>
                  <w:r>
                    <w:rPr>
                      <w:rFonts w:hint="eastAsia" w:ascii="Times New Roman" w:hAnsi="Times New Roman" w:eastAsia="宋体" w:cs="Times New Roman"/>
                      <w:color w:val="000000"/>
                      <w:highlight w:val="none"/>
                      <w:lang w:eastAsia="zh-CN"/>
                    </w:rPr>
                    <w:t>属于其他</w:t>
                  </w:r>
                  <w:r>
                    <w:rPr>
                      <w:rFonts w:hint="default" w:ascii="Times New Roman" w:hAnsi="Times New Roman" w:eastAsia="宋体" w:cs="Times New Roman"/>
                      <w:color w:val="000000"/>
                      <w:highlight w:val="none"/>
                    </w:rPr>
                    <w:t>相关法律法规要求淘汰和限制的产业。本项目符合国家和地方的产业政策</w:t>
                  </w:r>
                  <w:r>
                    <w:rPr>
                      <w:rFonts w:hint="eastAsia" w:ascii="Times New Roman" w:hAnsi="Times New Roman" w:eastAsia="宋体" w:cs="Times New Roman"/>
                      <w:color w:val="000000"/>
                      <w:highlight w:val="none"/>
                      <w:lang w:eastAsia="zh-CN"/>
                    </w:rPr>
                    <w:t>。</w:t>
                  </w:r>
                </w:p>
              </w:tc>
              <w:tc>
                <w:tcPr>
                  <w:tcW w:w="435" w:type="pct"/>
                  <w:noWrap w:val="0"/>
                  <w:vAlign w:val="center"/>
                </w:tcPr>
                <w:p w14:paraId="28ABA817">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12CC3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3CECA5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2</w:t>
                  </w:r>
                </w:p>
              </w:tc>
              <w:tc>
                <w:tcPr>
                  <w:tcW w:w="2050" w:type="pct"/>
                  <w:gridSpan w:val="2"/>
                  <w:noWrap w:val="0"/>
                  <w:vAlign w:val="center"/>
                </w:tcPr>
                <w:p w14:paraId="3CE8E36F">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选址应符合城乡总体规划、土地利用总体规划、环境保护规划和其他相关规划要求，生态红线区域内的建设项目须符合生态红线区域管控规定；</w:t>
                  </w:r>
                </w:p>
              </w:tc>
              <w:tc>
                <w:tcPr>
                  <w:tcW w:w="2200" w:type="pct"/>
                  <w:noWrap w:val="0"/>
                  <w:vAlign w:val="center"/>
                </w:tcPr>
                <w:p w14:paraId="70FA4AF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本</w:t>
                  </w:r>
                  <w:r>
                    <w:rPr>
                      <w:rFonts w:hint="default" w:ascii="Times New Roman" w:hAnsi="Times New Roman" w:eastAsia="宋体" w:cs="Times New Roman"/>
                      <w:color w:val="000000" w:themeColor="text1"/>
                      <w:highlight w:val="none"/>
                      <w14:textFill>
                        <w14:solidFill>
                          <w14:schemeClr w14:val="tx1"/>
                        </w14:solidFill>
                      </w14:textFill>
                    </w:rPr>
                    <w:t>项目所在区域规划为</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生产研发用地+科研设计用地</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FF0000"/>
                      <w:highlight w:val="none"/>
                      <w:lang w:val="en-US" w:eastAsia="zh-CN"/>
                    </w:rPr>
                    <w:t>本项目主要对隐形矫治器生产线的后处理、喷涂硅油-脱模剂、抛光工序进行研发及生产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符合项目所在地规划</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highlight w:val="none"/>
                      <w:lang w:eastAsia="zh-CN"/>
                      <w14:textFill>
                        <w14:solidFill>
                          <w14:schemeClr w14:val="tx1"/>
                        </w14:solidFill>
                      </w14:textFill>
                    </w:rPr>
                    <w:t>本项目</w:t>
                  </w:r>
                  <w:r>
                    <w:rPr>
                      <w:rFonts w:hint="eastAsia" w:ascii="Times New Roman" w:hAnsi="Times New Roman" w:eastAsia="宋体" w:cs="Times New Roman"/>
                      <w:color w:val="000000" w:themeColor="text1"/>
                      <w:highlight w:val="none"/>
                      <w14:textFill>
                        <w14:solidFill>
                          <w14:schemeClr w14:val="tx1"/>
                        </w14:solidFill>
                      </w14:textFill>
                    </w:rPr>
                    <w:t>符合《江苏省国家级生态保护红线规划》与《江苏省生态空间管控区域规划》的要求</w:t>
                  </w:r>
                  <w:r>
                    <w:rPr>
                      <w:rFonts w:hint="eastAsia" w:ascii="Times New Roman" w:hAnsi="Times New Roman" w:eastAsia="宋体"/>
                      <w:color w:val="000000" w:themeColor="text1"/>
                      <w:highlight w:val="none"/>
                      <w14:textFill>
                        <w14:solidFill>
                          <w14:schemeClr w14:val="tx1"/>
                        </w14:solidFill>
                      </w14:textFill>
                    </w:rPr>
                    <w:t>。</w:t>
                  </w:r>
                </w:p>
              </w:tc>
              <w:tc>
                <w:tcPr>
                  <w:tcW w:w="435" w:type="pct"/>
                  <w:noWrap w:val="0"/>
                  <w:vAlign w:val="center"/>
                </w:tcPr>
                <w:p w14:paraId="769191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2DF64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43F490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3</w:t>
                  </w:r>
                </w:p>
              </w:tc>
              <w:tc>
                <w:tcPr>
                  <w:tcW w:w="2050" w:type="pct"/>
                  <w:gridSpan w:val="2"/>
                  <w:noWrap w:val="0"/>
                  <w:vAlign w:val="center"/>
                </w:tcPr>
                <w:p w14:paraId="6DE1326F">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新改扩建项目污染物排放严格执行国家和地方标准，并满足区域总量控制要求。对主要污染物排放总量实行区域和企业排放总量控制制度。新增主要污染物排放的建设项目，需取得主要污染物排放总量指标。其中，新、改、扩建项目的二氧化硫、氮氧化物、烟粉尘、挥发性有机物等排放指标，实行现役源2倍削减量替代，其他主要污染物排放总量指标与可用于建设项目指标总量实行等量削减替代。</w:t>
                  </w:r>
                </w:p>
              </w:tc>
              <w:tc>
                <w:tcPr>
                  <w:tcW w:w="2200" w:type="pct"/>
                  <w:noWrap w:val="0"/>
                  <w:vAlign w:val="center"/>
                </w:tcPr>
                <w:p w14:paraId="5A6258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highlight w:val="none"/>
                      <w14:textFill>
                        <w14:solidFill>
                          <w14:schemeClr w14:val="tx1"/>
                        </w14:solidFill>
                      </w14:textFill>
                    </w:rPr>
                  </w:pPr>
                  <w:r>
                    <w:rPr>
                      <w:rFonts w:hint="default" w:ascii="Times New Roman" w:hAnsi="Times New Roman" w:eastAsia="宋体"/>
                      <w:color w:val="000000" w:themeColor="text1"/>
                      <w:highlight w:val="none"/>
                      <w14:textFill>
                        <w14:solidFill>
                          <w14:schemeClr w14:val="tx1"/>
                        </w14:solidFill>
                      </w14:textFill>
                    </w:rPr>
                    <w:t>本项目为</w:t>
                  </w:r>
                  <w:r>
                    <w:rPr>
                      <w:rFonts w:hint="eastAsia"/>
                      <w:color w:val="FF0000"/>
                      <w:highlight w:val="none"/>
                      <w:lang w:val="en-US" w:eastAsia="zh-CN"/>
                    </w:rPr>
                    <w:t>改建</w:t>
                  </w:r>
                  <w:r>
                    <w:rPr>
                      <w:rFonts w:hint="default" w:ascii="Times New Roman" w:hAnsi="Times New Roman" w:eastAsia="宋体"/>
                      <w:color w:val="FF0000"/>
                      <w:highlight w:val="none"/>
                    </w:rPr>
                    <w:t>项目</w:t>
                  </w:r>
                  <w:r>
                    <w:rPr>
                      <w:rFonts w:hint="default"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各类污染物经处理后可达到</w:t>
                  </w:r>
                  <w:r>
                    <w:rPr>
                      <w:rFonts w:hint="default" w:ascii="Times New Roman" w:hAnsi="Times New Roman" w:eastAsia="宋体"/>
                      <w:color w:val="000000" w:themeColor="text1"/>
                      <w:highlight w:val="none"/>
                      <w14:textFill>
                        <w14:solidFill>
                          <w14:schemeClr w14:val="tx1"/>
                        </w14:solidFill>
                      </w14:textFill>
                    </w:rPr>
                    <w:t>国家和地方标准，并满足区域总量控制要求。</w:t>
                  </w:r>
                  <w:r>
                    <w:rPr>
                      <w:rFonts w:hint="default" w:ascii="Times New Roman" w:hAnsi="Times New Roman" w:eastAsia="宋体"/>
                      <w:color w:val="FF0000"/>
                      <w:highlight w:val="none"/>
                    </w:rPr>
                    <w:t>本项目</w:t>
                  </w:r>
                  <w:r>
                    <w:rPr>
                      <w:rFonts w:hint="eastAsia" w:ascii="Times New Roman" w:hAnsi="Times New Roman" w:eastAsia="宋体"/>
                      <w:color w:val="FF0000"/>
                      <w:highlight w:val="none"/>
                      <w:lang w:val="en-US" w:eastAsia="zh-CN"/>
                    </w:rPr>
                    <w:t>非甲烷总烃、颗粒物</w:t>
                  </w:r>
                  <w:r>
                    <w:rPr>
                      <w:rFonts w:hint="default" w:ascii="Times New Roman" w:hAnsi="Times New Roman" w:eastAsia="宋体"/>
                      <w:color w:val="FF0000"/>
                      <w:highlight w:val="none"/>
                    </w:rPr>
                    <w:t>的排放总量在新吴区内平衡</w:t>
                  </w:r>
                  <w:r>
                    <w:rPr>
                      <w:rFonts w:hint="eastAsia" w:ascii="Times New Roman" w:hAnsi="Times New Roman" w:eastAsia="宋体"/>
                      <w:color w:val="FF0000"/>
                      <w:highlight w:val="none"/>
                    </w:rPr>
                    <w:t>，</w:t>
                  </w:r>
                  <w:r>
                    <w:rPr>
                      <w:rFonts w:hint="eastAsia" w:ascii="Times New Roman" w:hAnsi="Times New Roman" w:eastAsia="宋体"/>
                      <w:color w:val="FF0000"/>
                      <w:highlight w:val="none"/>
                      <w:lang w:val="en-US" w:eastAsia="zh-CN"/>
                    </w:rPr>
                    <w:t>不新增废水产生及排放</w:t>
                  </w:r>
                  <w:r>
                    <w:rPr>
                      <w:rFonts w:hint="default" w:ascii="Times New Roman" w:hAnsi="Times New Roman" w:eastAsia="宋体"/>
                      <w:color w:val="FF0000"/>
                      <w:highlight w:val="none"/>
                    </w:rPr>
                    <w:t>；固废“零”排放。</w:t>
                  </w:r>
                </w:p>
              </w:tc>
              <w:tc>
                <w:tcPr>
                  <w:tcW w:w="435" w:type="pct"/>
                  <w:noWrap w:val="0"/>
                  <w:vAlign w:val="center"/>
                </w:tcPr>
                <w:p w14:paraId="3039FD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5816C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6FDAEB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4</w:t>
                  </w:r>
                </w:p>
              </w:tc>
              <w:tc>
                <w:tcPr>
                  <w:tcW w:w="2050" w:type="pct"/>
                  <w:gridSpan w:val="2"/>
                  <w:noWrap w:val="0"/>
                  <w:vAlign w:val="center"/>
                </w:tcPr>
                <w:p w14:paraId="594AC1F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highlight w:val="none"/>
                    </w:rPr>
                  </w:pPr>
                  <w:r>
                    <w:rPr>
                      <w:rFonts w:hint="default" w:ascii="Times New Roman" w:hAnsi="Times New Roman" w:eastAsia="宋体"/>
                      <w:color w:val="auto"/>
                      <w:highlight w:val="none"/>
                    </w:rPr>
                    <w:t>禁止新改扩建工业生产项目，节能减排、清洁生产、安全隐患以及为研发配套的组装加工项目除外；禁止引入使用溶剂型涂料（油漆）的项目，新改扩建排放含磷、氮等特征因子的项目，建设排放含汞、砷、镉、铬、铅等重金属污染物以及持久性有机污染物的项目，以及其他与规划产业定位或用地性质不相符的项目；现有工业企业应按要求逐步关停或搬迁退入其他工业园区。</w:t>
                  </w:r>
                </w:p>
              </w:tc>
              <w:tc>
                <w:tcPr>
                  <w:tcW w:w="2200" w:type="pct"/>
                  <w:noWrap w:val="0"/>
                  <w:vAlign w:val="center"/>
                </w:tcPr>
                <w:p w14:paraId="42B628D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lang w:eastAsia="zh-CN"/>
                    </w:rPr>
                  </w:pPr>
                  <w:r>
                    <w:rPr>
                      <w:rFonts w:hint="default" w:ascii="Times New Roman" w:hAnsi="Times New Roman" w:eastAsia="宋体"/>
                      <w:color w:val="000000" w:themeColor="text1"/>
                      <w:highlight w:val="none"/>
                      <w14:textFill>
                        <w14:solidFill>
                          <w14:schemeClr w14:val="tx1"/>
                        </w14:solidFill>
                      </w14:textFill>
                    </w:rPr>
                    <w:t>本项目为</w:t>
                  </w:r>
                  <w:r>
                    <w:rPr>
                      <w:rFonts w:hint="eastAsia"/>
                      <w:color w:val="000000" w:themeColor="text1"/>
                      <w:highlight w:val="none"/>
                      <w:lang w:val="en-US" w:eastAsia="zh-CN"/>
                      <w14:textFill>
                        <w14:solidFill>
                          <w14:schemeClr w14:val="tx1"/>
                        </w14:solidFill>
                      </w14:textFill>
                    </w:rPr>
                    <w:t>改建</w:t>
                  </w:r>
                  <w:r>
                    <w:rPr>
                      <w:rFonts w:hint="eastAsia" w:ascii="Times New Roman" w:hAnsi="Times New Roman" w:eastAsia="宋体"/>
                      <w:color w:val="000000" w:themeColor="text1"/>
                      <w:highlight w:val="none"/>
                      <w14:textFill>
                        <w14:solidFill>
                          <w14:schemeClr w14:val="tx1"/>
                        </w14:solidFill>
                      </w14:textFill>
                    </w:rPr>
                    <w:t>项目</w:t>
                  </w:r>
                  <w:r>
                    <w:rPr>
                      <w:rFonts w:hint="default" w:ascii="Times New Roman" w:hAnsi="Times New Roman" w:eastAsia="宋体"/>
                      <w:color w:val="000000" w:themeColor="text1"/>
                      <w:highlight w:val="none"/>
                      <w14:textFill>
                        <w14:solidFill>
                          <w14:schemeClr w14:val="tx1"/>
                        </w14:solidFill>
                      </w14:textFill>
                    </w:rPr>
                    <w:t>，</w:t>
                  </w:r>
                  <w:r>
                    <w:rPr>
                      <w:rFonts w:hint="default" w:ascii="Times New Roman" w:hAnsi="Times New Roman" w:eastAsia="宋体" w:cs="Times New Roman"/>
                      <w:color w:val="FF0000"/>
                      <w:sz w:val="21"/>
                      <w:szCs w:val="21"/>
                      <w:highlight w:val="none"/>
                      <w:lang w:val="en-US" w:eastAsia="zh-CN"/>
                    </w:rPr>
                    <w:t>本项目主要对隐形矫治器生产线的后处理、喷涂硅油-脱模剂、抛光工序进行研发及生产</w:t>
                  </w:r>
                  <w:r>
                    <w:rPr>
                      <w:rFonts w:hint="eastAsia" w:ascii="Times New Roman" w:hAnsi="Times New Roman" w:eastAsia="宋体"/>
                      <w:color w:val="000000" w:themeColor="text1"/>
                      <w:highlight w:val="none"/>
                      <w:lang w:eastAsia="zh-CN"/>
                      <w14:textFill>
                        <w14:solidFill>
                          <w14:schemeClr w14:val="tx1"/>
                        </w14:solidFill>
                      </w14:textFill>
                    </w:rPr>
                    <w:t>，本项目</w:t>
                  </w:r>
                  <w:r>
                    <w:rPr>
                      <w:rFonts w:hint="default" w:ascii="Times New Roman" w:hAnsi="Times New Roman" w:eastAsia="宋体"/>
                      <w:color w:val="000000" w:themeColor="text1"/>
                      <w:highlight w:val="none"/>
                      <w14:textFill>
                        <w14:solidFill>
                          <w14:schemeClr w14:val="tx1"/>
                        </w14:solidFill>
                      </w14:textFill>
                    </w:rPr>
                    <w:t>不使用溶剂型涂料（油漆），不排放磷、氮等特征因子，不排放汞、砷、镉、铬、铅等重金属污染物以及持久性有机污染物。</w:t>
                  </w:r>
                  <w:r>
                    <w:rPr>
                      <w:rFonts w:hint="eastAsia" w:ascii="Times New Roman" w:hAnsi="Times New Roman" w:eastAsia="宋体" w:cs="Times New Roman"/>
                      <w:color w:val="000000" w:themeColor="text1"/>
                      <w:highlight w:val="none"/>
                      <w:lang w:eastAsia="zh-CN"/>
                      <w14:textFill>
                        <w14:solidFill>
                          <w14:schemeClr w14:val="tx1"/>
                        </w14:solidFill>
                      </w14:textFill>
                    </w:rPr>
                    <w:t>本</w:t>
                  </w:r>
                  <w:r>
                    <w:rPr>
                      <w:rFonts w:hint="default" w:ascii="Times New Roman" w:hAnsi="Times New Roman" w:eastAsia="宋体" w:cs="Times New Roman"/>
                      <w:color w:val="000000" w:themeColor="text1"/>
                      <w:highlight w:val="none"/>
                      <w14:textFill>
                        <w14:solidFill>
                          <w14:schemeClr w14:val="tx1"/>
                        </w14:solidFill>
                      </w14:textFill>
                    </w:rPr>
                    <w:t>项目所在区域规划为</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生产研发用地+科研设计用地</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olor w:val="auto"/>
                      <w:sz w:val="21"/>
                      <w:szCs w:val="21"/>
                      <w:highlight w:val="none"/>
                    </w:rPr>
                    <w:t>本项目主要从事对矫治器的后处理工艺、压膜、切割进行研发</w:t>
                  </w:r>
                  <w:r>
                    <w:rPr>
                      <w:rFonts w:hint="eastAsia"/>
                      <w:color w:val="auto"/>
                      <w:sz w:val="21"/>
                      <w:szCs w:val="21"/>
                      <w:highlight w:val="none"/>
                      <w:lang w:val="en-US" w:eastAsia="zh-CN"/>
                    </w:rPr>
                    <w:t>技术改造</w:t>
                  </w:r>
                  <w:r>
                    <w:rPr>
                      <w:rFonts w:hint="default" w:ascii="Times New Roman" w:hAnsi="Times New Roman" w:eastAsia="宋体" w:cs="Times New Roman"/>
                      <w:color w:val="000000" w:themeColor="text1"/>
                      <w:highlight w:val="none"/>
                      <w14:textFill>
                        <w14:solidFill>
                          <w14:schemeClr w14:val="tx1"/>
                        </w14:solidFill>
                      </w14:textFill>
                    </w:rPr>
                    <w:t>，符合项目所在地规划</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tc>
              <w:tc>
                <w:tcPr>
                  <w:tcW w:w="435" w:type="pct"/>
                  <w:noWrap w:val="0"/>
                  <w:vAlign w:val="center"/>
                </w:tcPr>
                <w:p w14:paraId="27D734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525CB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5D665E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5</w:t>
                  </w:r>
                </w:p>
              </w:tc>
              <w:tc>
                <w:tcPr>
                  <w:tcW w:w="2050" w:type="pct"/>
                  <w:gridSpan w:val="2"/>
                  <w:noWrap w:val="0"/>
                  <w:vAlign w:val="center"/>
                </w:tcPr>
                <w:p w14:paraId="62A5A779">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禁止引入环境风险较大或污染较重的研发项目，如P3、P4生物安全实验室、转基因实验室等。</w:t>
                  </w:r>
                </w:p>
              </w:tc>
              <w:tc>
                <w:tcPr>
                  <w:tcW w:w="2200" w:type="pct"/>
                  <w:noWrap w:val="0"/>
                  <w:vAlign w:val="center"/>
                </w:tcPr>
                <w:p w14:paraId="314BDB70">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olor w:val="auto"/>
                      <w:highlight w:val="none"/>
                    </w:rPr>
                  </w:pPr>
                  <w:r>
                    <w:rPr>
                      <w:rFonts w:hint="default" w:ascii="Times New Roman" w:hAnsi="Times New Roman" w:eastAsia="宋体" w:cs="Times New Roman"/>
                      <w:color w:val="000000"/>
                      <w:highlight w:val="none"/>
                    </w:rPr>
                    <w:t>本项目</w:t>
                  </w:r>
                  <w:r>
                    <w:rPr>
                      <w:rFonts w:hint="eastAsia" w:ascii="Times New Roman" w:hAnsi="Times New Roman" w:eastAsia="宋体" w:cs="Times New Roman"/>
                      <w:color w:val="000000"/>
                      <w:highlight w:val="none"/>
                    </w:rPr>
                    <w:t>经采取风险防范措施及应急措施后，环境风险较小，环境风险可接受</w:t>
                  </w:r>
                  <w:r>
                    <w:rPr>
                      <w:rFonts w:hint="default" w:ascii="Times New Roman" w:hAnsi="Times New Roman" w:eastAsia="宋体" w:cs="Times New Roman"/>
                      <w:color w:val="000000"/>
                      <w:highlight w:val="none"/>
                    </w:rPr>
                    <w:t>。</w:t>
                  </w:r>
                  <w:r>
                    <w:rPr>
                      <w:rFonts w:hint="eastAsia" w:ascii="Times New Roman" w:hAnsi="Times New Roman" w:eastAsia="宋体" w:cs="Times New Roman"/>
                      <w:color w:val="000000"/>
                      <w:highlight w:val="none"/>
                    </w:rPr>
                    <w:t>本项目</w:t>
                  </w:r>
                  <w:r>
                    <w:rPr>
                      <w:rFonts w:hint="eastAsia" w:ascii="Times New Roman" w:hAnsi="Times New Roman" w:eastAsia="宋体" w:cs="Times New Roman"/>
                      <w:color w:val="FF0000"/>
                      <w:highlight w:val="none"/>
                    </w:rPr>
                    <w:t>不</w:t>
                  </w:r>
                  <w:r>
                    <w:rPr>
                      <w:rFonts w:hint="eastAsia" w:ascii="Times New Roman" w:hAnsi="Times New Roman" w:eastAsia="宋体" w:cs="Times New Roman"/>
                      <w:color w:val="FF0000"/>
                      <w:highlight w:val="none"/>
                      <w:lang w:val="en-US" w:eastAsia="zh-CN"/>
                    </w:rPr>
                    <w:t>设置</w:t>
                  </w:r>
                  <w:r>
                    <w:rPr>
                      <w:rFonts w:hint="default" w:ascii="Times New Roman" w:hAnsi="Times New Roman" w:eastAsia="宋体" w:cs="Times New Roman"/>
                      <w:color w:val="000000"/>
                      <w:highlight w:val="none"/>
                    </w:rPr>
                    <w:t>P3、P4生物安全实验室、转基因实验室等环境风险较大或污染较重的研发项目</w:t>
                  </w:r>
                  <w:r>
                    <w:rPr>
                      <w:rFonts w:hint="eastAsia" w:ascii="Times New Roman" w:hAnsi="Times New Roman" w:eastAsia="宋体" w:cs="Times New Roman"/>
                      <w:color w:val="000000"/>
                      <w:highlight w:val="none"/>
                    </w:rPr>
                    <w:t>。</w:t>
                  </w:r>
                </w:p>
              </w:tc>
              <w:tc>
                <w:tcPr>
                  <w:tcW w:w="435" w:type="pct"/>
                  <w:noWrap w:val="0"/>
                  <w:vAlign w:val="center"/>
                </w:tcPr>
                <w:p w14:paraId="533B7CE9">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085F5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12C029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6</w:t>
                  </w:r>
                </w:p>
              </w:tc>
              <w:tc>
                <w:tcPr>
                  <w:tcW w:w="2050" w:type="pct"/>
                  <w:gridSpan w:val="2"/>
                  <w:noWrap w:val="0"/>
                  <w:vAlign w:val="center"/>
                </w:tcPr>
                <w:p w14:paraId="76005A1F">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禁止新建、扩建燃烧原（散）煤、重油、渣油、石油焦等高污染燃料或者直接燃用各种可燃废物的设施和装置。</w:t>
                  </w:r>
                </w:p>
              </w:tc>
              <w:tc>
                <w:tcPr>
                  <w:tcW w:w="2200" w:type="pct"/>
                  <w:noWrap w:val="0"/>
                  <w:vAlign w:val="center"/>
                </w:tcPr>
                <w:p w14:paraId="72BC3ED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000000"/>
                      <w:highlight w:val="none"/>
                    </w:rPr>
                    <w:t>本项目不属于燃烧原（散）煤、重油、渣油、石油焦等高污染燃料或者直接燃用各种可燃废物的设施和装置的项目。</w:t>
                  </w:r>
                </w:p>
              </w:tc>
              <w:tc>
                <w:tcPr>
                  <w:tcW w:w="435" w:type="pct"/>
                  <w:noWrap w:val="0"/>
                  <w:vAlign w:val="center"/>
                </w:tcPr>
                <w:p w14:paraId="6B491655">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0C254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2FCF20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7</w:t>
                  </w:r>
                </w:p>
              </w:tc>
              <w:tc>
                <w:tcPr>
                  <w:tcW w:w="2050" w:type="pct"/>
                  <w:gridSpan w:val="2"/>
                  <w:noWrap w:val="0"/>
                  <w:vAlign w:val="center"/>
                </w:tcPr>
                <w:p w14:paraId="1465AE65">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新、扩建环境敏感建筑（住宅、学校、医院等）应退让交通设施（铁路、城市轨道交通、高架快速道路、高速公路、交通干道、公交首末站等，含已规划的）足够距离。</w:t>
                  </w:r>
                </w:p>
              </w:tc>
              <w:tc>
                <w:tcPr>
                  <w:tcW w:w="2200" w:type="pct"/>
                  <w:noWrap w:val="0"/>
                  <w:vAlign w:val="center"/>
                </w:tcPr>
                <w:p w14:paraId="1ABCCFD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000000"/>
                      <w:highlight w:val="none"/>
                    </w:rPr>
                    <w:t>本项目不属于环境敏感建筑（住宅、学校、医院等）。</w:t>
                  </w:r>
                </w:p>
              </w:tc>
              <w:tc>
                <w:tcPr>
                  <w:tcW w:w="435" w:type="pct"/>
                  <w:noWrap w:val="0"/>
                  <w:vAlign w:val="center"/>
                </w:tcPr>
                <w:p w14:paraId="34C15B3E">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7DFAB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1BC602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8</w:t>
                  </w:r>
                </w:p>
              </w:tc>
              <w:tc>
                <w:tcPr>
                  <w:tcW w:w="2050" w:type="pct"/>
                  <w:gridSpan w:val="2"/>
                  <w:noWrap w:val="0"/>
                  <w:vAlign w:val="center"/>
                </w:tcPr>
                <w:p w14:paraId="487B809C">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道路交通项目在规划选址阶段应充分比选路线，尽量避让生态红线管控区和成片居住区等环境保护敏感目标。确实无法避让的，必须采取有效防治措施，减小影响。涉及生态红线的，需按规定征求相关部门意见。</w:t>
                  </w:r>
                </w:p>
              </w:tc>
              <w:tc>
                <w:tcPr>
                  <w:tcW w:w="2200" w:type="pct"/>
                  <w:noWrap w:val="0"/>
                  <w:vAlign w:val="center"/>
                </w:tcPr>
                <w:p w14:paraId="11B81AB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000000"/>
                      <w:highlight w:val="none"/>
                    </w:rPr>
                    <w:t>本项目</w:t>
                  </w:r>
                  <w:r>
                    <w:rPr>
                      <w:rFonts w:hint="eastAsia" w:ascii="Times New Roman" w:hAnsi="Times New Roman" w:eastAsia="宋体" w:cs="Times New Roman"/>
                      <w:color w:val="000000"/>
                      <w:highlight w:val="none"/>
                    </w:rPr>
                    <w:t>不属于道路交通项目，</w:t>
                  </w:r>
                  <w:r>
                    <w:rPr>
                      <w:rFonts w:hint="default" w:ascii="Times New Roman" w:hAnsi="Times New Roman" w:eastAsia="宋体" w:cs="Times New Roman"/>
                      <w:color w:val="000000"/>
                      <w:highlight w:val="none"/>
                    </w:rPr>
                    <w:t>项目选址符合《江苏省国家级生态保护红线规划》、</w:t>
                  </w:r>
                  <w:r>
                    <w:rPr>
                      <w:rFonts w:hint="default" w:ascii="Times New Roman" w:hAnsi="Times New Roman" w:eastAsia="宋体" w:cs="Times New Roman"/>
                      <w:color w:val="000000"/>
                      <w:highlight w:val="none"/>
                      <w:lang w:val="zh-CN"/>
                    </w:rPr>
                    <w:t>《江苏省生态空间管控区域规划》</w:t>
                  </w:r>
                  <w:r>
                    <w:rPr>
                      <w:rFonts w:hint="default" w:ascii="Times New Roman" w:hAnsi="Times New Roman" w:eastAsia="宋体" w:cs="Times New Roman"/>
                      <w:color w:val="000000"/>
                      <w:highlight w:val="none"/>
                    </w:rPr>
                    <w:t>的要求。</w:t>
                  </w:r>
                </w:p>
              </w:tc>
              <w:tc>
                <w:tcPr>
                  <w:tcW w:w="435" w:type="pct"/>
                  <w:noWrap w:val="0"/>
                  <w:vAlign w:val="center"/>
                </w:tcPr>
                <w:p w14:paraId="63A46B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3699C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2CDD73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9</w:t>
                  </w:r>
                </w:p>
              </w:tc>
              <w:tc>
                <w:tcPr>
                  <w:tcW w:w="2050" w:type="pct"/>
                  <w:gridSpan w:val="2"/>
                  <w:noWrap w:val="0"/>
                  <w:vAlign w:val="center"/>
                </w:tcPr>
                <w:p w14:paraId="64E79830">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新改扩建垃圾转运站须对恶臭源实施封闭，并对废气进行收集处理，按标准规范要求设置足够的卫生防护距离；新建地面污水提升泵站，应以集水池、泵房外边缘为界设置不低于50米的卫生防护距离。</w:t>
                  </w:r>
                </w:p>
              </w:tc>
              <w:tc>
                <w:tcPr>
                  <w:tcW w:w="2200" w:type="pct"/>
                  <w:noWrap w:val="0"/>
                  <w:vAlign w:val="center"/>
                </w:tcPr>
                <w:p w14:paraId="2F68C74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000000"/>
                      <w:highlight w:val="none"/>
                    </w:rPr>
                    <w:t>本项目</w:t>
                  </w:r>
                  <w:r>
                    <w:rPr>
                      <w:rFonts w:hint="eastAsia" w:ascii="Times New Roman" w:hAnsi="Times New Roman" w:eastAsia="宋体" w:cs="Times New Roman"/>
                      <w:color w:val="000000"/>
                      <w:highlight w:val="none"/>
                    </w:rPr>
                    <w:t>不设置垃圾转运站，生活垃圾将每日清运，并按照规范要求设置卫生防护距离。</w:t>
                  </w:r>
                </w:p>
              </w:tc>
              <w:tc>
                <w:tcPr>
                  <w:tcW w:w="435" w:type="pct"/>
                  <w:noWrap w:val="0"/>
                  <w:vAlign w:val="center"/>
                </w:tcPr>
                <w:p w14:paraId="384B4D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650A7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314" w:type="pct"/>
                  <w:noWrap w:val="0"/>
                  <w:vAlign w:val="center"/>
                </w:tcPr>
                <w:p w14:paraId="6422F3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10</w:t>
                  </w:r>
                </w:p>
              </w:tc>
              <w:tc>
                <w:tcPr>
                  <w:tcW w:w="2050" w:type="pct"/>
                  <w:gridSpan w:val="2"/>
                  <w:noWrap w:val="0"/>
                  <w:vAlign w:val="center"/>
                </w:tcPr>
                <w:p w14:paraId="73D5E0B2">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禁止投资别墅类房地产开发、高尔夫球场、赛马场项目，以及党政机关（含国有企事业单位）新建、改扩建培训中心（基地）和各类具有住宿、会议、餐饮等接待功能的设施或场所建设项目。</w:t>
                  </w:r>
                </w:p>
              </w:tc>
              <w:tc>
                <w:tcPr>
                  <w:tcW w:w="2200" w:type="pct"/>
                  <w:noWrap w:val="0"/>
                  <w:vAlign w:val="center"/>
                </w:tcPr>
                <w:p w14:paraId="3985A6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000000"/>
                      <w:highlight w:val="none"/>
                    </w:rPr>
                    <w:t>本项目不属于别墅类房地产开发、高尔夫球场、赛马场项目，以及党政机关（含国有企事业单位）新建、改扩建培训中心（基地）和各类具有住宿、会议、餐饮等接待功能的设施或场所建设项目。</w:t>
                  </w:r>
                </w:p>
              </w:tc>
              <w:tc>
                <w:tcPr>
                  <w:tcW w:w="435" w:type="pct"/>
                  <w:noWrap w:val="0"/>
                  <w:vAlign w:val="center"/>
                </w:tcPr>
                <w:p w14:paraId="40B5FF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2A177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noWrap w:val="0"/>
                  <w:vAlign w:val="center"/>
                </w:tcPr>
                <w:p w14:paraId="21128A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11</w:t>
                  </w:r>
                </w:p>
              </w:tc>
              <w:tc>
                <w:tcPr>
                  <w:tcW w:w="2050" w:type="pct"/>
                  <w:gridSpan w:val="2"/>
                  <w:noWrap w:val="0"/>
                  <w:vAlign w:val="center"/>
                </w:tcPr>
                <w:p w14:paraId="3D204E34">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居民住宅楼等非商用建筑、未设立配套规划专用烟道的商住综合楼、商住综合楼内与居住层相邻的楼层禁止新、扩建排放油烟的饮食服务项目；在成片新开发小区，新、扩建可能产生噪声、油烟及异味等污染的商业用房应独立于住宅楼；在城市居住区、居住小区内新建按照规划设计要求配套的可能产生环境噪声污染的生活、消费、娱乐等经营场所和设施，与相邻最近的居民住宅边界的直线距离不得小于30米。</w:t>
                  </w:r>
                </w:p>
              </w:tc>
              <w:tc>
                <w:tcPr>
                  <w:tcW w:w="2200" w:type="pct"/>
                  <w:noWrap w:val="0"/>
                  <w:vAlign w:val="center"/>
                </w:tcPr>
                <w:p w14:paraId="5F0D06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000000"/>
                      <w:highlight w:val="none"/>
                    </w:rPr>
                    <w:t>本项目不属于饮食服务项目、商业用房、生活、消费、娱乐等经营场所和设施。</w:t>
                  </w:r>
                </w:p>
              </w:tc>
              <w:tc>
                <w:tcPr>
                  <w:tcW w:w="435" w:type="pct"/>
                  <w:noWrap w:val="0"/>
                  <w:vAlign w:val="center"/>
                </w:tcPr>
                <w:p w14:paraId="38EF01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符合</w:t>
                  </w:r>
                </w:p>
              </w:tc>
            </w:tr>
            <w:tr w14:paraId="04973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vMerge w:val="restart"/>
                  <w:noWrap w:val="0"/>
                  <w:vAlign w:val="center"/>
                </w:tcPr>
                <w:p w14:paraId="0CCBF1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r>
                    <w:rPr>
                      <w:rFonts w:hint="eastAsia" w:ascii="Times New Roman" w:hAnsi="Times New Roman" w:eastAsia="宋体"/>
                      <w:color w:val="auto"/>
                      <w:highlight w:val="none"/>
                    </w:rPr>
                    <w:t>12</w:t>
                  </w:r>
                </w:p>
              </w:tc>
              <w:tc>
                <w:tcPr>
                  <w:tcW w:w="468" w:type="pct"/>
                  <w:vMerge w:val="restart"/>
                  <w:noWrap w:val="0"/>
                  <w:vAlign w:val="center"/>
                </w:tcPr>
                <w:p w14:paraId="25B05A49">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eastAsia" w:ascii="Times New Roman" w:hAnsi="Times New Roman" w:eastAsia="宋体"/>
                      <w:color w:val="auto"/>
                      <w:highlight w:val="none"/>
                    </w:rPr>
                    <w:t>其它要求</w:t>
                  </w:r>
                </w:p>
              </w:tc>
              <w:tc>
                <w:tcPr>
                  <w:tcW w:w="1582" w:type="pct"/>
                  <w:noWrap w:val="0"/>
                  <w:vAlign w:val="center"/>
                </w:tcPr>
                <w:p w14:paraId="0BBB031B">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不得引进排放重金属等污染物的研发型企业和项目</w:t>
                  </w:r>
                </w:p>
              </w:tc>
              <w:tc>
                <w:tcPr>
                  <w:tcW w:w="2200" w:type="pct"/>
                  <w:noWrap w:val="0"/>
                  <w:vAlign w:val="center"/>
                </w:tcPr>
                <w:p w14:paraId="793ECD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eastAsia" w:ascii="Times New Roman" w:hAnsi="Times New Roman" w:eastAsia="宋体" w:cs="Times New Roman"/>
                      <w:color w:val="000000"/>
                      <w:highlight w:val="none"/>
                    </w:rPr>
                    <w:t>本项目</w:t>
                  </w:r>
                  <w:r>
                    <w:rPr>
                      <w:rFonts w:hint="eastAsia" w:ascii="Times New Roman" w:hAnsi="Times New Roman" w:eastAsia="宋体" w:cs="Times New Roman"/>
                      <w:color w:val="000000"/>
                      <w:highlight w:val="none"/>
                      <w:lang w:val="en-US" w:eastAsia="zh-CN"/>
                    </w:rPr>
                    <w:t>不排放重金属污染物。</w:t>
                  </w:r>
                </w:p>
              </w:tc>
              <w:tc>
                <w:tcPr>
                  <w:tcW w:w="435" w:type="pct"/>
                  <w:noWrap w:val="0"/>
                  <w:vAlign w:val="center"/>
                </w:tcPr>
                <w:p w14:paraId="3BFFF58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符合</w:t>
                  </w:r>
                </w:p>
              </w:tc>
            </w:tr>
            <w:tr w14:paraId="3F516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vMerge w:val="continue"/>
                  <w:noWrap w:val="0"/>
                  <w:vAlign w:val="center"/>
                </w:tcPr>
                <w:p w14:paraId="3065E3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p>
              </w:tc>
              <w:tc>
                <w:tcPr>
                  <w:tcW w:w="468" w:type="pct"/>
                  <w:vMerge w:val="continue"/>
                  <w:noWrap w:val="0"/>
                  <w:vAlign w:val="center"/>
                </w:tcPr>
                <w:p w14:paraId="6994D1BA">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p>
              </w:tc>
              <w:tc>
                <w:tcPr>
                  <w:tcW w:w="1582" w:type="pct"/>
                  <w:noWrap w:val="0"/>
                  <w:vAlign w:val="center"/>
                </w:tcPr>
                <w:p w14:paraId="09FA98A0">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不得引进排气量大、排放有毒废气、排放恶臭气体的研发型企业和项目</w:t>
                  </w:r>
                </w:p>
              </w:tc>
              <w:tc>
                <w:tcPr>
                  <w:tcW w:w="2200" w:type="pct"/>
                  <w:noWrap w:val="0"/>
                  <w:vAlign w:val="center"/>
                </w:tcPr>
                <w:p w14:paraId="1DA7721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default" w:ascii="Times New Roman" w:hAnsi="Times New Roman" w:eastAsia="宋体" w:cs="Times New Roman"/>
                      <w:color w:val="auto"/>
                      <w:sz w:val="21"/>
                      <w:szCs w:val="21"/>
                      <w:highlight w:val="none"/>
                    </w:rPr>
                    <w:t>本项目生产研发过程产生的各类废气经严格落实报告中提出的各项废气治理设施处理后，排放量较小；本项目不排放有毒废气</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不排放恶臭气体</w:t>
                  </w:r>
                  <w:r>
                    <w:rPr>
                      <w:rFonts w:hint="default" w:ascii="Times New Roman" w:hAnsi="Times New Roman" w:eastAsia="宋体" w:cs="Times New Roman"/>
                      <w:color w:val="auto"/>
                      <w:sz w:val="21"/>
                      <w:szCs w:val="21"/>
                      <w:highlight w:val="none"/>
                    </w:rPr>
                    <w:t>。</w:t>
                  </w:r>
                </w:p>
              </w:tc>
              <w:tc>
                <w:tcPr>
                  <w:tcW w:w="435" w:type="pct"/>
                  <w:noWrap w:val="0"/>
                  <w:vAlign w:val="center"/>
                </w:tcPr>
                <w:p w14:paraId="2CEBF79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符合</w:t>
                  </w:r>
                </w:p>
              </w:tc>
            </w:tr>
            <w:tr w14:paraId="16E93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14" w:type="pct"/>
                  <w:vMerge w:val="continue"/>
                  <w:noWrap w:val="0"/>
                  <w:vAlign w:val="center"/>
                </w:tcPr>
                <w:p w14:paraId="5EF250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highlight w:val="none"/>
                    </w:rPr>
                  </w:pPr>
                </w:p>
              </w:tc>
              <w:tc>
                <w:tcPr>
                  <w:tcW w:w="468" w:type="pct"/>
                  <w:vMerge w:val="continue"/>
                  <w:noWrap w:val="0"/>
                  <w:vAlign w:val="center"/>
                </w:tcPr>
                <w:p w14:paraId="718AB3D8">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p>
              </w:tc>
              <w:tc>
                <w:tcPr>
                  <w:tcW w:w="1582" w:type="pct"/>
                  <w:noWrap w:val="0"/>
                  <w:vAlign w:val="center"/>
                </w:tcPr>
                <w:p w14:paraId="01DA35F1">
                  <w:pPr>
                    <w:keepNext w:val="0"/>
                    <w:keepLines w:val="0"/>
                    <w:suppressLineNumbers w:val="0"/>
                    <w:spacing w:before="0" w:beforeAutospacing="0" w:after="0" w:afterAutospacing="0"/>
                    <w:ind w:left="0" w:right="0"/>
                    <w:jc w:val="left"/>
                    <w:rPr>
                      <w:rFonts w:hint="default" w:ascii="Times New Roman" w:hAnsi="Times New Roman" w:eastAsia="宋体"/>
                      <w:color w:val="auto"/>
                      <w:highlight w:val="none"/>
                    </w:rPr>
                  </w:pPr>
                  <w:r>
                    <w:rPr>
                      <w:rFonts w:hint="default" w:ascii="Times New Roman" w:hAnsi="Times New Roman" w:eastAsia="宋体"/>
                      <w:color w:val="auto"/>
                      <w:highlight w:val="none"/>
                    </w:rPr>
                    <w:t>禁止生产工艺及设备落后、环境风险较大的项目入区</w:t>
                  </w:r>
                </w:p>
              </w:tc>
              <w:tc>
                <w:tcPr>
                  <w:tcW w:w="2200" w:type="pct"/>
                  <w:noWrap w:val="0"/>
                  <w:vAlign w:val="center"/>
                </w:tcPr>
                <w:p w14:paraId="520C6E2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highlight w:val="none"/>
                    </w:rPr>
                  </w:pPr>
                  <w:r>
                    <w:rPr>
                      <w:rFonts w:hint="eastAsia" w:ascii="Times New Roman" w:hAnsi="Times New Roman" w:eastAsia="宋体" w:cs="Times New Roman"/>
                      <w:color w:val="000000"/>
                      <w:highlight w:val="none"/>
                    </w:rPr>
                    <w:t>本项目生产工艺及设备均较为先进，本项目经采取风险防范措施后，风险可接受。</w:t>
                  </w:r>
                </w:p>
              </w:tc>
              <w:tc>
                <w:tcPr>
                  <w:tcW w:w="435" w:type="pct"/>
                  <w:noWrap w:val="0"/>
                  <w:vAlign w:val="center"/>
                </w:tcPr>
                <w:p w14:paraId="7EF4A17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highlight w:val="none"/>
                    </w:rPr>
                  </w:pPr>
                  <w:r>
                    <w:rPr>
                      <w:rFonts w:hint="eastAsia" w:ascii="Times New Roman" w:hAnsi="Times New Roman" w:eastAsia="宋体"/>
                      <w:color w:val="auto"/>
                      <w:highlight w:val="none"/>
                    </w:rPr>
                    <w:t>符合</w:t>
                  </w:r>
                </w:p>
              </w:tc>
            </w:tr>
          </w:tbl>
          <w:p w14:paraId="1EC8CD7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66" w:firstLineChars="200"/>
              <w:jc w:val="both"/>
              <w:textAlignment w:val="auto"/>
              <w:rPr>
                <w:rFonts w:hint="eastAsia" w:ascii="Times New Roman" w:hAnsi="Times New Roman" w:eastAsia="宋体" w:cs="Times New Roman"/>
                <w:color w:val="000000"/>
                <w:spacing w:val="-4"/>
                <w:highlight w:val="none"/>
              </w:rPr>
            </w:pPr>
            <w:r>
              <w:rPr>
                <w:rFonts w:hint="eastAsia" w:ascii="Times New Roman" w:hAnsi="Times New Roman" w:eastAsia="宋体" w:cs="Times New Roman"/>
                <w:b/>
                <w:bCs/>
                <w:color w:val="000000"/>
                <w:spacing w:val="-4"/>
                <w:sz w:val="24"/>
                <w:szCs w:val="32"/>
                <w:highlight w:val="none"/>
                <w:lang w:val="en-US" w:eastAsia="zh-CN"/>
              </w:rPr>
              <w:t>②</w:t>
            </w:r>
            <w:r>
              <w:rPr>
                <w:rFonts w:hint="eastAsia" w:ascii="Times New Roman" w:hAnsi="Times New Roman" w:eastAsia="宋体" w:cs="Times New Roman"/>
                <w:b/>
                <w:bCs/>
                <w:color w:val="000000"/>
                <w:sz w:val="24"/>
                <w:szCs w:val="32"/>
                <w:highlight w:val="none"/>
              </w:rPr>
              <w:t>与</w:t>
            </w:r>
            <w:r>
              <w:rPr>
                <w:rFonts w:hint="default" w:ascii="Times New Roman" w:hAnsi="Times New Roman" w:eastAsia="宋体" w:cs="Times New Roman"/>
                <w:b/>
                <w:bCs/>
                <w:color w:val="000000"/>
                <w:sz w:val="24"/>
                <w:szCs w:val="24"/>
                <w:highlight w:val="none"/>
              </w:rPr>
              <w:t>《市场准入负面清单》（20</w:t>
            </w:r>
            <w:r>
              <w:rPr>
                <w:rFonts w:hint="default" w:ascii="Times New Roman" w:hAnsi="Times New Roman" w:eastAsia="宋体" w:cs="Times New Roman"/>
                <w:b/>
                <w:bCs/>
                <w:color w:val="000000"/>
                <w:sz w:val="24"/>
                <w:szCs w:val="24"/>
                <w:highlight w:val="none"/>
                <w:lang w:val="en-US" w:eastAsia="zh-CN"/>
              </w:rPr>
              <w:t>22</w:t>
            </w:r>
            <w:r>
              <w:rPr>
                <w:rFonts w:hint="default" w:ascii="Times New Roman" w:hAnsi="Times New Roman" w:eastAsia="宋体" w:cs="Times New Roman"/>
                <w:b/>
                <w:bCs/>
                <w:color w:val="000000"/>
                <w:sz w:val="24"/>
                <w:szCs w:val="24"/>
                <w:highlight w:val="none"/>
              </w:rPr>
              <w:t>年版）</w:t>
            </w:r>
            <w:r>
              <w:rPr>
                <w:rFonts w:hint="default" w:ascii="Times New Roman" w:hAnsi="Times New Roman" w:eastAsia="宋体" w:cs="Times New Roman"/>
                <w:b/>
                <w:bCs/>
                <w:color w:val="000000"/>
                <w:sz w:val="24"/>
                <w:szCs w:val="24"/>
                <w:highlight w:val="none"/>
                <w:lang w:eastAsia="zh-CN"/>
              </w:rPr>
              <w:t>、《长江经济带发展负面清单指南（试行，2022年版）》（长江办</w:t>
            </w:r>
            <w:r>
              <w:rPr>
                <w:rFonts w:hint="eastAsia" w:ascii="Times New Roman" w:hAnsi="Times New Roman" w:eastAsia="宋体" w:cs="Times New Roman"/>
                <w:b/>
                <w:bCs/>
                <w:color w:val="000000"/>
                <w:sz w:val="24"/>
                <w:szCs w:val="24"/>
                <w:highlight w:val="none"/>
                <w:lang w:eastAsia="zh-CN"/>
              </w:rPr>
              <w:t>〔</w:t>
            </w:r>
            <w:r>
              <w:rPr>
                <w:rFonts w:hint="default" w:ascii="Times New Roman" w:hAnsi="Times New Roman" w:eastAsia="宋体" w:cs="Times New Roman"/>
                <w:b/>
                <w:bCs/>
                <w:color w:val="000000"/>
                <w:sz w:val="24"/>
                <w:szCs w:val="24"/>
                <w:highlight w:val="none"/>
                <w:lang w:eastAsia="zh-CN"/>
              </w:rPr>
              <w:t>2022</w:t>
            </w:r>
            <w:r>
              <w:rPr>
                <w:rFonts w:hint="eastAsia" w:ascii="Times New Roman" w:hAnsi="Times New Roman" w:eastAsia="宋体" w:cs="Times New Roman"/>
                <w:b/>
                <w:bCs/>
                <w:color w:val="000000"/>
                <w:sz w:val="24"/>
                <w:szCs w:val="24"/>
                <w:highlight w:val="none"/>
                <w:lang w:eastAsia="zh-CN"/>
              </w:rPr>
              <w:t>〕</w:t>
            </w:r>
            <w:r>
              <w:rPr>
                <w:rFonts w:hint="default" w:ascii="Times New Roman" w:hAnsi="Times New Roman" w:eastAsia="宋体" w:cs="Times New Roman"/>
                <w:b/>
                <w:bCs/>
                <w:color w:val="000000"/>
                <w:sz w:val="24"/>
                <w:szCs w:val="24"/>
                <w:highlight w:val="none"/>
                <w:lang w:eastAsia="zh-CN"/>
              </w:rPr>
              <w:t>7号）</w:t>
            </w:r>
            <w:r>
              <w:rPr>
                <w:rFonts w:hint="eastAsia" w:ascii="Times New Roman" w:hAnsi="Times New Roman" w:eastAsia="宋体" w:cs="Times New Roman"/>
                <w:b/>
                <w:bCs/>
                <w:color w:val="000000"/>
                <w:sz w:val="24"/>
                <w:szCs w:val="24"/>
                <w:highlight w:val="none"/>
                <w:lang w:eastAsia="zh-CN"/>
              </w:rPr>
              <w:t>、</w:t>
            </w:r>
            <w:r>
              <w:rPr>
                <w:rFonts w:hint="default" w:ascii="Times New Roman" w:hAnsi="Times New Roman" w:eastAsia="宋体" w:cs="Times New Roman"/>
                <w:b/>
                <w:bCs/>
                <w:color w:val="000000"/>
                <w:kern w:val="0"/>
                <w:sz w:val="24"/>
                <w:szCs w:val="24"/>
                <w:highlight w:val="none"/>
              </w:rPr>
              <w:t>《长江经济带发展负面清单指南（试行，2022版）江苏省实施细则》（长江办</w:t>
            </w:r>
            <w:r>
              <w:rPr>
                <w:rFonts w:hint="eastAsia" w:ascii="Times New Roman" w:hAnsi="Times New Roman" w:eastAsia="宋体" w:cs="Times New Roman"/>
                <w:b/>
                <w:bCs/>
                <w:color w:val="000000"/>
                <w:kern w:val="0"/>
                <w:sz w:val="24"/>
                <w:szCs w:val="24"/>
                <w:highlight w:val="none"/>
                <w:lang w:eastAsia="zh-CN"/>
              </w:rPr>
              <w:t>〔</w:t>
            </w:r>
            <w:r>
              <w:rPr>
                <w:rFonts w:hint="default" w:ascii="Times New Roman" w:hAnsi="Times New Roman" w:eastAsia="宋体" w:cs="Times New Roman"/>
                <w:b/>
                <w:bCs/>
                <w:color w:val="000000"/>
                <w:kern w:val="0"/>
                <w:sz w:val="24"/>
                <w:szCs w:val="24"/>
                <w:highlight w:val="none"/>
              </w:rPr>
              <w:t>2022</w:t>
            </w:r>
            <w:r>
              <w:rPr>
                <w:rFonts w:hint="eastAsia" w:ascii="Times New Roman" w:hAnsi="Times New Roman" w:eastAsia="宋体" w:cs="Times New Roman"/>
                <w:b/>
                <w:bCs/>
                <w:color w:val="000000"/>
                <w:kern w:val="0"/>
                <w:sz w:val="24"/>
                <w:szCs w:val="24"/>
                <w:highlight w:val="none"/>
                <w:lang w:eastAsia="zh-CN"/>
              </w:rPr>
              <w:t>〕</w:t>
            </w:r>
            <w:r>
              <w:rPr>
                <w:rFonts w:hint="default" w:ascii="Times New Roman" w:hAnsi="Times New Roman" w:eastAsia="宋体" w:cs="Times New Roman"/>
                <w:b/>
                <w:bCs/>
                <w:color w:val="000000"/>
                <w:kern w:val="0"/>
                <w:sz w:val="24"/>
                <w:szCs w:val="24"/>
                <w:highlight w:val="none"/>
              </w:rPr>
              <w:t>55号）</w:t>
            </w:r>
            <w:r>
              <w:rPr>
                <w:rFonts w:hint="default" w:ascii="Times New Roman" w:hAnsi="Times New Roman" w:eastAsia="宋体" w:cs="Times New Roman"/>
                <w:b/>
                <w:bCs/>
                <w:color w:val="000000"/>
                <w:sz w:val="24"/>
                <w:szCs w:val="24"/>
                <w:highlight w:val="none"/>
              </w:rPr>
              <w:t>相符性</w:t>
            </w:r>
          </w:p>
          <w:p w14:paraId="70C6F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本项目行业类别为[C3589]其他医疗设备及器械制造，经对照《市场准入负面清单》（2022年版），本项目的建设不属于禁止准入类。因此，本项目的建设未列入《市场准入负面清单》（2022年版）。</w:t>
            </w:r>
          </w:p>
          <w:p w14:paraId="4EDFC0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000000"/>
                <w:sz w:val="24"/>
                <w:highlight w:val="none"/>
              </w:rPr>
            </w:pPr>
            <w:r>
              <w:rPr>
                <w:rFonts w:hint="default" w:ascii="Times New Roman" w:hAnsi="Times New Roman" w:eastAsia="宋体" w:cs="Times New Roman"/>
                <w:color w:val="000000"/>
                <w:sz w:val="24"/>
                <w:szCs w:val="24"/>
                <w:highlight w:val="none"/>
              </w:rPr>
              <w:t>此外，对照《长江经济带发展负面清单指南（试行，2022年版）》（长江办</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2022</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7号）、《长江经济带发展负面清单指南（试行，2022年版）》江苏省实施细则（苏长江办发</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2022</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55号），本项目无码头，不涉及生态红线区域，不涉及饮用水源地保护区，不属于文件中禁止建设的项目，不违背文件要求</w:t>
            </w:r>
            <w:r>
              <w:rPr>
                <w:rFonts w:hint="eastAsia" w:ascii="Times New Roman" w:hAnsi="Times New Roman" w:eastAsia="宋体" w:cs="Times New Roman"/>
                <w:color w:val="000000"/>
                <w:sz w:val="24"/>
                <w:szCs w:val="24"/>
                <w:highlight w:val="none"/>
                <w:lang w:eastAsia="zh-CN"/>
              </w:rPr>
              <w:t>。</w:t>
            </w:r>
          </w:p>
          <w:p w14:paraId="0F9E98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2"/>
                <w:highlight w:val="none"/>
                <w:lang w:val="en-US" w:eastAsia="zh-CN" w:bidi="ar-SA"/>
              </w:rPr>
              <w:t>综上所述，建设项目符合国家、地方产业政策，项目选址符合区域总体规划，并能够满足生态保护红线，环境质量底线、资源利用上限以及环境准入负面清单的要求</w:t>
            </w:r>
            <w:r>
              <w:rPr>
                <w:rFonts w:hint="eastAsia" w:ascii="Times New Roman" w:hAnsi="Times New Roman" w:eastAsia="宋体" w:cs="宋体"/>
                <w:color w:val="000000"/>
                <w:kern w:val="2"/>
                <w:sz w:val="24"/>
                <w:szCs w:val="24"/>
                <w:highlight w:val="none"/>
                <w:lang w:val="en-US" w:eastAsia="zh-CN" w:bidi="ar-SA"/>
              </w:rPr>
              <w:t>。</w:t>
            </w:r>
          </w:p>
          <w:p w14:paraId="5F77E3C1">
            <w:pPr>
              <w:keepNext w:val="0"/>
              <w:keepLines w:val="0"/>
              <w:suppressLineNumbers w:val="0"/>
              <w:snapToGrid w:val="0"/>
              <w:spacing w:before="0" w:beforeAutospacing="0" w:after="0" w:afterAutospacing="0" w:line="360" w:lineRule="auto"/>
              <w:ind w:left="0" w:right="0"/>
              <w:rPr>
                <w:rFonts w:hint="eastAsia" w:ascii="Times New Roman" w:hAnsi="Times New Roman" w:eastAsia="宋体" w:cs="Times New Roman"/>
                <w:color w:val="000000"/>
                <w:spacing w:val="-4"/>
                <w:highlight w:val="none"/>
              </w:rPr>
            </w:pPr>
            <w:r>
              <w:rPr>
                <w:rFonts w:hint="eastAsia" w:ascii="Times New Roman" w:hAnsi="Times New Roman" w:eastAsia="宋体" w:cs="Times New Roman"/>
                <w:b/>
                <w:bCs/>
                <w:color w:val="000000"/>
                <w:spacing w:val="-4"/>
                <w:sz w:val="24"/>
                <w:szCs w:val="32"/>
                <w:highlight w:val="none"/>
                <w:lang w:val="en-US" w:eastAsia="zh-CN"/>
              </w:rPr>
              <w:t>2、</w:t>
            </w:r>
            <w:r>
              <w:rPr>
                <w:rFonts w:hint="eastAsia" w:ascii="Times New Roman" w:hAnsi="Times New Roman" w:eastAsia="宋体" w:cs="Times New Roman"/>
                <w:b/>
                <w:bCs/>
                <w:color w:val="000000"/>
                <w:sz w:val="24"/>
                <w:szCs w:val="32"/>
                <w:highlight w:val="none"/>
              </w:rPr>
              <w:t>与《关于印发大运河江苏段核心监控区国土空间管控暂行办法的通知》（苏政发〔2021〕20号）、《市政府关于印发大运河无锡段核心监控区国土空间管控细则（试行）的通知》（锡政规〔2023〕7号）的相符性分析</w:t>
            </w:r>
          </w:p>
          <w:p w14:paraId="0E1D266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113" w:rightChars="0" w:firstLine="480" w:firstLineChars="200"/>
              <w:jc w:val="both"/>
              <w:textAlignment w:val="auto"/>
              <w:rPr>
                <w:rFonts w:hint="eastAsia"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本项目距离京杭运河约765米，位于大运河无锡段核心监控区，属于核心监控区内的建成区。</w:t>
            </w:r>
          </w:p>
          <w:p w14:paraId="23F5085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181" w:firstLineChars="75"/>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与苏政发〔2021〕20号的相符性分析</w:t>
            </w:r>
          </w:p>
          <w:tbl>
            <w:tblPr>
              <w:tblStyle w:val="23"/>
              <w:tblW w:w="498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477"/>
              <w:gridCol w:w="3564"/>
              <w:gridCol w:w="3762"/>
              <w:gridCol w:w="974"/>
            </w:tblGrid>
            <w:tr w14:paraId="381E9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tcBorders>
                    <w:tl2br w:val="nil"/>
                    <w:tr2bl w:val="nil"/>
                  </w:tcBorders>
                  <w:noWrap w:val="0"/>
                  <w:vAlign w:val="center"/>
                </w:tcPr>
                <w:p w14:paraId="279640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项目</w:t>
                  </w:r>
                </w:p>
              </w:tc>
              <w:tc>
                <w:tcPr>
                  <w:tcW w:w="257" w:type="pct"/>
                  <w:tcBorders>
                    <w:tl2br w:val="nil"/>
                    <w:tr2bl w:val="nil"/>
                  </w:tcBorders>
                  <w:noWrap w:val="0"/>
                  <w:vAlign w:val="center"/>
                </w:tcPr>
                <w:p w14:paraId="0C448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条款</w:t>
                  </w:r>
                </w:p>
              </w:tc>
              <w:tc>
                <w:tcPr>
                  <w:tcW w:w="1925" w:type="pct"/>
                  <w:tcBorders>
                    <w:tl2br w:val="nil"/>
                    <w:tr2bl w:val="nil"/>
                  </w:tcBorders>
                  <w:noWrap w:val="0"/>
                  <w:vAlign w:val="center"/>
                </w:tcPr>
                <w:p w14:paraId="663349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内容</w:t>
                  </w:r>
                </w:p>
              </w:tc>
              <w:tc>
                <w:tcPr>
                  <w:tcW w:w="2032" w:type="pct"/>
                  <w:tcBorders>
                    <w:tl2br w:val="nil"/>
                    <w:tr2bl w:val="nil"/>
                  </w:tcBorders>
                  <w:noWrap w:val="0"/>
                  <w:vAlign w:val="center"/>
                </w:tcPr>
                <w:p w14:paraId="7C948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情况</w:t>
                  </w:r>
                </w:p>
              </w:tc>
              <w:tc>
                <w:tcPr>
                  <w:tcW w:w="526" w:type="pct"/>
                  <w:tcBorders>
                    <w:tl2br w:val="nil"/>
                    <w:tr2bl w:val="nil"/>
                  </w:tcBorders>
                  <w:noWrap w:val="0"/>
                  <w:vAlign w:val="center"/>
                </w:tcPr>
                <w:p w14:paraId="328590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相符性分析</w:t>
                  </w:r>
                </w:p>
              </w:tc>
            </w:tr>
            <w:tr w14:paraId="06560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restart"/>
                  <w:tcBorders>
                    <w:tl2br w:val="nil"/>
                    <w:tr2bl w:val="nil"/>
                  </w:tcBorders>
                  <w:noWrap w:val="0"/>
                  <w:vAlign w:val="center"/>
                </w:tcPr>
                <w:p w14:paraId="03B266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国土空间规划</w:t>
                  </w:r>
                </w:p>
              </w:tc>
              <w:tc>
                <w:tcPr>
                  <w:tcW w:w="257" w:type="pct"/>
                  <w:tcBorders>
                    <w:tl2br w:val="nil"/>
                    <w:tr2bl w:val="nil"/>
                  </w:tcBorders>
                  <w:noWrap w:val="0"/>
                  <w:vAlign w:val="center"/>
                </w:tcPr>
                <w:p w14:paraId="3596A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第七条</w:t>
                  </w:r>
                </w:p>
              </w:tc>
              <w:tc>
                <w:tcPr>
                  <w:tcW w:w="1925" w:type="pct"/>
                  <w:tcBorders>
                    <w:tl2br w:val="nil"/>
                    <w:tr2bl w:val="nil"/>
                  </w:tcBorders>
                  <w:noWrap w:val="0"/>
                  <w:vAlign w:val="center"/>
                </w:tcPr>
                <w:p w14:paraId="6BAB2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落实管控范围。各地在编制国土空间规划时，应明确核心监控区和滨河生态空间具体范围，结合《中国大运河（江苏段）遗产保护规划（2011－2030）》划定的文化遗产保护区域，细化管控要求。</w:t>
                  </w:r>
                </w:p>
              </w:tc>
              <w:tc>
                <w:tcPr>
                  <w:tcW w:w="2032" w:type="pct"/>
                  <w:tcBorders>
                    <w:tl2br w:val="nil"/>
                    <w:tr2bl w:val="nil"/>
                  </w:tcBorders>
                  <w:noWrap w:val="0"/>
                  <w:vAlign w:val="center"/>
                </w:tcPr>
                <w:p w14:paraId="5BBE10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highlight w:val="none"/>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，根据</w:t>
                  </w:r>
                  <w:r>
                    <w:rPr>
                      <w:rFonts w:hint="eastAsia" w:ascii="Times New Roman" w:hAnsi="Times New Roman" w:eastAsia="宋体" w:cs="Times New Roman"/>
                      <w:color w:val="000000" w:themeColor="text1"/>
                      <w:sz w:val="21"/>
                      <w:szCs w:val="21"/>
                      <w:highlight w:val="red"/>
                      <w:vertAlign w:val="baseline"/>
                      <w:lang w:val="en-US" w:eastAsia="zh-CN"/>
                      <w14:textFill>
                        <w14:solidFill>
                          <w14:schemeClr w14:val="tx1"/>
                        </w14:solidFill>
                      </w14:textFill>
                    </w:rPr>
                    <w:t>附图1无锡（太湖）国际科技园区创区-孵化区管理单元土地利用规划图</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项目所在地规划为“生产研发用地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科研设计用地”</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，不属于文化遗产保护区域。</w:t>
                  </w:r>
                </w:p>
              </w:tc>
              <w:tc>
                <w:tcPr>
                  <w:tcW w:w="526" w:type="pct"/>
                  <w:tcBorders>
                    <w:tl2br w:val="nil"/>
                    <w:tr2bl w:val="nil"/>
                  </w:tcBorders>
                  <w:noWrap w:val="0"/>
                  <w:vAlign w:val="center"/>
                </w:tcPr>
                <w:p w14:paraId="53894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60E17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6A26A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57" w:type="pct"/>
                  <w:tcBorders>
                    <w:tl2br w:val="nil"/>
                    <w:tr2bl w:val="nil"/>
                  </w:tcBorders>
                  <w:noWrap w:val="0"/>
                  <w:vAlign w:val="center"/>
                </w:tcPr>
                <w:p w14:paraId="5CF5AB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第八条</w:t>
                  </w:r>
                </w:p>
              </w:tc>
              <w:tc>
                <w:tcPr>
                  <w:tcW w:w="1925" w:type="pct"/>
                  <w:tcBorders>
                    <w:tl2br w:val="nil"/>
                    <w:tr2bl w:val="nil"/>
                  </w:tcBorders>
                  <w:noWrap w:val="0"/>
                  <w:vAlign w:val="center"/>
                </w:tcPr>
                <w:p w14:paraId="4AF94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优化空间布局。统筹划定生态保护红线、永久基本农田、城镇开发边界，强化核心监控区内文化遗产保护、生态保护和文化创意、文化旅游、休闲游憩、绿色现代航运等与大运河文化保护传承利用相关功能建设，并与河道岸线功能分区相协调，合理安排与主导功能相符的产业布局。</w:t>
                  </w:r>
                </w:p>
              </w:tc>
              <w:tc>
                <w:tcPr>
                  <w:tcW w:w="2032" w:type="pct"/>
                  <w:tcBorders>
                    <w:tl2br w:val="nil"/>
                    <w:tr2bl w:val="nil"/>
                  </w:tcBorders>
                  <w:noWrap w:val="0"/>
                  <w:vAlign w:val="center"/>
                </w:tcPr>
                <w:p w14:paraId="24F434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项目所在地规划为“生产研发用地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科研设计用地”</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不占用生态红线</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和永久基本农田。</w:t>
                  </w:r>
                </w:p>
                <w:p w14:paraId="5E9DA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本项目行业类别为[C3589]其他医疗设备及器械制造，</w:t>
                  </w:r>
                  <w:r>
                    <w:rPr>
                      <w:rFonts w:hint="eastAsia" w:ascii="Times New Roman" w:hAnsi="Times New Roman" w:eastAsia="宋体"/>
                      <w:color w:val="auto"/>
                      <w:sz w:val="21"/>
                      <w:szCs w:val="21"/>
                      <w:highlight w:val="none"/>
                    </w:rPr>
                    <w:t>本项目主要从事对矫治器的后处理工艺、压膜、切割进行研发技术改造</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，属于自主创新的高科技产业，符合无锡（太湖）国际科技园的产业定位</w:t>
                  </w:r>
                  <w:r>
                    <w:rPr>
                      <w:rFonts w:hint="eastAsia" w:ascii="Times New Roman" w:hAnsi="Times New Roman" w:eastAsia="宋体"/>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符合产业政策要求，满足运河沿线产业布局要求。</w:t>
                  </w:r>
                </w:p>
              </w:tc>
              <w:tc>
                <w:tcPr>
                  <w:tcW w:w="526" w:type="pct"/>
                  <w:tcBorders>
                    <w:tl2br w:val="nil"/>
                    <w:tr2bl w:val="nil"/>
                  </w:tcBorders>
                  <w:noWrap w:val="0"/>
                  <w:vAlign w:val="center"/>
                </w:tcPr>
                <w:p w14:paraId="2D8E8C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2A466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restart"/>
                  <w:tcBorders>
                    <w:tl2br w:val="nil"/>
                    <w:tr2bl w:val="nil"/>
                  </w:tcBorders>
                  <w:noWrap w:val="0"/>
                  <w:vAlign w:val="center"/>
                </w:tcPr>
                <w:p w14:paraId="3AD22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国土空间准入</w:t>
                  </w:r>
                </w:p>
              </w:tc>
              <w:tc>
                <w:tcPr>
                  <w:tcW w:w="257" w:type="pct"/>
                  <w:tcBorders>
                    <w:tl2br w:val="nil"/>
                    <w:tr2bl w:val="nil"/>
                  </w:tcBorders>
                  <w:noWrap w:val="0"/>
                  <w:vAlign w:val="center"/>
                </w:tcPr>
                <w:p w14:paraId="32793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第十条</w:t>
                  </w:r>
                </w:p>
              </w:tc>
              <w:tc>
                <w:tcPr>
                  <w:tcW w:w="1925" w:type="pct"/>
                  <w:tcBorders>
                    <w:tl2br w:val="nil"/>
                    <w:tr2bl w:val="nil"/>
                  </w:tcBorders>
                  <w:noWrap w:val="0"/>
                  <w:vAlign w:val="center"/>
                </w:tcPr>
                <w:p w14:paraId="2C44CF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严格准入管理。核心监控区内，实行国土空间准入正（负）面清单管理制度，控制开发规模和强度，严禁不符合主体功能定位的各类开发活动。</w:t>
                  </w:r>
                </w:p>
              </w:tc>
              <w:tc>
                <w:tcPr>
                  <w:tcW w:w="2032" w:type="pct"/>
                  <w:tcBorders>
                    <w:tl2br w:val="nil"/>
                    <w:tr2bl w:val="nil"/>
                  </w:tcBorders>
                  <w:noWrap w:val="0"/>
                  <w:vAlign w:val="center"/>
                </w:tcPr>
                <w:p w14:paraId="6BE012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属于核心监控区内的建成区，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经对照符合无锡（太湖）国际科技园</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产业定位，符合国家和地方产业政策相关要求，符合运河沿线产业布局要求。</w:t>
                  </w:r>
                </w:p>
              </w:tc>
              <w:tc>
                <w:tcPr>
                  <w:tcW w:w="526" w:type="pct"/>
                  <w:tcBorders>
                    <w:tl2br w:val="nil"/>
                    <w:tr2bl w:val="nil"/>
                  </w:tcBorders>
                  <w:noWrap w:val="0"/>
                  <w:vAlign w:val="center"/>
                </w:tcPr>
                <w:p w14:paraId="71240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57D45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1EEFC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57" w:type="pct"/>
                  <w:tcBorders>
                    <w:tl2br w:val="nil"/>
                    <w:tr2bl w:val="nil"/>
                  </w:tcBorders>
                  <w:noWrap w:val="0"/>
                  <w:vAlign w:val="center"/>
                </w:tcPr>
                <w:p w14:paraId="422102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第十</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四</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条</w:t>
                  </w:r>
                </w:p>
              </w:tc>
              <w:tc>
                <w:tcPr>
                  <w:tcW w:w="1925" w:type="pct"/>
                  <w:tcBorders>
                    <w:tl2br w:val="nil"/>
                    <w:tr2bl w:val="nil"/>
                  </w:tcBorders>
                  <w:noWrap w:val="0"/>
                  <w:vAlign w:val="center"/>
                </w:tcPr>
                <w:p w14:paraId="3C02F2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建成区（城市、建制镇）内，严禁实施不符合产业政策、规划和管制要求的建设项目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p w14:paraId="46CAB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城市建成区老城改造应加强建筑高度管控，开展建筑高度影响分析，按照高层禁建区管理，落实限高、限密度的具体要求，限制各类用地调整为大型的工商业、商务办公、住宅商品房、仓储物流设施等项目用地</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2032" w:type="pct"/>
                  <w:tcBorders>
                    <w:tl2br w:val="nil"/>
                    <w:tr2bl w:val="nil"/>
                  </w:tcBorders>
                  <w:noWrap w:val="0"/>
                  <w:vAlign w:val="center"/>
                </w:tcPr>
                <w:p w14:paraId="0A2271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属于核心监控区内的建成区，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行业类别为[C3589]其他医疗设备及器械制造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对照符合国家和地方产业政策要求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，符合用地规划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；此外，项目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无锡（太湖）国际科技园</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产业定位</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6" w:type="pct"/>
                  <w:tcBorders>
                    <w:tl2br w:val="nil"/>
                    <w:tr2bl w:val="nil"/>
                  </w:tcBorders>
                  <w:noWrap w:val="0"/>
                  <w:vAlign w:val="center"/>
                </w:tcPr>
                <w:p w14:paraId="6719C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2C57B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restart"/>
                  <w:tcBorders>
                    <w:tl2br w:val="nil"/>
                    <w:tr2bl w:val="nil"/>
                  </w:tcBorders>
                  <w:noWrap w:val="0"/>
                  <w:vAlign w:val="center"/>
                </w:tcPr>
                <w:p w14:paraId="0898D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国土空间用途管制</w:t>
                  </w:r>
                </w:p>
              </w:tc>
              <w:tc>
                <w:tcPr>
                  <w:tcW w:w="257" w:type="pct"/>
                  <w:tcBorders>
                    <w:tl2br w:val="nil"/>
                    <w:tr2bl w:val="nil"/>
                  </w:tcBorders>
                  <w:noWrap w:val="0"/>
                  <w:vAlign w:val="center"/>
                </w:tcPr>
                <w:p w14:paraId="5B8B8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第十五条</w:t>
                  </w:r>
                </w:p>
              </w:tc>
              <w:tc>
                <w:tcPr>
                  <w:tcW w:w="1925" w:type="pct"/>
                  <w:tcBorders>
                    <w:tl2br w:val="nil"/>
                    <w:tr2bl w:val="nil"/>
                  </w:tcBorders>
                  <w:noWrap w:val="0"/>
                  <w:vAlign w:val="center"/>
                </w:tcPr>
                <w:p w14:paraId="28E080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严格落实核心监控区的“三区”准入要求，健全管制制度，根据国土空间规划的用途实施差别化管理。</w:t>
                  </w:r>
                </w:p>
              </w:tc>
              <w:tc>
                <w:tcPr>
                  <w:tcW w:w="2032" w:type="pct"/>
                  <w:tcBorders>
                    <w:tl2br w:val="nil"/>
                    <w:tr2bl w:val="nil"/>
                  </w:tcBorders>
                  <w:noWrap w:val="0"/>
                  <w:vAlign w:val="center"/>
                </w:tcPr>
                <w:p w14:paraId="5101A8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highlight w:val="none"/>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属于核心监控区内的建成区，</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项目所在地规划为“生产研发用地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科研设计用地”</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符合规划。</w:t>
                  </w:r>
                </w:p>
              </w:tc>
              <w:tc>
                <w:tcPr>
                  <w:tcW w:w="526" w:type="pct"/>
                  <w:tcBorders>
                    <w:tl2br w:val="nil"/>
                    <w:tr2bl w:val="nil"/>
                  </w:tcBorders>
                  <w:noWrap w:val="0"/>
                  <w:vAlign w:val="center"/>
                </w:tcPr>
                <w:p w14:paraId="398A80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608ED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40AD79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57" w:type="pct"/>
                  <w:tcBorders>
                    <w:tl2br w:val="nil"/>
                    <w:tr2bl w:val="nil"/>
                  </w:tcBorders>
                  <w:noWrap w:val="0"/>
                  <w:vAlign w:val="center"/>
                </w:tcPr>
                <w:p w14:paraId="1C535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第十六条</w:t>
                  </w:r>
                </w:p>
              </w:tc>
              <w:tc>
                <w:tcPr>
                  <w:tcW w:w="1925" w:type="pct"/>
                  <w:tcBorders>
                    <w:tl2br w:val="nil"/>
                    <w:tr2bl w:val="nil"/>
                  </w:tcBorders>
                  <w:noWrap w:val="0"/>
                  <w:vAlign w:val="center"/>
                </w:tcPr>
                <w:p w14:paraId="50E252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用途区域内，严格生态保护红线管理，在符合现行法律法规前提下，除国家重大战略项目外，仅允许对生态功能不造成破坏的有限人为活动。自然保护地核心保护区原则上禁止人为活动，其他区域严格禁止开发性、生产性建设活动。</w:t>
                  </w:r>
                </w:p>
              </w:tc>
              <w:tc>
                <w:tcPr>
                  <w:tcW w:w="2032" w:type="pct"/>
                  <w:tcBorders>
                    <w:tl2br w:val="nil"/>
                    <w:tr2bl w:val="nil"/>
                  </w:tcBorders>
                  <w:noWrap w:val="0"/>
                  <w:vAlign w:val="center"/>
                </w:tcPr>
                <w:p w14:paraId="2AB0D6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highlight w:val="none"/>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属于核心监控区内的建成区，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不在生态红线区域范围、饮用水水源保护区、自然保护区、风景名胜区以及法律法规禁止占用的区域。</w:t>
                  </w:r>
                </w:p>
              </w:tc>
              <w:tc>
                <w:tcPr>
                  <w:tcW w:w="526" w:type="pct"/>
                  <w:tcBorders>
                    <w:tl2br w:val="nil"/>
                    <w:tr2bl w:val="nil"/>
                  </w:tcBorders>
                  <w:noWrap w:val="0"/>
                  <w:vAlign w:val="center"/>
                </w:tcPr>
                <w:p w14:paraId="0CA3FF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bl>
          <w:p w14:paraId="185AB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与</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锡政规〔2023〕7号</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的相符性分析</w:t>
            </w:r>
          </w:p>
          <w:tbl>
            <w:tblPr>
              <w:tblStyle w:val="23"/>
              <w:tblW w:w="498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78"/>
              <w:gridCol w:w="4276"/>
              <w:gridCol w:w="3047"/>
              <w:gridCol w:w="974"/>
            </w:tblGrid>
            <w:tr w14:paraId="725EF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tcBorders>
                    <w:tl2br w:val="nil"/>
                    <w:tr2bl w:val="nil"/>
                  </w:tcBorders>
                  <w:noWrap w:val="0"/>
                  <w:vAlign w:val="center"/>
                </w:tcPr>
                <w:p w14:paraId="0EA80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项目</w:t>
                  </w:r>
                </w:p>
              </w:tc>
              <w:tc>
                <w:tcPr>
                  <w:tcW w:w="257" w:type="pct"/>
                  <w:tcBorders>
                    <w:tl2br w:val="nil"/>
                    <w:tr2bl w:val="nil"/>
                  </w:tcBorders>
                  <w:noWrap w:val="0"/>
                  <w:vAlign w:val="center"/>
                </w:tcPr>
                <w:p w14:paraId="45077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条款</w:t>
                  </w:r>
                </w:p>
              </w:tc>
              <w:tc>
                <w:tcPr>
                  <w:tcW w:w="2310" w:type="pct"/>
                  <w:tcBorders>
                    <w:tl2br w:val="nil"/>
                    <w:tr2bl w:val="nil"/>
                  </w:tcBorders>
                  <w:noWrap w:val="0"/>
                  <w:vAlign w:val="center"/>
                </w:tcPr>
                <w:p w14:paraId="7F970F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内容</w:t>
                  </w:r>
                </w:p>
              </w:tc>
              <w:tc>
                <w:tcPr>
                  <w:tcW w:w="1646" w:type="pct"/>
                  <w:tcBorders>
                    <w:tl2br w:val="nil"/>
                    <w:tr2bl w:val="nil"/>
                  </w:tcBorders>
                  <w:noWrap w:val="0"/>
                  <w:vAlign w:val="center"/>
                </w:tcPr>
                <w:p w14:paraId="6757AD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情况</w:t>
                  </w:r>
                </w:p>
              </w:tc>
              <w:tc>
                <w:tcPr>
                  <w:tcW w:w="526" w:type="pct"/>
                  <w:tcBorders>
                    <w:tl2br w:val="nil"/>
                    <w:tr2bl w:val="nil"/>
                  </w:tcBorders>
                  <w:noWrap w:val="0"/>
                  <w:vAlign w:val="center"/>
                </w:tcPr>
                <w:p w14:paraId="21027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相符性分析</w:t>
                  </w:r>
                </w:p>
              </w:tc>
            </w:tr>
            <w:tr w14:paraId="7BF95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tcBorders>
                    <w:tl2br w:val="nil"/>
                    <w:tr2bl w:val="nil"/>
                  </w:tcBorders>
                  <w:noWrap w:val="0"/>
                  <w:vAlign w:val="center"/>
                </w:tcPr>
                <w:p w14:paraId="75F11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国土空间规划</w:t>
                  </w:r>
                </w:p>
              </w:tc>
              <w:tc>
                <w:tcPr>
                  <w:tcW w:w="257" w:type="pct"/>
                  <w:tcBorders>
                    <w:tl2br w:val="nil"/>
                    <w:tr2bl w:val="nil"/>
                  </w:tcBorders>
                  <w:noWrap w:val="0"/>
                  <w:vAlign w:val="center"/>
                </w:tcPr>
                <w:p w14:paraId="716D6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第十四条</w:t>
                  </w:r>
                </w:p>
              </w:tc>
              <w:tc>
                <w:tcPr>
                  <w:tcW w:w="2310" w:type="pct"/>
                  <w:tcBorders>
                    <w:tl2br w:val="nil"/>
                    <w:tr2bl w:val="nil"/>
                  </w:tcBorders>
                  <w:noWrap w:val="0"/>
                  <w:vAlign w:val="center"/>
                </w:tcPr>
                <w:p w14:paraId="18CA76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优化空间布局。在国土空间规划中统筹划定永久基本农田、生态保护红线、城镇开发边界，围绕“文化传承、运河兴城”的总体目标，协调好文化遗产保护、生态保护和开发利用与大运河文化保护传承利用的关系，打造大运河综合发展轴，稳定水网空间，拓展绿色廊道，挖掘文化资源，强化河口、河尖节点塑造，优化“生态、生活、生产”三生空间布局，形成兼具经济发展、文化展示、生态产品价值实现与流量储备的复合型区域。</w:t>
                  </w:r>
                </w:p>
              </w:tc>
              <w:tc>
                <w:tcPr>
                  <w:tcW w:w="1646" w:type="pct"/>
                  <w:tcBorders>
                    <w:tl2br w:val="nil"/>
                    <w:tr2bl w:val="nil"/>
                  </w:tcBorders>
                  <w:noWrap w:val="0"/>
                  <w:vAlign w:val="center"/>
                </w:tcPr>
                <w:p w14:paraId="337B1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项目所在地规划为“生产研发用地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科研设计用地”</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不占用生态红线</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永久基本农田；本项目行业类别为[C3589]其他医疗设备及器械制造，</w:t>
                  </w:r>
                  <w:r>
                    <w:rPr>
                      <w:rFonts w:hint="eastAsia" w:ascii="Times New Roman" w:hAnsi="Times New Roman" w:eastAsia="宋体"/>
                      <w:color w:val="auto"/>
                      <w:sz w:val="21"/>
                      <w:szCs w:val="21"/>
                      <w:highlight w:val="none"/>
                    </w:rPr>
                    <w:t>本项目主要从事对矫治器的后处理工艺、压膜、切割进行研发技术改造</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，属于自主创新的高科技产业，符合无锡（太湖）国际科技园的产业定位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符合产业政策要求，满足运河沿线产业布局要求。</w:t>
                  </w:r>
                </w:p>
              </w:tc>
              <w:tc>
                <w:tcPr>
                  <w:tcW w:w="526" w:type="pct"/>
                  <w:tcBorders>
                    <w:tl2br w:val="nil"/>
                    <w:tr2bl w:val="nil"/>
                  </w:tcBorders>
                  <w:noWrap w:val="0"/>
                  <w:vAlign w:val="center"/>
                </w:tcPr>
                <w:p w14:paraId="085C6B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0FB9D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restart"/>
                  <w:tcBorders>
                    <w:tl2br w:val="nil"/>
                    <w:tr2bl w:val="nil"/>
                  </w:tcBorders>
                  <w:noWrap w:val="0"/>
                  <w:vAlign w:val="center"/>
                </w:tcPr>
                <w:p w14:paraId="026AE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国土空间准入</w:t>
                  </w:r>
                </w:p>
              </w:tc>
              <w:tc>
                <w:tcPr>
                  <w:tcW w:w="257" w:type="pct"/>
                  <w:tcBorders>
                    <w:tl2br w:val="nil"/>
                    <w:tr2bl w:val="nil"/>
                  </w:tcBorders>
                  <w:noWrap w:val="0"/>
                  <w:vAlign w:val="center"/>
                </w:tcPr>
                <w:p w14:paraId="44D346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第十六条</w:t>
                  </w:r>
                </w:p>
              </w:tc>
              <w:tc>
                <w:tcPr>
                  <w:tcW w:w="2310" w:type="pct"/>
                  <w:tcBorders>
                    <w:tl2br w:val="nil"/>
                    <w:tr2bl w:val="nil"/>
                  </w:tcBorders>
                  <w:noWrap w:val="0"/>
                  <w:vAlign w:val="center"/>
                </w:tcPr>
                <w:p w14:paraId="4948C1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严格准入管理。实行国土空间准入正（负）面清单管理制度，严禁不符合主体功能定位的各类开发活动。</w:t>
                  </w:r>
                </w:p>
              </w:tc>
              <w:tc>
                <w:tcPr>
                  <w:tcW w:w="1646" w:type="pct"/>
                  <w:tcBorders>
                    <w:tl2br w:val="nil"/>
                    <w:tr2bl w:val="nil"/>
                  </w:tcBorders>
                  <w:noWrap w:val="0"/>
                  <w:vAlign w:val="center"/>
                </w:tcPr>
                <w:p w14:paraId="4A8BBB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，经对照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无锡（太湖）国际科技园</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产业定位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符合产业政策要求，满足运河沿线产业布局要求。</w:t>
                  </w:r>
                </w:p>
              </w:tc>
              <w:tc>
                <w:tcPr>
                  <w:tcW w:w="526" w:type="pct"/>
                  <w:tcBorders>
                    <w:tl2br w:val="nil"/>
                    <w:tr2bl w:val="nil"/>
                  </w:tcBorders>
                  <w:noWrap w:val="0"/>
                  <w:vAlign w:val="center"/>
                </w:tcPr>
                <w:p w14:paraId="031EFB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71263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308E5C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57" w:type="pct"/>
                  <w:tcBorders>
                    <w:tl2br w:val="nil"/>
                    <w:tr2bl w:val="nil"/>
                  </w:tcBorders>
                  <w:noWrap w:val="0"/>
                  <w:vAlign w:val="center"/>
                </w:tcPr>
                <w:p w14:paraId="05C635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十八</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条</w:t>
                  </w:r>
                </w:p>
              </w:tc>
              <w:tc>
                <w:tcPr>
                  <w:tcW w:w="2310" w:type="pct"/>
                  <w:tcBorders>
                    <w:tl2br w:val="nil"/>
                    <w:tr2bl w:val="nil"/>
                  </w:tcBorders>
                  <w:noWrap w:val="0"/>
                  <w:vAlign w:val="center"/>
                </w:tcPr>
                <w:p w14:paraId="70899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建成区准入。建成区内，严禁实施不符合产业政策、规划和管制要求的建设项目：</w:t>
                  </w:r>
                </w:p>
                <w:p w14:paraId="593B05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一）老城传统风貌区指世界文化遗产中国大运河遗产区范围和历史文化街区、历史风貌区的保护范围，具体包括京杭大运河—江南运河无锡城区段世界文化遗产区，清名桥沿河历史文化街区、惠山古镇历史文化街区及小娄巷历史文化街区的核心保护范围，蓉湖浜、西水关等历史风貌区的保护范围等</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p w14:paraId="7229C1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老城传统风貌区改造应加强建筑高度管控，开展建筑高度影响分析，新建建筑按照高层禁建区管理，落实限高、限密度的具体要求。老城传统风貌区内限制各类用地调整为大型的商业、商务办公、住宅商品房、仓储物流设施等项目用地。确需调整的，应征求文物保护、生态环境、住房城乡建设等相关主管部门意见</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p w14:paraId="6D885A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二</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运河遗产保护区，包含世界文化遗产中国大运河遗产区、缓冲区以及全国重点文物保护单位大运河保护范围等，应按照《中华人民共和国文物保护法》《大运河遗产保护管理办法》等相关法律法规及相关规划进行管理</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646" w:type="pct"/>
                  <w:tcBorders>
                    <w:tl2br w:val="nil"/>
                    <w:tr2bl w:val="nil"/>
                  </w:tcBorders>
                  <w:noWrap w:val="0"/>
                  <w:vAlign w:val="center"/>
                </w:tcPr>
                <w:p w14:paraId="58B25A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属于核心监控区内的建成区，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行业类别为[C3589]其他医疗设备及器械制造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对照符合国家和地方产业政策要求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，符合用地规划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；此外，项目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无锡（太湖）国际科技园</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产业定位</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老城传统风貌区</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大运河遗产保护区</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526" w:type="pct"/>
                  <w:tcBorders>
                    <w:tl2br w:val="nil"/>
                    <w:tr2bl w:val="nil"/>
                  </w:tcBorders>
                  <w:noWrap w:val="0"/>
                  <w:vAlign w:val="center"/>
                </w:tcPr>
                <w:p w14:paraId="0FFE32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372E0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5925EE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57" w:type="pct"/>
                  <w:tcBorders>
                    <w:tl2br w:val="nil"/>
                    <w:tr2bl w:val="nil"/>
                  </w:tcBorders>
                  <w:noWrap w:val="0"/>
                  <w:vAlign w:val="center"/>
                </w:tcPr>
                <w:p w14:paraId="7C884F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第</w:t>
                  </w: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二十三</w:t>
                  </w:r>
                  <w:r>
                    <w:rPr>
                      <w:rFonts w:hint="default" w:ascii="Times New Roman" w:hAnsi="Times New Roman" w:eastAsia="宋体" w:cs="Times New Roman"/>
                      <w:color w:val="000000" w:themeColor="text1"/>
                      <w:spacing w:val="-4"/>
                      <w:sz w:val="21"/>
                      <w:szCs w:val="21"/>
                      <w:highlight w:val="none"/>
                      <w14:textFill>
                        <w14:solidFill>
                          <w14:schemeClr w14:val="tx1"/>
                        </w14:solidFill>
                      </w14:textFill>
                    </w:rPr>
                    <w:t>条</w:t>
                  </w:r>
                </w:p>
              </w:tc>
              <w:tc>
                <w:tcPr>
                  <w:tcW w:w="2310" w:type="pct"/>
                  <w:tcBorders>
                    <w:tl2br w:val="nil"/>
                    <w:tr2bl w:val="nil"/>
                  </w:tcBorders>
                  <w:noWrap w:val="0"/>
                  <w:vAlign w:val="center"/>
                </w:tcPr>
                <w:p w14:paraId="50DF5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严格落实生态保护红线管理。江苏无锡惠山国家森林公园、江苏无锡太湖大溪港省级湿地公园、太湖（无锡市区）重要湿地等生态保护红线内的区域，在符合现行法律法规前提下，除国家重大战略项目外，仅允许对生态功能不造成破坏的有限人为活动，具体准入情形依据《中共中央办公厅国务院办公厅印发〈关于在国土空间规划中统筹划定落实三条控制线的指导意见〉的通知》（厅字〔2019〕48号）执行，国家出台生态保护红线相关法律法规后，按其执行。自然保护地核心保护区原则上禁止人为活动，其他区域严格禁止开发性、生产性建设活动。</w:t>
                  </w:r>
                </w:p>
              </w:tc>
              <w:tc>
                <w:tcPr>
                  <w:tcW w:w="1646" w:type="pct"/>
                  <w:tcBorders>
                    <w:tl2br w:val="nil"/>
                    <w:tr2bl w:val="nil"/>
                  </w:tcBorders>
                  <w:noWrap w:val="0"/>
                  <w:vAlign w:val="center"/>
                </w:tcPr>
                <w:p w14:paraId="17E47F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，不在江苏无锡惠山国家森林公园、江苏无锡太湖大溪港省级湿地公园、太湖（无锡市区）重要湿地等生态保护红线内。</w:t>
                  </w:r>
                </w:p>
              </w:tc>
              <w:tc>
                <w:tcPr>
                  <w:tcW w:w="526" w:type="pct"/>
                  <w:tcBorders>
                    <w:tl2br w:val="nil"/>
                    <w:tr2bl w:val="nil"/>
                  </w:tcBorders>
                  <w:noWrap w:val="0"/>
                  <w:vAlign w:val="center"/>
                </w:tcPr>
                <w:p w14:paraId="4BC68D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038E2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57" w:type="pct"/>
                  <w:vMerge w:val="continue"/>
                  <w:tcBorders>
                    <w:tl2br w:val="nil"/>
                    <w:tr2bl w:val="nil"/>
                  </w:tcBorders>
                  <w:noWrap w:val="0"/>
                  <w:vAlign w:val="center"/>
                </w:tcPr>
                <w:p w14:paraId="167486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57" w:type="pct"/>
                  <w:tcBorders>
                    <w:tl2br w:val="nil"/>
                    <w:tr2bl w:val="nil"/>
                  </w:tcBorders>
                  <w:noWrap w:val="0"/>
                  <w:vAlign w:val="center"/>
                </w:tcPr>
                <w:p w14:paraId="481651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第二十四条</w:t>
                  </w:r>
                </w:p>
              </w:tc>
              <w:tc>
                <w:tcPr>
                  <w:tcW w:w="2310" w:type="pct"/>
                  <w:tcBorders>
                    <w:tl2br w:val="nil"/>
                    <w:tr2bl w:val="nil"/>
                  </w:tcBorders>
                  <w:noWrap w:val="0"/>
                  <w:vAlign w:val="center"/>
                </w:tcPr>
                <w:p w14:paraId="342F2B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严格落实生态空间管控区域管理。望虞河（无锡市区）清水通道维护区、太湖（无锡市区）重要保护区、无锡太湖大溪港省级湿地公园等生态空间管控区域，应严格按照生态空间管控区域的相关文件要求进行管控，以生态保护为重点，原则上不得开展有损主导生态功能的开发建设活动，不得随意占用和调整。</w:t>
                  </w:r>
                </w:p>
              </w:tc>
              <w:tc>
                <w:tcPr>
                  <w:tcW w:w="1646" w:type="pct"/>
                  <w:tcBorders>
                    <w:tl2br w:val="nil"/>
                    <w:tr2bl w:val="nil"/>
                  </w:tcBorders>
                  <w:noWrap w:val="0"/>
                  <w:vAlign w:val="center"/>
                </w:tcPr>
                <w:p w14:paraId="26DA1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w:t>
                  </w:r>
                  <w:r>
                    <w:rPr>
                      <w:rFonts w:hint="eastAsia" w:ascii="Times New Roman" w:hAnsi="Times New Roman" w:eastAsia="宋体"/>
                      <w:color w:val="000000" w:themeColor="text1"/>
                      <w:szCs w:val="21"/>
                      <w14:textFill>
                        <w14:solidFill>
                          <w14:schemeClr w14:val="tx1"/>
                        </w14:solidFill>
                      </w14:textFill>
                    </w:rPr>
                    <w:t>位于</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，不在望虞河（无锡市区）清水通道维护区、太湖（无锡市区）重要保护区、无锡太湖大溪港省级湿地公园等生态空间管控区域内。</w:t>
                  </w:r>
                </w:p>
              </w:tc>
              <w:tc>
                <w:tcPr>
                  <w:tcW w:w="526" w:type="pct"/>
                  <w:tcBorders>
                    <w:tl2br w:val="nil"/>
                    <w:tr2bl w:val="nil"/>
                  </w:tcBorders>
                  <w:noWrap w:val="0"/>
                  <w:vAlign w:val="center"/>
                </w:tcPr>
                <w:p w14:paraId="1A84E7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bl>
          <w:p w14:paraId="5860B961">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宋体" w:cs="Times New Roman"/>
                <w:color w:val="FF0000"/>
                <w:kern w:val="2"/>
                <w:sz w:val="24"/>
                <w:szCs w:val="24"/>
                <w:highlight w:val="none"/>
                <w:lang w:val="en-US" w:eastAsia="zh-CN" w:bidi="ar-SA"/>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综上，</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本项目符合</w:t>
            </w:r>
            <w:r>
              <w:rPr>
                <w:rFonts w:hint="default" w:ascii="Times New Roman" w:hAnsi="Times New Roman" w:eastAsia="宋体" w:cs="Times New Roman"/>
                <w:color w:val="000000" w:themeColor="text1"/>
                <w:sz w:val="24"/>
                <w:szCs w:val="20"/>
                <w:highlight w:val="none"/>
                <w14:textFill>
                  <w14:solidFill>
                    <w14:schemeClr w14:val="tx1"/>
                  </w14:solidFill>
                </w14:textFill>
              </w:rPr>
              <w:t>《大运河江苏段核心监控区国土空间管控暂行办法》（苏政发</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〔2021〕</w:t>
            </w:r>
            <w:r>
              <w:rPr>
                <w:rFonts w:hint="default" w:ascii="Times New Roman" w:hAnsi="Times New Roman" w:eastAsia="宋体" w:cs="Times New Roman"/>
                <w:color w:val="000000" w:themeColor="text1"/>
                <w:sz w:val="24"/>
                <w:szCs w:val="20"/>
                <w:highlight w:val="none"/>
                <w14:textFill>
                  <w14:solidFill>
                    <w14:schemeClr w14:val="tx1"/>
                  </w14:solidFill>
                </w14:textFill>
              </w:rPr>
              <w:t>20号）</w:t>
            </w:r>
            <w:r>
              <w:rPr>
                <w:rFonts w:hint="eastAsia" w:ascii="Times New Roman" w:hAnsi="Times New Roman" w:eastAsia="宋体" w:cs="Times New Roman"/>
                <w:color w:val="000000" w:themeColor="text1"/>
                <w:sz w:val="24"/>
                <w:szCs w:val="20"/>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《市政府关于印发大运河无锡段核心监控区国土空间管控细则（试行）的通知》（锡政规〔2023〕7号）</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中相关要求</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1D82F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val="en-US" w:eastAsia="zh-CN"/>
              </w:rPr>
              <w:t>3</w:t>
            </w:r>
            <w:r>
              <w:rPr>
                <w:rFonts w:hint="default" w:ascii="Times New Roman" w:hAnsi="Times New Roman" w:eastAsia="宋体" w:cs="Times New Roman"/>
                <w:b/>
                <w:color w:val="000000"/>
                <w:sz w:val="24"/>
                <w:highlight w:val="none"/>
              </w:rPr>
              <w:t>、与产业政策、土地利用规划相符性</w:t>
            </w:r>
          </w:p>
          <w:p w14:paraId="7E199F83">
            <w:pPr>
              <w:keepNext w:val="0"/>
              <w:keepLines w:val="0"/>
              <w:suppressLineNumbers w:val="0"/>
              <w:snapToGrid w:val="0"/>
              <w:spacing w:before="0" w:beforeAutospacing="0" w:after="0" w:afterAutospacing="0" w:line="360" w:lineRule="auto"/>
              <w:ind w:left="0" w:right="0" w:firstLine="435"/>
              <w:jc w:val="left"/>
              <w:rPr>
                <w:rFonts w:hint="default" w:ascii="Times New Roman" w:hAnsi="Times New Roman" w:eastAsia="宋体" w:cs="Times New Roman"/>
                <w:color w:val="000000"/>
                <w:sz w:val="24"/>
                <w:highlight w:val="none"/>
              </w:rPr>
            </w:pPr>
            <w:r>
              <w:rPr>
                <w:rFonts w:hint="default" w:ascii="Times New Roman" w:hAnsi="Times New Roman" w:eastAsia="宋体" w:cs="Times New Roman"/>
                <w:b/>
                <w:bCs/>
                <w:color w:val="000000"/>
                <w:sz w:val="24"/>
                <w:highlight w:val="none"/>
              </w:rPr>
              <w:t>（1）</w:t>
            </w:r>
            <w:r>
              <w:rPr>
                <w:rFonts w:hint="default" w:ascii="Times New Roman" w:hAnsi="Times New Roman" w:eastAsia="宋体" w:cs="Times New Roman"/>
                <w:b/>
                <w:color w:val="000000"/>
                <w:sz w:val="24"/>
                <w:highlight w:val="none"/>
              </w:rPr>
              <w:t>与产业政策相符性</w:t>
            </w:r>
          </w:p>
          <w:p w14:paraId="61C40A27">
            <w:pPr>
              <w:keepNext w:val="0"/>
              <w:keepLines w:val="0"/>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kern w:val="0"/>
                <w:sz w:val="24"/>
                <w:highlight w:val="none"/>
              </w:rPr>
            </w:pPr>
            <w:r>
              <w:rPr>
                <w:rFonts w:hint="eastAsia" w:ascii="Times New Roman" w:hAnsi="Times New Roman" w:eastAsia="宋体" w:cs="Times New Roman"/>
                <w:color w:val="auto"/>
                <w:kern w:val="0"/>
                <w:sz w:val="24"/>
                <w:szCs w:val="22"/>
                <w:highlight w:val="none"/>
                <w:lang w:val="en-US" w:eastAsia="zh-CN" w:bidi="ar-SA"/>
              </w:rPr>
              <w:t>本项目行业类别为[C3589]其他医疗设备及器械制造，本项目主要从事对矫治器的后处理工艺、压膜、切割进行研发技术改造</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rPr>
              <w:t>经查阅，</w:t>
            </w:r>
            <w:r>
              <w:rPr>
                <w:rFonts w:hint="default" w:ascii="Times New Roman" w:hAnsi="Times New Roman" w:eastAsia="宋体" w:cs="Times New Roman"/>
                <w:color w:val="000000" w:themeColor="text1"/>
                <w:sz w:val="24"/>
                <w:highlight w:val="none"/>
                <w:shd w:val="clear" w:color="auto" w:fill="auto"/>
                <w14:textFill>
                  <w14:solidFill>
                    <w14:schemeClr w14:val="tx1"/>
                  </w14:solidFill>
                </w14:textFill>
              </w:rPr>
              <w:t>本项目</w:t>
            </w:r>
            <w:r>
              <w:rPr>
                <w:rFonts w:hint="eastAsia" w:ascii="Times New Roman" w:hAnsi="Times New Roman" w:eastAsia="宋体" w:cs="Times New Roman"/>
                <w:color w:val="000000" w:themeColor="text1"/>
                <w:sz w:val="24"/>
                <w:highlight w:val="none"/>
                <w:shd w:val="clear" w:color="auto" w:fill="auto"/>
                <w14:textFill>
                  <w14:solidFill>
                    <w14:schemeClr w14:val="tx1"/>
                  </w14:solidFill>
                </w14:textFill>
              </w:rPr>
              <w:t>不属于《产业结构调整指导目录（</w:t>
            </w:r>
            <w:r>
              <w:rPr>
                <w:rFonts w:hint="eastAsia" w:ascii="Times New Roman" w:hAnsi="Times New Roman" w:eastAsia="宋体" w:cs="Times New Roman"/>
                <w:color w:val="000000" w:themeColor="text1"/>
                <w:sz w:val="24"/>
                <w:highlight w:val="none"/>
                <w:shd w:val="clear" w:color="auto" w:fill="auto"/>
                <w:lang w:val="en-US" w:eastAsia="zh-CN"/>
                <w14:textFill>
                  <w14:solidFill>
                    <w14:schemeClr w14:val="tx1"/>
                  </w14:solidFill>
                </w14:textFill>
              </w:rPr>
              <w:t>2024</w:t>
            </w:r>
            <w:r>
              <w:rPr>
                <w:rFonts w:hint="eastAsia" w:ascii="Times New Roman" w:hAnsi="Times New Roman" w:eastAsia="宋体" w:cs="Times New Roman"/>
                <w:color w:val="000000" w:themeColor="text1"/>
                <w:sz w:val="24"/>
                <w:highlight w:val="none"/>
                <w:shd w:val="clear" w:color="auto" w:fill="auto"/>
                <w14:textFill>
                  <w14:solidFill>
                    <w14:schemeClr w14:val="tx1"/>
                  </w14:solidFill>
                </w14:textFill>
              </w:rPr>
              <w:t>年</w:t>
            </w:r>
            <w:r>
              <w:rPr>
                <w:rFonts w:hint="eastAsia" w:ascii="Times New Roman" w:hAnsi="Times New Roman" w:eastAsia="宋体" w:cs="Times New Roman"/>
                <w:color w:val="000000" w:themeColor="text1"/>
                <w:sz w:val="24"/>
                <w:highlight w:val="none"/>
                <w:shd w:val="clear" w:color="auto" w:fill="auto"/>
                <w:lang w:eastAsia="zh-CN"/>
                <w14:textFill>
                  <w14:solidFill>
                    <w14:schemeClr w14:val="tx1"/>
                  </w14:solidFill>
                </w14:textFill>
              </w:rPr>
              <w:t>本</w:t>
            </w:r>
            <w:r>
              <w:rPr>
                <w:rFonts w:hint="eastAsia" w:ascii="Times New Roman" w:hAnsi="Times New Roman" w:eastAsia="宋体" w:cs="Times New Roman"/>
                <w:color w:val="000000" w:themeColor="text1"/>
                <w:sz w:val="24"/>
                <w:highlight w:val="none"/>
                <w:shd w:val="clear" w:color="auto" w:fill="auto"/>
                <w14:textFill>
                  <w14:solidFill>
                    <w14:schemeClr w14:val="tx1"/>
                  </w14:solidFill>
                </w14:textFill>
              </w:rPr>
              <w:t>）》</w:t>
            </w:r>
            <w:r>
              <w:rPr>
                <w:rFonts w:hint="default" w:ascii="Times New Roman" w:hAnsi="Times New Roman" w:eastAsia="宋体" w:cs="Times New Roman"/>
                <w:color w:val="auto"/>
                <w:sz w:val="24"/>
                <w:szCs w:val="24"/>
                <w:highlight w:val="none"/>
              </w:rPr>
              <w:t>（国家发展和改革委员会令第</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号）</w:t>
            </w:r>
            <w:r>
              <w:rPr>
                <w:rFonts w:hint="eastAsia" w:ascii="Times New Roman" w:hAnsi="Times New Roman" w:eastAsia="宋体" w:cs="Times New Roman"/>
                <w:color w:val="000000" w:themeColor="text1"/>
                <w:sz w:val="24"/>
                <w:highlight w:val="none"/>
                <w:shd w:val="clear" w:color="auto" w:fill="auto"/>
                <w14:textFill>
                  <w14:solidFill>
                    <w14:schemeClr w14:val="tx1"/>
                  </w14:solidFill>
                </w14:textFill>
              </w:rPr>
              <w:t>中规定的淘汰类项目</w:t>
            </w:r>
            <w:r>
              <w:rPr>
                <w:rFonts w:hint="eastAsia" w:ascii="Times New Roman" w:hAnsi="Times New Roman" w:eastAsia="宋体" w:cs="Times New Roman"/>
                <w:color w:val="000000" w:themeColor="text1"/>
                <w:sz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auto"/>
                <w:sz w:val="24"/>
                <w:highlight w:val="none"/>
              </w:rPr>
              <w:t>不属于《无锡市产业结构调整指导目录</w:t>
            </w:r>
            <w:r>
              <w:rPr>
                <w:rFonts w:hint="eastAsia" w:ascii="Times New Roman" w:hAnsi="Times New Roman" w:eastAsia="宋体" w:cs="Times New Roman"/>
                <w:color w:val="auto"/>
                <w:sz w:val="24"/>
                <w:highlight w:val="none"/>
                <w:lang w:eastAsia="zh-CN"/>
              </w:rPr>
              <w:t>（试行）</w:t>
            </w:r>
            <w:r>
              <w:rPr>
                <w:rFonts w:hint="default" w:ascii="Times New Roman" w:hAnsi="Times New Roman" w:eastAsia="宋体" w:cs="Times New Roman"/>
                <w:color w:val="auto"/>
                <w:sz w:val="24"/>
                <w:highlight w:val="none"/>
              </w:rPr>
              <w:t>》（2008年本）中规定的禁止类和淘汰类项目；不属于《无锡市制造业转型发展指导目录》（2012年本）中规定的限制类和淘汰类项目；</w:t>
            </w:r>
            <w:r>
              <w:rPr>
                <w:rFonts w:hint="default" w:ascii="Times New Roman" w:hAnsi="Times New Roman" w:eastAsia="宋体" w:cs="Times New Roman"/>
                <w:color w:val="auto"/>
                <w:sz w:val="24"/>
                <w:szCs w:val="32"/>
                <w:highlight w:val="none"/>
              </w:rPr>
              <w:t>不属于《无锡新区转型发展投资指导目录》（2013年本</w:t>
            </w:r>
            <w:r>
              <w:rPr>
                <w:rFonts w:hint="default" w:ascii="Times New Roman" w:hAnsi="Times New Roman" w:eastAsia="宋体" w:cs="Times New Roman"/>
                <w:color w:val="auto"/>
                <w:sz w:val="24"/>
                <w:highlight w:val="none"/>
              </w:rPr>
              <w:t>）中规定的</w:t>
            </w:r>
            <w:r>
              <w:rPr>
                <w:rFonts w:hint="eastAsia" w:ascii="Times New Roman" w:hAnsi="Times New Roman" w:eastAsia="宋体"/>
                <w:color w:val="auto"/>
                <w:sz w:val="24"/>
                <w:highlight w:val="none"/>
              </w:rPr>
              <w:t>鼓励类</w:t>
            </w:r>
            <w:r>
              <w:rPr>
                <w:rFonts w:hint="default" w:ascii="Times New Roman" w:hAnsi="Times New Roman" w:eastAsia="宋体" w:cs="Times New Roman"/>
                <w:color w:val="auto"/>
                <w:sz w:val="24"/>
                <w:highlight w:val="none"/>
              </w:rPr>
              <w:t>项目；不属于《自然资源要素支撑产业高质量发展指导目录（2024年本）》中的限制和禁止用地项目；</w:t>
            </w:r>
            <w:r>
              <w:rPr>
                <w:rFonts w:hint="eastAsia" w:ascii="Times New Roman" w:hAnsi="Times New Roman" w:eastAsia="宋体" w:cs="Times New Roman"/>
                <w:color w:val="auto"/>
                <w:sz w:val="24"/>
                <w:highlight w:val="none"/>
                <w:lang w:eastAsia="zh-CN"/>
              </w:rPr>
              <w:t>不属于</w:t>
            </w:r>
            <w:r>
              <w:rPr>
                <w:rFonts w:hint="default" w:ascii="Times New Roman" w:hAnsi="Times New Roman" w:eastAsia="宋体" w:cs="Times New Roman"/>
                <w:color w:val="auto"/>
                <w:sz w:val="24"/>
                <w:highlight w:val="none"/>
              </w:rPr>
              <w:t>《江苏省太湖流域禁止和限制的产业产品目录（2024年本）》</w:t>
            </w:r>
            <w:r>
              <w:rPr>
                <w:rFonts w:hint="eastAsia" w:ascii="Times New Roman" w:hAnsi="Times New Roman" w:eastAsia="宋体" w:cs="Times New Roman"/>
                <w:color w:val="auto"/>
                <w:sz w:val="24"/>
                <w:highlight w:val="none"/>
                <w:lang w:eastAsia="zh-CN"/>
              </w:rPr>
              <w:t>中限制、淘汰、禁止类项目；</w:t>
            </w:r>
            <w:r>
              <w:rPr>
                <w:rFonts w:hint="default" w:ascii="Times New Roman" w:hAnsi="Times New Roman" w:eastAsia="宋体" w:cs="Times New Roman"/>
                <w:color w:val="auto"/>
                <w:sz w:val="24"/>
                <w:highlight w:val="none"/>
              </w:rPr>
              <w:t>不属于《江苏省限制用地项目目录（2013年本）》和《江苏省禁止用地项目目录（2013年本）》（苏国土资发</w:t>
            </w:r>
            <w:r>
              <w:rPr>
                <w:rFonts w:hint="eastAsia" w:ascii="Times New Roman" w:hAnsi="Times New Roman" w:eastAsia="宋体" w:cs="Times New Roman"/>
                <w:color w:val="auto"/>
                <w:sz w:val="24"/>
                <w:highlight w:val="none"/>
                <w:lang w:eastAsia="zh-CN"/>
              </w:rPr>
              <w:t>〔2013〕323号</w:t>
            </w:r>
            <w:r>
              <w:rPr>
                <w:rFonts w:hint="default" w:ascii="Times New Roman" w:hAnsi="Times New Roman" w:eastAsia="宋体" w:cs="Times New Roman"/>
                <w:color w:val="auto"/>
                <w:sz w:val="24"/>
                <w:highlight w:val="none"/>
              </w:rPr>
              <w:t>）中的限制和禁止用地项目；</w:t>
            </w:r>
            <w:r>
              <w:rPr>
                <w:rFonts w:hint="eastAsia" w:ascii="Times New Roman" w:hAnsi="Times New Roman" w:eastAsia="宋体"/>
                <w:color w:val="auto"/>
                <w:sz w:val="24"/>
                <w:highlight w:val="none"/>
              </w:rPr>
              <w:t>根据《关于加强高耗能、高排放建设项目生态环境源头防控的指导意见》</w:t>
            </w:r>
            <w:r>
              <w:rPr>
                <w:rFonts w:hint="eastAsia" w:ascii="Times New Roman" w:hAnsi="Times New Roman" w:eastAsia="宋体"/>
                <w:color w:val="auto"/>
                <w:sz w:val="24"/>
                <w:highlight w:val="none"/>
                <w:lang w:eastAsia="zh-CN"/>
              </w:rPr>
              <w:t>（环环评〔2021〕45号）</w:t>
            </w:r>
            <w:r>
              <w:rPr>
                <w:rFonts w:hint="eastAsia" w:ascii="Times New Roman" w:hAnsi="Times New Roman" w:eastAsia="宋体"/>
                <w:color w:val="auto"/>
                <w:sz w:val="24"/>
                <w:highlight w:val="none"/>
              </w:rPr>
              <w:t>及《环境保护综合名录》（2021年版），本项目产品不属于“高污染、高环境风险产品”</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根据《江苏省“两高”项目管理目录（2024年版）》，本项目不属于“</w:t>
            </w:r>
            <w:r>
              <w:rPr>
                <w:rFonts w:hint="eastAsia" w:ascii="Times New Roman" w:hAnsi="Times New Roman" w:eastAsia="宋体"/>
                <w:color w:val="auto"/>
                <w:sz w:val="24"/>
                <w:highlight w:val="none"/>
                <w:lang w:eastAsia="zh-CN"/>
              </w:rPr>
              <w:t>两高</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项目</w:t>
            </w:r>
            <w:r>
              <w:rPr>
                <w:rFonts w:hint="default" w:ascii="Times New Roman" w:hAnsi="Times New Roman" w:eastAsia="宋体" w:cs="Times New Roman"/>
                <w:color w:val="auto"/>
                <w:sz w:val="24"/>
                <w:highlight w:val="none"/>
              </w:rPr>
              <w:t>，亦不属于其他相关法律法规要求淘汰和限制的产业。因此，本项目符合国家和地方产业政策要求。</w:t>
            </w:r>
          </w:p>
          <w:p w14:paraId="331D22D6">
            <w:pPr>
              <w:keepNext w:val="0"/>
              <w:keepLines w:val="0"/>
              <w:suppressLineNumbers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000000"/>
                <w:sz w:val="24"/>
                <w:highlight w:val="none"/>
              </w:rPr>
            </w:pPr>
            <w:r>
              <w:rPr>
                <w:rFonts w:hint="default" w:ascii="Times New Roman" w:hAnsi="Times New Roman" w:eastAsia="宋体" w:cs="Times New Roman"/>
                <w:b/>
                <w:color w:val="000000"/>
                <w:sz w:val="24"/>
                <w:highlight w:val="none"/>
              </w:rPr>
              <w:t>（2）与土地利用规划相符性</w:t>
            </w:r>
          </w:p>
          <w:p w14:paraId="492EF787">
            <w:pPr>
              <w:keepNext w:val="0"/>
              <w:keepLines w:val="0"/>
              <w:widowControl w:val="0"/>
              <w:numPr>
                <w:ilvl w:val="0"/>
                <w:numId w:val="0"/>
              </w:numPr>
              <w:suppressLineNumbers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本项目位于无锡市新吴区观山路36号，属于无锡（太湖）国际科技园科创区—孵化区管理单元，根据《无锡（太湖）国际科技园控制性详细规划科创区—孵化区、科创区—研发区管理单元动态更新》中的“无锡（太湖）国际科技园科创区—孵化区管理单元土地利用规划图”（见</w:t>
            </w:r>
            <w:r>
              <w:rPr>
                <w:rFonts w:hint="default" w:ascii="Times New Roman" w:hAnsi="Times New Roman" w:eastAsia="宋体" w:cs="Times New Roman"/>
                <w:color w:val="000000" w:themeColor="text1"/>
                <w:kern w:val="2"/>
                <w:sz w:val="24"/>
                <w:szCs w:val="22"/>
                <w:highlight w:val="red"/>
                <w:lang w:val="en-US" w:eastAsia="zh-CN" w:bidi="ar-SA"/>
                <w14:textFill>
                  <w14:solidFill>
                    <w14:schemeClr w14:val="tx1"/>
                  </w14:solidFill>
                </w14:textFill>
              </w:rPr>
              <w:t>附图</w:t>
            </w:r>
            <w:r>
              <w:rPr>
                <w:rFonts w:hint="eastAsia" w:cs="Times New Roman"/>
                <w:color w:val="000000" w:themeColor="text1"/>
                <w:kern w:val="2"/>
                <w:sz w:val="24"/>
                <w:szCs w:val="22"/>
                <w:highlight w:val="red"/>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），本项目所在区域规划为“Ma+B9a生产研发用地+科研设计用地”；根据企业持有的不动产权证，编号为：苏（2019）无锡市不动产权第0359528号，项目所在地土地用途</w:t>
            </w:r>
            <w:r>
              <w:rPr>
                <w:rFonts w:hint="eastAsia"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为</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生产研发用地，</w:t>
            </w:r>
            <w:r>
              <w:rPr>
                <w:rFonts w:hint="default" w:ascii="Times New Roman" w:hAnsi="Times New Roman" w:eastAsia="宋体" w:cs="Times New Roman"/>
                <w:color w:val="FF0000"/>
                <w:kern w:val="2"/>
                <w:sz w:val="24"/>
                <w:szCs w:val="22"/>
                <w:highlight w:val="none"/>
                <w:lang w:val="en-US" w:eastAsia="zh-CN" w:bidi="ar-SA"/>
              </w:rPr>
              <w:t>本项目主要对隐形矫治器生产线的后处理、喷涂硅油-脱模剂、抛光工序进行研发及生产</w:t>
            </w:r>
            <w:r>
              <w:rPr>
                <w:rFonts w:hint="eastAsia" w:ascii="Times New Roman" w:hAnsi="Times New Roman" w:eastAsia="宋体" w:cs="Times New Roman"/>
                <w:color w:val="FF0000"/>
                <w:kern w:val="2"/>
                <w:sz w:val="24"/>
                <w:szCs w:val="22"/>
                <w:highlight w:val="none"/>
                <w:lang w:val="en-US" w:eastAsia="zh-CN" w:bidi="ar-SA"/>
              </w:rPr>
              <w:t>，</w:t>
            </w:r>
            <w:r>
              <w:rPr>
                <w:rFonts w:hint="default" w:ascii="Times New Roman" w:hAnsi="Times New Roman" w:eastAsia="宋体" w:cs="Times New Roman"/>
                <w:color w:val="000000" w:themeColor="text1"/>
                <w:kern w:val="2"/>
                <w:sz w:val="24"/>
                <w:szCs w:val="22"/>
                <w:highlight w:val="none"/>
                <w:lang w:val="en-US" w:eastAsia="zh-CN" w:bidi="ar-SA"/>
                <w14:textFill>
                  <w14:solidFill>
                    <w14:schemeClr w14:val="tx1"/>
                  </w14:solidFill>
                </w14:textFill>
              </w:rPr>
              <w:t>符合项目所在地规划</w:t>
            </w:r>
            <w:r>
              <w:rPr>
                <w:rFonts w:hint="default" w:ascii="Times New Roman" w:hAnsi="Times New Roman" w:eastAsia="宋体" w:cs="Times New Roman"/>
                <w:snapToGrid w:val="0"/>
                <w:color w:val="000000" w:themeColor="text1"/>
                <w:kern w:val="0"/>
                <w:sz w:val="24"/>
                <w:szCs w:val="24"/>
                <w:highlight w:val="none"/>
                <w:lang w:val="en-US" w:eastAsia="zh-CN" w:bidi="ar-SA"/>
                <w14:textFill>
                  <w14:solidFill>
                    <w14:schemeClr w14:val="tx1"/>
                  </w14:solidFill>
                </w14:textFill>
              </w:rPr>
              <w:t>。</w:t>
            </w:r>
          </w:p>
          <w:p w14:paraId="6121524D">
            <w:pPr>
              <w:keepNext w:val="0"/>
              <w:keepLines w:val="0"/>
              <w:numPr>
                <w:ilvl w:val="0"/>
                <w:numId w:val="2"/>
              </w:numPr>
              <w:suppressLineNumbers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与《关于加强高耗能、高排放建设项目生态环境源头防控的指导意见》相符性分析</w:t>
            </w:r>
          </w:p>
          <w:p w14:paraId="20787F8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ind w:left="0" w:leftChars="0" w:right="0" w:rightChars="0" w:firstLine="181" w:firstLineChars="75"/>
              <w:jc w:val="both"/>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表1-9  </w:t>
            </w:r>
            <w:r>
              <w:rPr>
                <w:rFonts w:hint="default" w:ascii="Times New Roman" w:hAnsi="Times New Roman" w:eastAsia="宋体" w:cs="Times New Roman"/>
                <w:b/>
                <w:bCs/>
                <w:color w:val="000000" w:themeColor="text1"/>
                <w:sz w:val="24"/>
                <w:highlight w:val="none"/>
                <w14:textFill>
                  <w14:solidFill>
                    <w14:schemeClr w14:val="tx1"/>
                  </w14:solidFill>
                </w14:textFill>
              </w:rPr>
              <w:t>与《关于加强高耗能、高排放建设项目生态环境源头防控的指导意见》相符性分析一览表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4639"/>
              <w:gridCol w:w="3160"/>
              <w:gridCol w:w="741"/>
            </w:tblGrid>
            <w:tr w14:paraId="68BAB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3" w:type="pct"/>
                  <w:vAlign w:val="center"/>
                </w:tcPr>
                <w:p w14:paraId="6B7A29B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条款</w:t>
                  </w:r>
                </w:p>
              </w:tc>
              <w:tc>
                <w:tcPr>
                  <w:tcW w:w="2502" w:type="pct"/>
                  <w:vAlign w:val="center"/>
                </w:tcPr>
                <w:p w14:paraId="50443C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内容</w:t>
                  </w:r>
                </w:p>
              </w:tc>
              <w:tc>
                <w:tcPr>
                  <w:tcW w:w="1704" w:type="pct"/>
                  <w:vAlign w:val="center"/>
                </w:tcPr>
                <w:p w14:paraId="6CC23AD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项目实际情况</w:t>
                  </w:r>
                </w:p>
              </w:tc>
              <w:tc>
                <w:tcPr>
                  <w:tcW w:w="399" w:type="pct"/>
                  <w:vAlign w:val="center"/>
                </w:tcPr>
                <w:p w14:paraId="35039CC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相符性</w:t>
                  </w:r>
                </w:p>
              </w:tc>
            </w:tr>
            <w:tr w14:paraId="409E6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0" w:hRule="atLeast"/>
                <w:jc w:val="center"/>
              </w:trPr>
              <w:tc>
                <w:tcPr>
                  <w:tcW w:w="393" w:type="pct"/>
                  <w:vAlign w:val="center"/>
                </w:tcPr>
                <w:p w14:paraId="21223D8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二、严格“两高”项目环评审批</w:t>
                  </w:r>
                </w:p>
              </w:tc>
              <w:tc>
                <w:tcPr>
                  <w:tcW w:w="2502" w:type="pct"/>
                  <w:vAlign w:val="center"/>
                </w:tcPr>
                <w:p w14:paraId="2A3C35D5">
                  <w:pPr>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依法</w:t>
                  </w:r>
                  <w:r>
                    <w:rPr>
                      <w:rFonts w:hint="default" w:ascii="Times New Roman" w:hAnsi="Times New Roman" w:eastAsia="宋体" w:cs="Times New Roman"/>
                      <w:color w:val="000000" w:themeColor="text1"/>
                      <w:szCs w:val="21"/>
                      <w:highlight w:val="none"/>
                      <w14:textFill>
                        <w14:solidFill>
                          <w14:schemeClr w14:val="tx1"/>
                        </w14:solidFill>
                      </w14:textFill>
                    </w:rPr>
                    <w:t>合规设立并经规划环评的产业园区。各级生态环境部门和行政审批部门要严格把关，对于不符合相关法律法规的依法不予审批。</w:t>
                  </w:r>
                </w:p>
              </w:tc>
              <w:tc>
                <w:tcPr>
                  <w:tcW w:w="1704" w:type="pct"/>
                  <w:vAlign w:val="center"/>
                </w:tcPr>
                <w:p w14:paraId="79B116F7">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根据《关于加强高耗能、高排放建设项目生态环境源头防控的指导意见》及《环境保护综合名录》（2021年版）。本项目行业代码为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C3589其他医疗设备及器械制造</w:t>
                  </w:r>
                  <w:r>
                    <w:rPr>
                      <w:rFonts w:hint="default" w:ascii="Times New Roman" w:hAnsi="Times New Roman" w:eastAsia="宋体" w:cs="Times New Roman"/>
                      <w:color w:val="000000" w:themeColor="text1"/>
                      <w:szCs w:val="21"/>
                      <w:highlight w:val="none"/>
                      <w14:textFill>
                        <w14:solidFill>
                          <w14:schemeClr w14:val="tx1"/>
                        </w14:solidFill>
                      </w14:textFill>
                    </w:rPr>
                    <w:t>，主要产品为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隐形矫治器</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新型隐形矫治器</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医用高分子材料（隐形矫治器原料）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防龋齿功能涂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天使扣（隐形矫治器配件）</w:t>
                  </w:r>
                  <w:r>
                    <w:rPr>
                      <w:rFonts w:hint="default" w:ascii="Times New Roman" w:hAnsi="Times New Roman" w:eastAsia="宋体" w:cs="Times New Roman"/>
                      <w:color w:val="000000" w:themeColor="text1"/>
                      <w:szCs w:val="21"/>
                      <w:highlight w:val="none"/>
                      <w14:textFill>
                        <w14:solidFill>
                          <w14:schemeClr w14:val="tx1"/>
                        </w14:solidFill>
                      </w14:textFill>
                    </w:rPr>
                    <w:t>，故本项目产品不属于“高污染、高环境风险产品名录”，亦不属于高耗能行业。</w:t>
                  </w:r>
                </w:p>
              </w:tc>
              <w:tc>
                <w:tcPr>
                  <w:tcW w:w="399" w:type="pct"/>
                  <w:vAlign w:val="center"/>
                </w:tcPr>
                <w:p w14:paraId="4B7DD9A4">
                  <w:pPr>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bl>
          <w:p w14:paraId="11336F94">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color w:val="000000"/>
                <w:sz w:val="24"/>
                <w:highlight w:val="none"/>
                <w:lang w:val="en-US" w:eastAsia="zh-CN"/>
              </w:rPr>
            </w:pPr>
            <w:r>
              <w:rPr>
                <w:rFonts w:hint="default" w:ascii="Times New Roman" w:hAnsi="Times New Roman" w:eastAsia="宋体" w:cs="Times New Roman"/>
                <w:color w:val="000000" w:themeColor="text1"/>
                <w:sz w:val="24"/>
                <w:highlight w:val="none"/>
                <w14:textFill>
                  <w14:solidFill>
                    <w14:schemeClr w14:val="tx1"/>
                  </w14:solidFill>
                </w14:textFill>
              </w:rPr>
              <w:t>综上，本项目行业代码为</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C3589其他医疗设备及器械制造</w:t>
            </w:r>
            <w:r>
              <w:rPr>
                <w:rFonts w:hint="eastAsia" w:ascii="Times New Roman" w:hAnsi="Times New Roman" w:eastAsia="宋体" w:cs="Times New Roman"/>
                <w:color w:val="000000" w:themeColor="text1"/>
                <w:sz w:val="24"/>
                <w:highlight w:val="none"/>
                <w14:textFill>
                  <w14:solidFill>
                    <w14:schemeClr w14:val="tx1"/>
                  </w14:solidFill>
                </w14:textFill>
              </w:rPr>
              <w:t>，主要产品为隐形矫治器、新型隐形矫治器、医用高分子材料（隐形矫治器原料）、防龋齿功能涂层、天使扣（隐形矫治器配件）</w:t>
            </w:r>
            <w:r>
              <w:rPr>
                <w:rFonts w:hint="default" w:ascii="Times New Roman" w:hAnsi="Times New Roman" w:eastAsia="宋体" w:cs="Times New Roman"/>
                <w:color w:val="000000" w:themeColor="text1"/>
                <w:sz w:val="24"/>
                <w:highlight w:val="none"/>
                <w14:textFill>
                  <w14:solidFill>
                    <w14:schemeClr w14:val="tx1"/>
                  </w14:solidFill>
                </w14:textFill>
              </w:rPr>
              <w:t>，不属于《环境保护综合名录》（2021年版）中的“高污染、高环境风险产品名录”。</w:t>
            </w:r>
          </w:p>
          <w:p w14:paraId="69C9CE7C">
            <w:pPr>
              <w:keepNext w:val="0"/>
              <w:keepLines w:val="0"/>
              <w:suppressLineNumbers w:val="0"/>
              <w:snapToGrid w:val="0"/>
              <w:spacing w:before="0" w:beforeAutospacing="0" w:after="0" w:afterAutospacing="0" w:line="360" w:lineRule="auto"/>
              <w:ind w:left="0" w:right="0"/>
              <w:jc w:val="left"/>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val="en-US" w:eastAsia="zh-CN"/>
              </w:rPr>
              <w:t>4</w:t>
            </w:r>
            <w:r>
              <w:rPr>
                <w:rFonts w:hint="default" w:ascii="Times New Roman" w:hAnsi="Times New Roman" w:eastAsia="宋体" w:cs="Times New Roman"/>
                <w:b/>
                <w:color w:val="000000"/>
                <w:sz w:val="24"/>
                <w:highlight w:val="none"/>
              </w:rPr>
              <w:t>、与《江苏省太湖水污染防治条例》、《太湖流域管理条例》符合情况</w:t>
            </w:r>
          </w:p>
          <w:p w14:paraId="27BD89D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FF0000"/>
                <w:sz w:val="24"/>
                <w:highlight w:val="none"/>
              </w:rPr>
            </w:pPr>
            <w:r>
              <w:rPr>
                <w:rFonts w:hint="default" w:ascii="Times New Roman" w:hAnsi="Times New Roman" w:eastAsia="宋体"/>
                <w:color w:val="FF0000"/>
                <w:sz w:val="24"/>
                <w:highlight w:val="none"/>
              </w:rPr>
              <w:t>根据《江苏省太湖水污染防治条例》，太湖流域划分为三级保护区：太湖湖体、沿湖岸5公里区域、入湖河道上溯10公里以及沿岸两侧各1公里范围为一级保护区；主要入湖河道上溯50公里以及沿岸两侧各1公里范围为二级保护区；其他地区为三级保护区。</w:t>
            </w:r>
          </w:p>
          <w:p w14:paraId="4648936E">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FF0000"/>
                <w:sz w:val="24"/>
                <w:highlight w:val="none"/>
              </w:rPr>
            </w:pPr>
            <w:r>
              <w:rPr>
                <w:rFonts w:hint="eastAsia" w:ascii="Times New Roman" w:hAnsi="Times New Roman" w:eastAsia="宋体"/>
                <w:b/>
                <w:bCs/>
                <w:color w:val="FF0000"/>
                <w:sz w:val="24"/>
                <w:highlight w:val="none"/>
                <w:lang w:val="en-US" w:eastAsia="zh-CN"/>
              </w:rPr>
              <w:t>A、</w:t>
            </w:r>
            <w:r>
              <w:rPr>
                <w:rFonts w:hint="default" w:ascii="Times New Roman" w:hAnsi="Times New Roman" w:eastAsia="宋体"/>
                <w:b/>
                <w:bCs/>
                <w:color w:val="FF0000"/>
                <w:sz w:val="24"/>
                <w:highlight w:val="none"/>
              </w:rPr>
              <w:t>根据《江苏省太湖水污染防治条例》（</w:t>
            </w:r>
            <w:r>
              <w:rPr>
                <w:rFonts w:hint="eastAsia" w:ascii="Times New Roman" w:hAnsi="Times New Roman" w:eastAsia="宋体"/>
                <w:b/>
                <w:bCs/>
                <w:color w:val="FF0000"/>
                <w:sz w:val="24"/>
                <w:highlight w:val="none"/>
              </w:rPr>
              <w:t>2021年</w:t>
            </w:r>
            <w:r>
              <w:rPr>
                <w:rFonts w:hint="default" w:ascii="Times New Roman" w:hAnsi="Times New Roman" w:eastAsia="宋体"/>
                <w:b/>
                <w:bCs/>
                <w:color w:val="FF0000"/>
                <w:sz w:val="24"/>
                <w:highlight w:val="none"/>
              </w:rPr>
              <w:t>修正）第四十三条，在太湖一、二、三级保护区内禁止下列行为：</w:t>
            </w:r>
          </w:p>
          <w:p w14:paraId="024605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FF0000"/>
                <w:sz w:val="24"/>
                <w:highlight w:val="none"/>
              </w:rPr>
            </w:pPr>
            <w:r>
              <w:rPr>
                <w:rFonts w:hint="default"/>
                <w:color w:val="FF0000"/>
                <w:sz w:val="24"/>
                <w:highlight w:val="none"/>
              </w:rPr>
              <w:t>（一）新建、改建、扩建化学制浆造纸、制革、酿造、染料、印染、电镀以及其他排放含磷、氮等污染物的企业和项目，城镇污水集中处理等环境基础设施项目和第四十六条规定的情形除外；</w:t>
            </w:r>
          </w:p>
          <w:p w14:paraId="375B63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FF0000"/>
                <w:sz w:val="24"/>
                <w:highlight w:val="none"/>
              </w:rPr>
            </w:pPr>
            <w:r>
              <w:rPr>
                <w:rFonts w:hint="default"/>
                <w:color w:val="FF0000"/>
                <w:sz w:val="24"/>
                <w:highlight w:val="none"/>
              </w:rPr>
              <w:t>（二）销售、使用含磷洗涤用品；</w:t>
            </w:r>
          </w:p>
          <w:p w14:paraId="48503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FF0000"/>
                <w:sz w:val="24"/>
                <w:highlight w:val="none"/>
              </w:rPr>
            </w:pPr>
            <w:r>
              <w:rPr>
                <w:rFonts w:hint="default"/>
                <w:color w:val="FF0000"/>
                <w:sz w:val="24"/>
                <w:highlight w:val="none"/>
              </w:rPr>
              <w:t>（三）向水体排放或者倾倒油类、酸液、碱液、剧毒废渣废液、含放射性废渣废液、含病原体污水、工业废渣以及其他废弃物；</w:t>
            </w:r>
          </w:p>
          <w:p w14:paraId="47EAA2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FF0000"/>
                <w:sz w:val="24"/>
                <w:highlight w:val="none"/>
              </w:rPr>
            </w:pPr>
            <w:r>
              <w:rPr>
                <w:rFonts w:hint="default"/>
                <w:color w:val="FF0000"/>
                <w:sz w:val="24"/>
                <w:highlight w:val="none"/>
              </w:rPr>
              <w:t>（四）在水体清洗装贮过油类或者有毒有害污染物的车辆、船舶和容器等；</w:t>
            </w:r>
          </w:p>
          <w:p w14:paraId="0DD19E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FF0000"/>
                <w:sz w:val="24"/>
                <w:highlight w:val="none"/>
              </w:rPr>
            </w:pPr>
            <w:r>
              <w:rPr>
                <w:rFonts w:hint="default"/>
                <w:color w:val="FF0000"/>
                <w:sz w:val="24"/>
                <w:highlight w:val="none"/>
              </w:rPr>
              <w:t>（五）使用农药等有毒物毒杀水生生物；</w:t>
            </w:r>
          </w:p>
          <w:p w14:paraId="3F0BE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FF0000"/>
                <w:sz w:val="24"/>
                <w:highlight w:val="none"/>
              </w:rPr>
            </w:pPr>
            <w:r>
              <w:rPr>
                <w:rFonts w:hint="default"/>
                <w:color w:val="FF0000"/>
                <w:sz w:val="24"/>
                <w:highlight w:val="none"/>
              </w:rPr>
              <w:t>（六）向水体直接排放人畜粪便、倾倒垃圾；</w:t>
            </w:r>
          </w:p>
          <w:p w14:paraId="4E5FA9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FF0000"/>
                <w:sz w:val="24"/>
                <w:highlight w:val="none"/>
              </w:rPr>
            </w:pPr>
            <w:r>
              <w:rPr>
                <w:rFonts w:hint="default"/>
                <w:color w:val="FF0000"/>
                <w:sz w:val="24"/>
                <w:highlight w:val="none"/>
              </w:rPr>
              <w:t>（七）围湖造地；</w:t>
            </w:r>
          </w:p>
          <w:p w14:paraId="6075E3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FF0000"/>
                <w:sz w:val="24"/>
                <w:highlight w:val="none"/>
              </w:rPr>
            </w:pPr>
            <w:r>
              <w:rPr>
                <w:rFonts w:hint="default"/>
                <w:color w:val="FF0000"/>
                <w:sz w:val="24"/>
                <w:highlight w:val="none"/>
              </w:rPr>
              <w:t>（八）违法开山采石，或者进行破坏林木、植被、水生生物的活动；</w:t>
            </w:r>
          </w:p>
          <w:p w14:paraId="301749A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（九）法律、法规禁止的其他行为。</w:t>
            </w:r>
          </w:p>
          <w:p w14:paraId="4702C6F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第四十四条，除二级保护区规定的禁止行为以外，太湖流域一级保护区还禁止下列行为：</w:t>
            </w:r>
          </w:p>
          <w:p w14:paraId="59E912C4">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新建、扩建向水体排放污染物的建设项目；</w:t>
            </w:r>
          </w:p>
          <w:p w14:paraId="6EB631C1">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在国家和省规定的养殖范围外从事网围、网箱养殖，利用虾窝、地笼网、机械吸螺、底拖网进行捕捞作业；</w:t>
            </w:r>
          </w:p>
          <w:p w14:paraId="27B26D24">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新建、扩建畜禽养殖场；</w:t>
            </w:r>
          </w:p>
          <w:p w14:paraId="2E1A17C8">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新建、扩建高尔夫球场、水上游乐园等开发项目；</w:t>
            </w:r>
          </w:p>
          <w:p w14:paraId="433C3527">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设置水上餐饮经营设施；（法律、法规禁止禁止的其他可能污染水质的活动。除城镇污水集中处理设施依法设置的排污口外，一级保护区内已经设置的排污口应当限期关闭。</w:t>
            </w:r>
          </w:p>
          <w:p w14:paraId="74D96A0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第四十五条，太湖流域二级保护区禁止下列行为：</w:t>
            </w:r>
          </w:p>
          <w:p w14:paraId="47D1BC68">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新建、扩建化工、医药生产项目；</w:t>
            </w:r>
          </w:p>
          <w:p w14:paraId="5390B564">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建、扩建污水集中处理设施排污口以外的排污口；</w:t>
            </w:r>
          </w:p>
          <w:p w14:paraId="100F69C8">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扩大水产养殖规模；</w:t>
            </w:r>
          </w:p>
          <w:p w14:paraId="4141B6AF">
            <w:pPr>
              <w:keepNext w:val="0"/>
              <w:keepLines w:val="0"/>
              <w:numPr>
                <w:ilvl w:val="0"/>
                <w:numId w:val="4"/>
              </w:numPr>
              <w:suppressLineNumbers w:val="0"/>
              <w:adjustRightInd w:val="0"/>
              <w:snapToGrid w:val="0"/>
              <w:spacing w:before="0" w:beforeAutospacing="0" w:after="0" w:afterAutospacing="0" w:line="360" w:lineRule="auto"/>
              <w:ind w:left="0" w:right="0" w:firstLine="480" w:firstLineChars="200"/>
              <w:jc w:val="left"/>
              <w:rPr>
                <w:rFonts w:hint="default"/>
                <w:color w:val="FF0000"/>
                <w:sz w:val="24"/>
                <w:highlight w:val="none"/>
              </w:rPr>
            </w:pPr>
            <w:r>
              <w:rPr>
                <w:rFonts w:hint="default"/>
                <w:color w:val="FF0000"/>
                <w:sz w:val="24"/>
                <w:highlight w:val="none"/>
              </w:rPr>
              <w:t>法律、法规禁止的其他行为。</w:t>
            </w:r>
          </w:p>
          <w:p w14:paraId="31342E6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根据《太湖流域管理条例》：</w:t>
            </w:r>
          </w:p>
          <w:p w14:paraId="3FE5586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第二十八条禁止在太湖流域设置不符合国家产业政策和水环境综合治理要求的造纸、制革、酒精、淀粉、冶金、酿造、印染、电镀等排放水污染物的生产项目，现有的生产项目不能实现达标排放的，应当依法关闭。</w:t>
            </w:r>
          </w:p>
          <w:p w14:paraId="704E6C0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第二十九条新孟河、望虞河以外的其他主要入太湖河道，自河口1万米上溯至5万米河道岸线内及其岸线两侧各1000米范围内，禁止下列行为：</w:t>
            </w:r>
          </w:p>
          <w:p w14:paraId="57FE092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（一）新建、扩建化工、医药生产项目；</w:t>
            </w:r>
          </w:p>
          <w:p w14:paraId="738F3E7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（二）新建、扩建污水集中处理设施排污口以外的排污口；</w:t>
            </w:r>
          </w:p>
          <w:p w14:paraId="7EB2B1B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（三）扩大水产养殖规模。</w:t>
            </w:r>
          </w:p>
          <w:p w14:paraId="01A4015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6D12D4B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（一）设置剧毒物质、危险化学品的贮存、输送设施和废物回收场、垃圾场；</w:t>
            </w:r>
          </w:p>
          <w:p w14:paraId="0D1F9C0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（二）设置水上餐饮经营设施；</w:t>
            </w:r>
          </w:p>
          <w:p w14:paraId="1D93E2B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（三）新建、扩建高尔夫球场；</w:t>
            </w:r>
          </w:p>
          <w:p w14:paraId="162CF9B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（四）新建、扩建畜禽养殖场；</w:t>
            </w:r>
          </w:p>
          <w:p w14:paraId="4E41E4B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（五）新建、扩建向水体排放污染物的建设项目；</w:t>
            </w:r>
          </w:p>
          <w:p w14:paraId="710B6C9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FF0000"/>
                <w:sz w:val="24"/>
                <w:highlight w:val="none"/>
              </w:rPr>
            </w:pPr>
            <w:r>
              <w:rPr>
                <w:rFonts w:hint="default"/>
                <w:color w:val="FF0000"/>
                <w:sz w:val="24"/>
                <w:highlight w:val="none"/>
              </w:rPr>
              <w:t>（六）本条例第二十九条规定的行为。</w:t>
            </w:r>
          </w:p>
          <w:p w14:paraId="48E02F4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FF0000"/>
                <w:sz w:val="24"/>
                <w:highlight w:val="none"/>
              </w:rPr>
              <w:t>已经设置前款第一项、第二项规定设施的，当地县级人民政府应当责令拆除或者关闭。</w:t>
            </w:r>
          </w:p>
          <w:p w14:paraId="4DBBB746">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FF0000"/>
                <w:sz w:val="24"/>
                <w:highlight w:val="none"/>
                <w:lang w:val="en-US" w:eastAsia="zh-CN"/>
              </w:rPr>
              <w:t>本项目</w:t>
            </w:r>
            <w:r>
              <w:rPr>
                <w:rFonts w:hint="eastAsia" w:ascii="Times New Roman" w:hAnsi="Times New Roman" w:eastAsia="宋体"/>
                <w:color w:val="FF0000"/>
                <w:sz w:val="24"/>
                <w:lang w:val="en-US" w:eastAsia="zh-CN"/>
              </w:rPr>
              <w:t>距离太湖岸线4.4km，属于一级保护区；项目</w:t>
            </w:r>
            <w:r>
              <w:rPr>
                <w:rFonts w:hint="eastAsia" w:ascii="Times New Roman" w:hAnsi="Times New Roman" w:eastAsia="宋体" w:cs="Times New Roman"/>
                <w:color w:val="FF0000"/>
                <w:sz w:val="24"/>
                <w:highlight w:val="none"/>
                <w:lang w:val="en-US" w:eastAsia="zh-CN"/>
              </w:rPr>
              <w:t>行业类别为C3589其他医疗设备及器械制造，不属于《江苏省太湖水污染防治条例》 (2021 年 9 月 29 日江苏省第十三届人民代表大会常务委员会第二十五次会议) 中禁止类项目，且不属于《太湖流域管理条例》中禁止建设的项目。本项目为</w:t>
            </w:r>
            <w:r>
              <w:rPr>
                <w:rFonts w:hint="eastAsia" w:cs="Times New Roman"/>
                <w:color w:val="FF0000"/>
                <w:sz w:val="24"/>
                <w:highlight w:val="none"/>
                <w:lang w:val="en-US" w:eastAsia="zh-CN"/>
              </w:rPr>
              <w:t>改建</w:t>
            </w:r>
            <w:r>
              <w:rPr>
                <w:rFonts w:hint="eastAsia" w:ascii="Times New Roman" w:hAnsi="Times New Roman" w:eastAsia="宋体" w:cs="Times New Roman"/>
                <w:color w:val="FF0000"/>
                <w:sz w:val="24"/>
                <w:highlight w:val="none"/>
                <w:lang w:val="en-US" w:eastAsia="zh-CN"/>
              </w:rPr>
              <w:t>项目，不新增废水产生及排放，现有项目生活污水经化粪池预处理、食堂废水经隔油池预处理后和超声波清废水、实验室冷却水、实验室水浴废水一并接管至太湖新城污水处理厂处理，尾水排入京杭运河。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固废由有关单位回收或委托资质单位处理或环卫清运，可以实现“零排放”。因此，本项目的建设满足《江苏省太湖水污染防治条例》及《太湖流域管理条例》的要求。</w:t>
            </w:r>
          </w:p>
          <w:p w14:paraId="6972773C">
            <w:pPr>
              <w:keepNext w:val="0"/>
              <w:keepLines w:val="0"/>
              <w:widowControl w:val="0"/>
              <w:suppressLineNumbers w:val="0"/>
              <w:adjustRightInd w:val="0"/>
              <w:snapToGrid w:val="0"/>
              <w:spacing w:before="0" w:beforeAutospacing="0" w:after="0" w:afterAutospacing="0" w:line="360" w:lineRule="auto"/>
              <w:ind w:left="0" w:right="0" w:firstLine="0" w:firstLineChars="0"/>
              <w:jc w:val="left"/>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与大气相关条例相符性分析</w:t>
            </w:r>
          </w:p>
          <w:p w14:paraId="17C37A75">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181" w:firstLineChars="75"/>
              <w:jc w:val="both"/>
              <w:textAlignment w:val="auto"/>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（1）与挥发性有机物污染防治其他相关文件的相符性分析</w:t>
            </w:r>
          </w:p>
          <w:p w14:paraId="391C73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sz w:val="24"/>
                <w:highlight w:val="none"/>
                <w14:textFill>
                  <w14:solidFill>
                    <w14:schemeClr w14:val="tx1"/>
                  </w14:solidFill>
                </w14:textFill>
              </w:rPr>
              <w:t>本项目与挥发性有机物污染防治相关文件的相符性分析</w:t>
            </w:r>
            <w:r>
              <w:rPr>
                <w:rFonts w:hint="eastAsia" w:ascii="Times New Roman" w:hAnsi="Times New Roman" w:eastAsia="宋体" w:cs="Times New Roman"/>
                <w:b/>
                <w:bCs/>
                <w:color w:val="000000" w:themeColor="text1"/>
                <w:sz w:val="24"/>
                <w:highlight w:val="none"/>
                <w14:textFill>
                  <w14:solidFill>
                    <w14:schemeClr w14:val="tx1"/>
                  </w14:solidFill>
                </w14:textFill>
              </w:rPr>
              <w:t>一</w:t>
            </w:r>
            <w:r>
              <w:rPr>
                <w:rFonts w:hint="default" w:ascii="Times New Roman" w:hAnsi="Times New Roman" w:eastAsia="宋体" w:cs="Times New Roman"/>
                <w:b/>
                <w:bCs/>
                <w:color w:val="000000" w:themeColor="text1"/>
                <w:sz w:val="24"/>
                <w:highlight w:val="none"/>
                <w14:textFill>
                  <w14:solidFill>
                    <w14:schemeClr w14:val="tx1"/>
                  </w14:solidFill>
                </w14:textFill>
              </w:rPr>
              <w:t>览表</w:t>
            </w:r>
          </w:p>
          <w:tbl>
            <w:tblPr>
              <w:tblStyle w:val="23"/>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3229"/>
              <w:gridCol w:w="2951"/>
              <w:gridCol w:w="878"/>
            </w:tblGrid>
            <w:tr w14:paraId="37235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90" w:type="dxa"/>
                  <w:tcBorders>
                    <w:tl2br w:val="nil"/>
                    <w:tr2bl w:val="nil"/>
                  </w:tcBorders>
                  <w:vAlign w:val="center"/>
                </w:tcPr>
                <w:p w14:paraId="5EE89659">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文件</w:t>
                  </w:r>
                </w:p>
              </w:tc>
              <w:tc>
                <w:tcPr>
                  <w:tcW w:w="3229" w:type="dxa"/>
                  <w:tcBorders>
                    <w:tl2br w:val="nil"/>
                    <w:tr2bl w:val="nil"/>
                  </w:tcBorders>
                  <w:vAlign w:val="center"/>
                </w:tcPr>
                <w:p w14:paraId="4B69D5DF">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相关条款</w:t>
                  </w:r>
                </w:p>
              </w:tc>
              <w:tc>
                <w:tcPr>
                  <w:tcW w:w="2951" w:type="dxa"/>
                  <w:tcBorders>
                    <w:tl2br w:val="nil"/>
                    <w:tr2bl w:val="nil"/>
                  </w:tcBorders>
                  <w:vAlign w:val="center"/>
                </w:tcPr>
                <w:p w14:paraId="63662117">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本项目情况</w:t>
                  </w:r>
                </w:p>
              </w:tc>
              <w:tc>
                <w:tcPr>
                  <w:tcW w:w="878" w:type="dxa"/>
                  <w:tcBorders>
                    <w:tl2br w:val="nil"/>
                    <w:tr2bl w:val="nil"/>
                  </w:tcBorders>
                  <w:vAlign w:val="center"/>
                </w:tcPr>
                <w:p w14:paraId="0C0A2C03">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相符性</w:t>
                  </w:r>
                </w:p>
              </w:tc>
            </w:tr>
            <w:tr w14:paraId="60343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1890" w:type="dxa"/>
                  <w:tcBorders>
                    <w:tl2br w:val="nil"/>
                    <w:tr2bl w:val="nil"/>
                  </w:tcBorders>
                  <w:vAlign w:val="center"/>
                </w:tcPr>
                <w:p w14:paraId="245A1926">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《江苏省重点行业挥发性有机物污染控制指南》 (苏环办[2014]128号)</w:t>
                  </w:r>
                </w:p>
              </w:tc>
              <w:tc>
                <w:tcPr>
                  <w:tcW w:w="3229" w:type="dxa"/>
                  <w:tcBorders>
                    <w:tl2br w:val="nil"/>
                    <w:tr2bl w:val="nil"/>
                  </w:tcBorders>
                  <w:vAlign w:val="center"/>
                </w:tcPr>
                <w:p w14:paraId="6A0CD38A">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(1) 所有产生有机废气污染的企业，应优先采用环保型原辅料、生产工艺和装备，对相应生产单元或设施进行密闭，从源头控制VOCs的产生</w:t>
                  </w:r>
                  <w:r>
                    <w:rPr>
                      <w:rFonts w:hint="eastAsia" w:cs="Times New Roman"/>
                      <w:color w:val="000000" w:themeColor="text1"/>
                      <w:kern w:val="2"/>
                      <w:sz w:val="21"/>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减少废气污染物排放。(2)鼓励对排放的VOCs回收利用，并优先在生产系统内回用。</w:t>
                  </w:r>
                </w:p>
              </w:tc>
              <w:tc>
                <w:tcPr>
                  <w:tcW w:w="2951" w:type="dxa"/>
                  <w:tcBorders>
                    <w:tl2br w:val="nil"/>
                    <w:tr2bl w:val="nil"/>
                  </w:tcBorders>
                  <w:vAlign w:val="center"/>
                </w:tcPr>
                <w:p w14:paraId="3840BBF9">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在满足研</w:t>
                  </w:r>
                  <w:r>
                    <w:rPr>
                      <w:rFonts w:hint="eastAsia" w:ascii="Times New Roman" w:hAnsi="Times New Roman" w:eastAsia="宋体" w:cs="Times New Roman"/>
                      <w:color w:val="auto"/>
                      <w:sz w:val="21"/>
                      <w:szCs w:val="21"/>
                      <w:highlight w:val="none"/>
                      <w:lang w:val="en-US" w:eastAsia="zh-CN"/>
                    </w:rPr>
                    <w:t>发</w:t>
                  </w:r>
                  <w:r>
                    <w:rPr>
                      <w:rFonts w:hint="default" w:ascii="Times New Roman" w:hAnsi="Times New Roman" w:eastAsia="宋体" w:cs="Times New Roman"/>
                      <w:color w:val="auto"/>
                      <w:sz w:val="21"/>
                      <w:szCs w:val="21"/>
                      <w:highlight w:val="none"/>
                      <w:lang w:val="en-US" w:eastAsia="zh-CN"/>
                    </w:rPr>
                    <w:t>生产的工艺要求的前提下，尽可能使用环保型原辅材料、生产工艺和装备，</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涉及有机废气的生产单元，均尽可能密闭，</w:t>
                  </w:r>
                  <w:r>
                    <w:rPr>
                      <w:rFonts w:hint="default" w:ascii="Times New Roman" w:hAnsi="Times New Roman" w:eastAsia="宋体" w:cs="Times New Roman"/>
                      <w:color w:val="auto"/>
                      <w:sz w:val="21"/>
                      <w:szCs w:val="21"/>
                      <w:highlight w:val="none"/>
                    </w:rPr>
                    <w:t>产生的非甲烷总烃</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收集</w:t>
                  </w:r>
                  <w:r>
                    <w:rPr>
                      <w:rFonts w:hint="default"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rPr>
                    <w:t>达标排放，收集率</w:t>
                  </w:r>
                  <w:r>
                    <w:rPr>
                      <w:rFonts w:hint="default" w:ascii="Times New Roman" w:hAnsi="Times New Roman" w:eastAsia="宋体" w:cs="Times New Roman"/>
                      <w:color w:val="auto"/>
                      <w:sz w:val="21"/>
                      <w:szCs w:val="21"/>
                      <w:highlight w:val="none"/>
                      <w:lang w:eastAsia="zh-CN"/>
                    </w:rPr>
                    <w:t>和</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效率均不低于</w:t>
                  </w:r>
                  <w:r>
                    <w:rPr>
                      <w:rFonts w:hint="default" w:ascii="Times New Roman" w:hAnsi="Times New Roman" w:eastAsia="宋体" w:cs="Times New Roman"/>
                      <w:color w:val="auto"/>
                      <w:sz w:val="21"/>
                      <w:szCs w:val="21"/>
                      <w:highlight w:val="none"/>
                      <w:lang w:val="en-US" w:eastAsia="zh-CN"/>
                    </w:rPr>
                    <w:t>90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p>
              </w:tc>
              <w:tc>
                <w:tcPr>
                  <w:tcW w:w="878" w:type="dxa"/>
                  <w:tcBorders>
                    <w:tl2br w:val="nil"/>
                    <w:tr2bl w:val="nil"/>
                  </w:tcBorders>
                  <w:vAlign w:val="center"/>
                </w:tcPr>
                <w:p w14:paraId="434B1813">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相符</w:t>
                  </w:r>
                </w:p>
              </w:tc>
            </w:tr>
            <w:tr w14:paraId="097CD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5" w:hRule="atLeast"/>
                <w:jc w:val="center"/>
              </w:trPr>
              <w:tc>
                <w:tcPr>
                  <w:tcW w:w="1890" w:type="dxa"/>
                  <w:vMerge w:val="restart"/>
                  <w:tcBorders>
                    <w:tl2br w:val="nil"/>
                    <w:tr2bl w:val="nil"/>
                  </w:tcBorders>
                  <w:vAlign w:val="center"/>
                </w:tcPr>
                <w:p w14:paraId="7C4D50E0">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《重点行业挥发性有机物综合治理方案》(环大气[2019]53号)</w:t>
                  </w:r>
                </w:p>
              </w:tc>
              <w:tc>
                <w:tcPr>
                  <w:tcW w:w="3229" w:type="dxa"/>
                  <w:tcBorders>
                    <w:tl2br w:val="nil"/>
                    <w:tr2bl w:val="nil"/>
                  </w:tcBorders>
                  <w:vAlign w:val="center"/>
                </w:tcPr>
                <w:p w14:paraId="3FA342A4">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(1)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2951" w:type="dxa"/>
                  <w:tcBorders>
                    <w:tl2br w:val="nil"/>
                    <w:tr2bl w:val="nil"/>
                  </w:tcBorders>
                  <w:vAlign w:val="center"/>
                </w:tcPr>
                <w:p w14:paraId="7A22F3AB">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项目不</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涉及</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溶剂型涂料、油墨、胶粘剂、清洗剂。</w:t>
                  </w:r>
                  <w:r>
                    <w:rPr>
                      <w:rFonts w:hint="eastAsia" w:ascii="Times New Roman" w:hAnsi="Times New Roman" w:eastAsia="宋体" w:cs="Times New Roman"/>
                      <w:color w:val="FF0000"/>
                      <w:kern w:val="2"/>
                      <w:sz w:val="21"/>
                      <w:szCs w:val="24"/>
                      <w:highlight w:val="none"/>
                      <w:lang w:val="en-US" w:eastAsia="zh-CN" w:bidi="ar-SA"/>
                    </w:rPr>
                    <w:t>现有</w:t>
                  </w:r>
                  <w:r>
                    <w:rPr>
                      <w:rFonts w:hint="default" w:ascii="Times New Roman" w:hAnsi="Times New Roman" w:eastAsia="宋体" w:cs="Times New Roman"/>
                      <w:color w:val="FF0000"/>
                      <w:kern w:val="2"/>
                      <w:sz w:val="21"/>
                      <w:szCs w:val="24"/>
                      <w:highlight w:val="none"/>
                      <w:lang w:val="en-US" w:eastAsia="zh-CN" w:bidi="ar-SA"/>
                    </w:rPr>
                    <w:t>项目使用的氟保护漆等为不可替代材料，根据无锡市口腔医学会不可替代的意见，目前</w:t>
                  </w:r>
                  <w:r>
                    <w:rPr>
                      <w:rFonts w:hint="eastAsia" w:ascii="Times New Roman" w:hAnsi="Times New Roman" w:eastAsia="宋体" w:cs="Times New Roman"/>
                      <w:color w:val="FF0000"/>
                      <w:kern w:val="2"/>
                      <w:sz w:val="21"/>
                      <w:szCs w:val="24"/>
                      <w:highlight w:val="none"/>
                      <w:lang w:val="en-US" w:eastAsia="zh-CN" w:bidi="ar-SA"/>
                    </w:rPr>
                    <w:t>氟保护漆暂无可替代产品</w:t>
                  </w:r>
                  <w:r>
                    <w:rPr>
                      <w:rFonts w:hint="default" w:ascii="Times New Roman" w:hAnsi="Times New Roman" w:eastAsia="宋体" w:cs="Times New Roman"/>
                      <w:color w:val="FF0000"/>
                      <w:kern w:val="2"/>
                      <w:sz w:val="21"/>
                      <w:szCs w:val="24"/>
                      <w:highlight w:val="none"/>
                      <w:lang w:val="en-US" w:eastAsia="zh-CN" w:bidi="ar-SA"/>
                    </w:rPr>
                    <w:t>。企业承诺，若后期国家或地方有相关符合清洗剂挥发性有机化合物含量限值要求的原料上市，将严格对照文件要求执行源头替代等削减方案。</w:t>
                  </w:r>
                  <w:r>
                    <w:rPr>
                      <w:rFonts w:hint="eastAsia" w:ascii="Times New Roman" w:hAnsi="Times New Roman" w:eastAsia="宋体" w:cs="Times New Roman"/>
                      <w:color w:val="FF0000"/>
                      <w:kern w:val="2"/>
                      <w:sz w:val="21"/>
                      <w:szCs w:val="24"/>
                      <w:highlight w:val="none"/>
                      <w:lang w:val="en-US" w:eastAsia="zh-CN" w:bidi="ar-SA"/>
                    </w:rPr>
                    <w:t>（详见附件</w:t>
                  </w:r>
                  <w:r>
                    <w:rPr>
                      <w:rFonts w:hint="eastAsia" w:cs="Times New Roman"/>
                      <w:color w:val="FF0000"/>
                      <w:kern w:val="2"/>
                      <w:sz w:val="21"/>
                      <w:szCs w:val="24"/>
                      <w:highlight w:val="none"/>
                      <w:lang w:val="en-US" w:eastAsia="zh-CN" w:bidi="ar-SA"/>
                    </w:rPr>
                    <w:t>17</w:t>
                  </w:r>
                  <w:r>
                    <w:rPr>
                      <w:rFonts w:hint="eastAsia" w:ascii="Times New Roman" w:hAnsi="Times New Roman" w:eastAsia="宋体" w:cs="Times New Roman"/>
                      <w:color w:val="FF0000"/>
                      <w:kern w:val="2"/>
                      <w:sz w:val="21"/>
                      <w:szCs w:val="24"/>
                      <w:highlight w:val="none"/>
                      <w:lang w:val="en-US" w:eastAsia="zh-CN" w:bidi="ar-SA"/>
                    </w:rPr>
                    <w:t>）</w:t>
                  </w:r>
                </w:p>
                <w:p w14:paraId="6DD61E82">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FF0000"/>
                      <w:kern w:val="21"/>
                      <w:sz w:val="21"/>
                      <w:szCs w:val="24"/>
                      <w:highlight w:val="none"/>
                      <w:lang w:val="en-US" w:eastAsia="zh-CN" w:bidi="ar-SA"/>
                    </w:rPr>
                    <w:t>本项目新增喷涂硅油-脱模剂废气经收集处理后通过28m高排气筒FQ07、FQ09、FQ10、FQ11排放。新增精细抛光工段废气经收集处理后通过28m高排气筒FQ08、FQ12、FQ13、FQ14排放。</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本项目废气收集率和去除率均不低于90%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78" w:type="dxa"/>
                  <w:vMerge w:val="restart"/>
                  <w:tcBorders>
                    <w:tl2br w:val="nil"/>
                    <w:tr2bl w:val="nil"/>
                  </w:tcBorders>
                  <w:vAlign w:val="center"/>
                </w:tcPr>
                <w:p w14:paraId="44E2CAF9">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相符</w:t>
                  </w:r>
                </w:p>
              </w:tc>
            </w:tr>
            <w:tr w14:paraId="7BFD8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1890" w:type="dxa"/>
                  <w:vMerge w:val="continue"/>
                  <w:tcBorders>
                    <w:tl2br w:val="nil"/>
                    <w:tr2bl w:val="nil"/>
                  </w:tcBorders>
                  <w:vAlign w:val="center"/>
                </w:tcPr>
                <w:p w14:paraId="356DD8CD">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p>
              </w:tc>
              <w:tc>
                <w:tcPr>
                  <w:tcW w:w="3229" w:type="dxa"/>
                  <w:tcBorders>
                    <w:tl2br w:val="nil"/>
                    <w:tr2bl w:val="nil"/>
                  </w:tcBorders>
                  <w:vAlign w:val="center"/>
                </w:tcPr>
                <w:p w14:paraId="4F0AD1FC">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(2)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 (3)鼓励企业采用多种技术的组合工艺，提高VOCs治理效率。</w:t>
                  </w:r>
                </w:p>
              </w:tc>
              <w:tc>
                <w:tcPr>
                  <w:tcW w:w="2951" w:type="dxa"/>
                  <w:tcBorders>
                    <w:tl2br w:val="nil"/>
                    <w:tr2bl w:val="nil"/>
                  </w:tcBorders>
                  <w:vAlign w:val="center"/>
                </w:tcPr>
                <w:p w14:paraId="16882786">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FF0000"/>
                      <w:kern w:val="2"/>
                      <w:sz w:val="21"/>
                      <w:szCs w:val="24"/>
                      <w:highlight w:val="none"/>
                      <w:lang w:val="en-US" w:eastAsia="zh-CN" w:bidi="ar-SA"/>
                    </w:rPr>
                    <w:t>本项目使用的</w:t>
                  </w:r>
                  <w:r>
                    <w:rPr>
                      <w:rFonts w:hint="eastAsia" w:cs="Times New Roman"/>
                      <w:color w:val="FF0000"/>
                      <w:kern w:val="2"/>
                      <w:sz w:val="21"/>
                      <w:szCs w:val="24"/>
                      <w:highlight w:val="none"/>
                      <w:lang w:val="en-US" w:eastAsia="zh-CN" w:bidi="ar-SA"/>
                    </w:rPr>
                    <w:t>硅油-脱模剂，现有项目采用的氟保护漆</w:t>
                  </w:r>
                  <w:r>
                    <w:rPr>
                      <w:rFonts w:hint="default" w:ascii="Times New Roman" w:hAnsi="Times New Roman" w:eastAsia="宋体" w:cs="Times New Roman"/>
                      <w:color w:val="FF0000"/>
                      <w:kern w:val="2"/>
                      <w:sz w:val="21"/>
                      <w:szCs w:val="24"/>
                      <w:highlight w:val="none"/>
                      <w:lang w:val="en-US" w:eastAsia="zh-CN" w:bidi="ar-SA"/>
                    </w:rPr>
                    <w:t>均采用桶装，密闭储存转运。产生有机废气的设备尽可能相对密闭，收集装置和排风装置先于生产设施启动，收集后采用</w:t>
                  </w:r>
                  <w:r>
                    <w:rPr>
                      <w:rFonts w:hint="eastAsia" w:cs="Times New Roman"/>
                      <w:color w:val="FF0000"/>
                      <w:kern w:val="2"/>
                      <w:sz w:val="21"/>
                      <w:szCs w:val="24"/>
                      <w:highlight w:val="none"/>
                      <w:lang w:val="en-US" w:eastAsia="zh-CN" w:bidi="ar-SA"/>
                    </w:rPr>
                    <w:t>一级碱喷淋+一级水喷淋+除雾器+二级活性炭吸附装置</w:t>
                  </w:r>
                  <w:r>
                    <w:rPr>
                      <w:rFonts w:hint="default" w:ascii="Times New Roman" w:hAnsi="Times New Roman" w:eastAsia="宋体" w:cs="Times New Roman"/>
                      <w:color w:val="FF0000"/>
                      <w:kern w:val="2"/>
                      <w:sz w:val="21"/>
                      <w:szCs w:val="24"/>
                      <w:highlight w:val="none"/>
                      <w:lang w:val="en-US" w:eastAsia="zh-CN" w:bidi="ar-SA"/>
                    </w:rPr>
                    <w:t>处理，对有机废气的处理效率</w:t>
                  </w:r>
                  <w:r>
                    <w:rPr>
                      <w:rFonts w:hint="eastAsia" w:cs="Times New Roman"/>
                      <w:color w:val="FF0000"/>
                      <w:kern w:val="2"/>
                      <w:sz w:val="21"/>
                      <w:szCs w:val="24"/>
                      <w:highlight w:val="none"/>
                      <w:lang w:val="en-US" w:eastAsia="zh-CN" w:bidi="ar-SA"/>
                    </w:rPr>
                    <w:t>不低于90</w:t>
                  </w:r>
                  <w:r>
                    <w:rPr>
                      <w:rFonts w:hint="default" w:ascii="Times New Roman" w:hAnsi="Times New Roman" w:eastAsia="宋体" w:cs="Times New Roman"/>
                      <w:color w:val="FF0000"/>
                      <w:kern w:val="2"/>
                      <w:sz w:val="21"/>
                      <w:szCs w:val="24"/>
                      <w:highlight w:val="none"/>
                      <w:lang w:val="en-US" w:eastAsia="zh-CN" w:bidi="ar-SA"/>
                    </w:rPr>
                    <w:t>%，符合要求。</w:t>
                  </w:r>
                </w:p>
              </w:tc>
              <w:tc>
                <w:tcPr>
                  <w:tcW w:w="878" w:type="dxa"/>
                  <w:vMerge w:val="continue"/>
                  <w:tcBorders>
                    <w:tl2br w:val="nil"/>
                    <w:tr2bl w:val="nil"/>
                  </w:tcBorders>
                  <w:vAlign w:val="center"/>
                </w:tcPr>
                <w:p w14:paraId="6CD52F81">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r>
            <w:tr w14:paraId="6DC18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00" w:hRule="atLeast"/>
                <w:jc w:val="center"/>
              </w:trPr>
              <w:tc>
                <w:tcPr>
                  <w:tcW w:w="1890" w:type="dxa"/>
                  <w:vMerge w:val="restart"/>
                  <w:tcBorders>
                    <w:tl2br w:val="nil"/>
                    <w:tr2bl w:val="nil"/>
                  </w:tcBorders>
                  <w:vAlign w:val="center"/>
                </w:tcPr>
                <w:p w14:paraId="01411635">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《江苏省重点行业挥发性有机物污染整治方案》的通知（苏环办〔2015〕19号）</w:t>
                  </w:r>
                </w:p>
              </w:tc>
              <w:tc>
                <w:tcPr>
                  <w:tcW w:w="3229" w:type="dxa"/>
                  <w:tcBorders>
                    <w:tl2br w:val="nil"/>
                    <w:tr2bl w:val="nil"/>
                  </w:tcBorders>
                  <w:vAlign w:val="center"/>
                </w:tcPr>
                <w:p w14:paraId="76D7340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大力推行低挥发性物料使用，严格控制原料储存与装卸、工艺过程、末端治理、废液废渣逸散及生产设备密封点泄漏等环节及非正常工况挥发性有机物（简称VOCs，下同）排放，大幅提升行业VOCs污染防治水平，推动企业技术进步，大幅减少VOCs排放，促进环境空气质量改善。</w:t>
                  </w:r>
                </w:p>
              </w:tc>
              <w:tc>
                <w:tcPr>
                  <w:tcW w:w="2951" w:type="dxa"/>
                  <w:tcBorders>
                    <w:tl2br w:val="nil"/>
                    <w:tr2bl w:val="nil"/>
                  </w:tcBorders>
                  <w:vAlign w:val="center"/>
                </w:tcPr>
                <w:p w14:paraId="53779A3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FF0000"/>
                      <w:kern w:val="21"/>
                      <w:sz w:val="21"/>
                      <w:szCs w:val="24"/>
                      <w:highlight w:val="none"/>
                      <w:lang w:val="en-US" w:eastAsia="zh-CN" w:bidi="ar-SA"/>
                    </w:rPr>
                    <w:t>本项目新增喷涂硅油-脱模剂废气经收集处理后通过28m高排气筒FQ07、FQ09、FQ10、FQ11排放。新增精细抛光工段废气经收集处理后通过28m高排气筒FQ08、FQ12、FQ13、FQ14排放。</w:t>
                  </w:r>
                  <w:r>
                    <w:rPr>
                      <w:rFonts w:hint="default" w:ascii="Times New Roman" w:hAnsi="Times New Roman" w:eastAsia="宋体" w:cs="Times New Roman"/>
                      <w:color w:val="FF0000"/>
                      <w:kern w:val="2"/>
                      <w:sz w:val="21"/>
                      <w:szCs w:val="24"/>
                      <w:highlight w:val="none"/>
                      <w:lang w:val="en-US" w:eastAsia="zh-CN" w:bidi="ar-SA"/>
                    </w:rPr>
                    <w:t>本项目废气收集率和去除率均不低于90%</w:t>
                  </w:r>
                  <w:r>
                    <w:rPr>
                      <w:rFonts w:hint="default" w:ascii="Times New Roman" w:hAnsi="Times New Roman" w:eastAsia="宋体" w:cs="Times New Roman"/>
                      <w:color w:val="FF0000"/>
                      <w:kern w:val="2"/>
                      <w:sz w:val="21"/>
                      <w:szCs w:val="21"/>
                      <w:highlight w:val="none"/>
                      <w:lang w:val="en-US" w:eastAsia="zh-CN" w:bidi="ar-SA"/>
                    </w:rPr>
                    <w:t>。</w:t>
                  </w:r>
                </w:p>
              </w:tc>
              <w:tc>
                <w:tcPr>
                  <w:tcW w:w="878" w:type="dxa"/>
                  <w:tcBorders>
                    <w:tl2br w:val="nil"/>
                    <w:tr2bl w:val="nil"/>
                  </w:tcBorders>
                  <w:vAlign w:val="center"/>
                </w:tcPr>
                <w:p w14:paraId="1BD44F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符合</w:t>
                  </w:r>
                </w:p>
              </w:tc>
            </w:tr>
            <w:tr w14:paraId="0DFA5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890" w:type="dxa"/>
                  <w:vMerge w:val="continue"/>
                  <w:tcBorders>
                    <w:tl2br w:val="nil"/>
                    <w:tr2bl w:val="nil"/>
                  </w:tcBorders>
                  <w:vAlign w:val="center"/>
                </w:tcPr>
                <w:p w14:paraId="4E8966AE">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p>
              </w:tc>
              <w:tc>
                <w:tcPr>
                  <w:tcW w:w="3229" w:type="dxa"/>
                  <w:tcBorders>
                    <w:tl2br w:val="nil"/>
                    <w:tr2bl w:val="nil"/>
                  </w:tcBorders>
                  <w:vAlign w:val="center"/>
                </w:tcPr>
                <w:p w14:paraId="1E5D47A3">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严格限制新建VOCs排放量大的医药中间体、染料中间体、农药中间体和排放恶臭气体的项目。新、改、扩建. VOCs排放项目在设计和建设中应使用低毒、低臭、低挥发性的原辅料、选用先进的清洁生产和密闭化工艺，实现设备、装置、管线、采样等密闭化，从源头减少VOCs泄漏环节。</w:t>
                  </w:r>
                </w:p>
              </w:tc>
              <w:tc>
                <w:tcPr>
                  <w:tcW w:w="2951" w:type="dxa"/>
                  <w:tcBorders>
                    <w:tl2br w:val="nil"/>
                    <w:tr2bl w:val="nil"/>
                  </w:tcBorders>
                  <w:vAlign w:val="center"/>
                </w:tcPr>
                <w:p w14:paraId="68A6EDD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w:t>
                  </w:r>
                  <w:r>
                    <w:rPr>
                      <w:rFonts w:hint="default" w:ascii="Times New Roman" w:hAnsi="Times New Roman" w:eastAsia="宋体" w:cs="Times New Roman"/>
                      <w:color w:val="000000" w:themeColor="text1"/>
                      <w:szCs w:val="21"/>
                      <w:highlight w:val="none"/>
                      <w14:textFill>
                        <w14:solidFill>
                          <w14:schemeClr w14:val="tx1"/>
                        </w14:solidFill>
                      </w14:textFill>
                    </w:rPr>
                    <w:t>目</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C3589其他医疗设备及器械制造</w:t>
                  </w:r>
                  <w:r>
                    <w:rPr>
                      <w:rFonts w:hint="default" w:ascii="Times New Roman" w:hAnsi="Times New Roman" w:eastAsia="宋体" w:cs="Times New Roman"/>
                      <w:color w:val="000000" w:themeColor="text1"/>
                      <w:szCs w:val="21"/>
                      <w:highlight w:val="none"/>
                      <w14:textFill>
                        <w14:solidFill>
                          <w14:schemeClr w14:val="tx1"/>
                        </w14:solidFill>
                      </w14:textFill>
                    </w:rPr>
                    <w:t>，不属于</w:t>
                  </w:r>
                  <w:r>
                    <w:rPr>
                      <w:rFonts w:hint="default" w:ascii="Times New Roman" w:hAnsi="Times New Roman" w:eastAsia="宋体" w:cs="Times New Roman"/>
                      <w:color w:val="000000" w:themeColor="text1"/>
                      <w:highlight w:val="none"/>
                      <w14:textFill>
                        <w14:solidFill>
                          <w14:schemeClr w14:val="tx1"/>
                        </w14:solidFill>
                      </w14:textFill>
                    </w:rPr>
                    <w:t>医药中间体、染料中间体、农药中间体，不排放恶臭气体。</w:t>
                  </w:r>
                </w:p>
                <w:p w14:paraId="5B7A93B7">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FF0000"/>
                      <w:kern w:val="2"/>
                      <w:sz w:val="21"/>
                      <w:szCs w:val="24"/>
                      <w:highlight w:val="none"/>
                      <w:lang w:val="en-US" w:eastAsia="zh-CN" w:bidi="ar-SA"/>
                    </w:rPr>
                    <w:t>本项目新增喷涂硅油-脱模剂废气经收集处理后通过28m高排气筒FQ07、FQ09、FQ10、FQ11排放。新增精细抛光工段废气经收集处理后通过28m高排气筒FQ08、FQ12、FQ13、FQ14排放。本项目废气收集率和去除率均不低于90%</w:t>
                  </w:r>
                  <w:r>
                    <w:rPr>
                      <w:rFonts w:hint="default" w:ascii="Times New Roman" w:hAnsi="Times New Roman" w:eastAsia="宋体" w:cs="Times New Roman"/>
                      <w:color w:val="FF0000"/>
                      <w:kern w:val="2"/>
                      <w:sz w:val="21"/>
                      <w:szCs w:val="21"/>
                      <w:highlight w:val="none"/>
                      <w:lang w:val="en-US" w:eastAsia="zh-CN" w:bidi="ar-SA"/>
                    </w:rPr>
                    <w:t>。</w:t>
                  </w:r>
                </w:p>
              </w:tc>
              <w:tc>
                <w:tcPr>
                  <w:tcW w:w="878" w:type="dxa"/>
                  <w:tcBorders>
                    <w:tl2br w:val="nil"/>
                    <w:tr2bl w:val="nil"/>
                  </w:tcBorders>
                  <w:vAlign w:val="center"/>
                </w:tcPr>
                <w:p w14:paraId="5D5DCC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符合</w:t>
                  </w:r>
                </w:p>
              </w:tc>
            </w:tr>
            <w:tr w14:paraId="64CFA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5" w:hRule="atLeast"/>
                <w:jc w:val="center"/>
              </w:trPr>
              <w:tc>
                <w:tcPr>
                  <w:tcW w:w="1890" w:type="dxa"/>
                  <w:tcBorders>
                    <w:tl2br w:val="nil"/>
                    <w:tr2bl w:val="nil"/>
                  </w:tcBorders>
                  <w:vAlign w:val="center"/>
                </w:tcPr>
                <w:p w14:paraId="65169751">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《江苏省挥发性有机物清洁原料替代工作方案》</w:t>
                  </w:r>
                </w:p>
                <w:p w14:paraId="33C88818">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苏大气办〔2021〕2号</w:t>
                  </w:r>
                </w:p>
              </w:tc>
              <w:tc>
                <w:tcPr>
                  <w:tcW w:w="3229" w:type="dxa"/>
                  <w:tcBorders>
                    <w:tl2br w:val="nil"/>
                    <w:tr2bl w:val="nil"/>
                  </w:tcBorders>
                  <w:vAlign w:val="center"/>
                </w:tcPr>
                <w:p w14:paraId="2DEF4AAE">
                  <w:pPr>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其他涉VOCs 涂装企业，要使用符合《</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低挥发性有机化合物含量涂料产品技术要求</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GB/T38597-2020）规定的粉末、水性、无溶剂、辐射固化涂料产品；符合《清洗剂挥发性有机化合物含量限值》GB38508-2020）规定的水基、半水基清洗剂产品；符合《胶粘剂挥发性有机化合物限量》（GB33372-2020）规定的水基型、水体行胶粘剂产品。</w:t>
                  </w:r>
                </w:p>
                <w:p w14:paraId="66D45E12">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951" w:type="dxa"/>
                  <w:tcBorders>
                    <w:tl2br w:val="nil"/>
                    <w:tr2bl w:val="nil"/>
                  </w:tcBorders>
                  <w:vAlign w:val="center"/>
                </w:tcPr>
                <w:p w14:paraId="7ED7DBDB">
                  <w:pPr>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w:t>
                  </w:r>
                  <w:r>
                    <w:rPr>
                      <w:rFonts w:hint="default" w:ascii="Times New Roman" w:hAnsi="Times New Roman" w:eastAsia="宋体" w:cs="Times New Roman"/>
                      <w:color w:val="000000" w:themeColor="text1"/>
                      <w:szCs w:val="21"/>
                      <w:highlight w:val="none"/>
                      <w14:textFill>
                        <w14:solidFill>
                          <w14:schemeClr w14:val="tx1"/>
                        </w14:solidFill>
                      </w14:textFill>
                    </w:rPr>
                    <w:t>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行业类别为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C3589其他医疗设备及器械制造，</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Cs w:val="21"/>
                      <w:highlight w:val="none"/>
                      <w14:textFill>
                        <w14:solidFill>
                          <w14:schemeClr w14:val="tx1"/>
                        </w14:solidFill>
                      </w14:textFill>
                    </w:rPr>
                    <w:t>项目生产过</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程中不</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涉及</w:t>
                  </w:r>
                  <w:r>
                    <w:rPr>
                      <w:rFonts w:hint="default" w:ascii="Times New Roman" w:hAnsi="Times New Roman" w:eastAsia="宋体" w:cs="Times New Roman"/>
                      <w:color w:val="000000" w:themeColor="text1"/>
                      <w:highlight w:val="none"/>
                      <w14:textFill>
                        <w14:solidFill>
                          <w14:schemeClr w14:val="tx1"/>
                        </w14:solidFill>
                      </w14:textFill>
                    </w:rPr>
                    <w:t>溶剂型涂料、油墨、胶粘剂、清洗剂。</w:t>
                  </w:r>
                  <w:r>
                    <w:rPr>
                      <w:rFonts w:hint="eastAsia" w:ascii="Times New Roman" w:hAnsi="Times New Roman" w:eastAsia="宋体" w:cs="Times New Roman"/>
                      <w:color w:val="FF0000"/>
                      <w:kern w:val="2"/>
                      <w:sz w:val="21"/>
                      <w:szCs w:val="24"/>
                      <w:highlight w:val="none"/>
                      <w:lang w:val="en-US" w:eastAsia="zh-CN" w:bidi="ar-SA"/>
                    </w:rPr>
                    <w:t>现有</w:t>
                  </w:r>
                  <w:r>
                    <w:rPr>
                      <w:rFonts w:hint="default" w:ascii="Times New Roman" w:hAnsi="Times New Roman" w:eastAsia="宋体" w:cs="Times New Roman"/>
                      <w:color w:val="FF0000"/>
                      <w:kern w:val="2"/>
                      <w:sz w:val="21"/>
                      <w:szCs w:val="24"/>
                      <w:highlight w:val="none"/>
                      <w:lang w:val="en-US" w:eastAsia="zh-CN" w:bidi="ar-SA"/>
                    </w:rPr>
                    <w:t>项目使用的氟保护漆等为不可替代材料，根据无锡市口腔医学会不可替代的意见，目前</w:t>
                  </w:r>
                  <w:r>
                    <w:rPr>
                      <w:rFonts w:hint="eastAsia" w:ascii="Times New Roman" w:hAnsi="Times New Roman" w:eastAsia="宋体" w:cs="Times New Roman"/>
                      <w:color w:val="FF0000"/>
                      <w:kern w:val="2"/>
                      <w:sz w:val="21"/>
                      <w:szCs w:val="24"/>
                      <w:highlight w:val="none"/>
                      <w:lang w:val="en-US" w:eastAsia="zh-CN" w:bidi="ar-SA"/>
                    </w:rPr>
                    <w:t>氟保护漆暂无可替代产品</w:t>
                  </w:r>
                  <w:r>
                    <w:rPr>
                      <w:rFonts w:hint="default" w:ascii="Times New Roman" w:hAnsi="Times New Roman" w:eastAsia="宋体" w:cs="Times New Roman"/>
                      <w:color w:val="FF0000"/>
                      <w:kern w:val="2"/>
                      <w:sz w:val="21"/>
                      <w:szCs w:val="24"/>
                      <w:highlight w:val="none"/>
                      <w:lang w:val="en-US" w:eastAsia="zh-CN" w:bidi="ar-SA"/>
                    </w:rPr>
                    <w:t>。企业承诺，若后期国家或地方有相关符合清洗剂挥发性有机化合物含量限值要求的原料上市，将严格对照文件要求执行源头替代等削减方案。</w:t>
                  </w:r>
                  <w:r>
                    <w:rPr>
                      <w:rFonts w:hint="eastAsia" w:ascii="Times New Roman" w:hAnsi="Times New Roman" w:eastAsia="宋体" w:cs="Times New Roman"/>
                      <w:color w:val="FF0000"/>
                      <w:kern w:val="2"/>
                      <w:sz w:val="21"/>
                      <w:szCs w:val="24"/>
                      <w:highlight w:val="none"/>
                      <w:lang w:val="en-US" w:eastAsia="zh-CN" w:bidi="ar-SA"/>
                    </w:rPr>
                    <w:t>（详见附件</w:t>
                  </w:r>
                  <w:r>
                    <w:rPr>
                      <w:rFonts w:hint="eastAsia" w:cs="Times New Roman"/>
                      <w:color w:val="FF0000"/>
                      <w:kern w:val="2"/>
                      <w:sz w:val="21"/>
                      <w:szCs w:val="24"/>
                      <w:highlight w:val="none"/>
                      <w:lang w:val="en-US" w:eastAsia="zh-CN" w:bidi="ar-SA"/>
                    </w:rPr>
                    <w:t>17</w:t>
                  </w:r>
                  <w:r>
                    <w:rPr>
                      <w:rFonts w:hint="eastAsia" w:ascii="Times New Roman" w:hAnsi="Times New Roman" w:eastAsia="宋体" w:cs="Times New Roman"/>
                      <w:color w:val="FF0000"/>
                      <w:kern w:val="2"/>
                      <w:sz w:val="21"/>
                      <w:szCs w:val="24"/>
                      <w:highlight w:val="none"/>
                      <w:lang w:val="en-US" w:eastAsia="zh-CN" w:bidi="ar-SA"/>
                    </w:rPr>
                    <w:t>）</w:t>
                  </w:r>
                </w:p>
              </w:tc>
              <w:tc>
                <w:tcPr>
                  <w:tcW w:w="878" w:type="dxa"/>
                  <w:tcBorders>
                    <w:tl2br w:val="nil"/>
                    <w:tr2bl w:val="nil"/>
                  </w:tcBorders>
                  <w:vAlign w:val="center"/>
                </w:tcPr>
                <w:p w14:paraId="778B9FF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7B715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0" w:type="dxa"/>
                  <w:tcBorders>
                    <w:tl2br w:val="nil"/>
                    <w:tr2bl w:val="nil"/>
                  </w:tcBorders>
                  <w:vAlign w:val="center"/>
                </w:tcPr>
                <w:p w14:paraId="1322642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《无锡市重点行业挥发性有机物清洁原料替代工作方案》(锡大气办)[2021]11号</w:t>
                  </w:r>
                </w:p>
              </w:tc>
              <w:tc>
                <w:tcPr>
                  <w:tcW w:w="3229" w:type="dxa"/>
                  <w:tcBorders>
                    <w:tl2br w:val="nil"/>
                    <w:tr2bl w:val="nil"/>
                  </w:tcBorders>
                  <w:vAlign w:val="center"/>
                </w:tcPr>
                <w:p w14:paraId="37CB8DCE">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（五）其他企业。各地可根据本地产业特色，将其他行业企业涉VOCs工序纳入清洁原料替代清单。</w:t>
                  </w:r>
                </w:p>
                <w:p w14:paraId="55773987">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其他行业企业涉VOCs相关工序，要使用符合《低挥发性有机化合物含量涂料产品技术要求》(GB/T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38508-2020)规定的水基、半水基清洗剂产品:符合《胶粘剂挥发性有机化合物限量》(GB33</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72-2020) 规定的水基型、本体型胶粘剂产品。若确实无法达到上述要求，应提供相应的论证说明。</w:t>
                  </w:r>
                </w:p>
              </w:tc>
              <w:tc>
                <w:tcPr>
                  <w:tcW w:w="2951" w:type="dxa"/>
                  <w:tcBorders>
                    <w:tl2br w:val="nil"/>
                    <w:tr2bl w:val="nil"/>
                  </w:tcBorders>
                  <w:vAlign w:val="center"/>
                </w:tcPr>
                <w:p w14:paraId="5C82126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本项</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为C3589其他医疗设备及器械制造</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项目不</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涉及</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溶剂型涂料、油墨、胶粘剂、清洗剂。</w:t>
                  </w:r>
                  <w:r>
                    <w:rPr>
                      <w:rFonts w:hint="eastAsia" w:ascii="Times New Roman" w:hAnsi="Times New Roman" w:eastAsia="宋体" w:cs="Times New Roman"/>
                      <w:color w:val="FF0000"/>
                      <w:kern w:val="2"/>
                      <w:sz w:val="21"/>
                      <w:szCs w:val="24"/>
                      <w:highlight w:val="none"/>
                      <w:lang w:val="en-US" w:eastAsia="zh-CN" w:bidi="ar-SA"/>
                    </w:rPr>
                    <w:t>现有</w:t>
                  </w:r>
                  <w:r>
                    <w:rPr>
                      <w:rFonts w:hint="default" w:ascii="Times New Roman" w:hAnsi="Times New Roman" w:eastAsia="宋体" w:cs="Times New Roman"/>
                      <w:color w:val="FF0000"/>
                      <w:kern w:val="2"/>
                      <w:sz w:val="21"/>
                      <w:szCs w:val="24"/>
                      <w:highlight w:val="none"/>
                      <w:lang w:val="en-US" w:eastAsia="zh-CN" w:bidi="ar-SA"/>
                    </w:rPr>
                    <w:t>项目使用的氟保护漆等为不可替代材料，根据无锡市口腔医学会不可替代的意见，目前</w:t>
                  </w:r>
                  <w:r>
                    <w:rPr>
                      <w:rFonts w:hint="eastAsia" w:ascii="Times New Roman" w:hAnsi="Times New Roman" w:eastAsia="宋体" w:cs="Times New Roman"/>
                      <w:color w:val="FF0000"/>
                      <w:kern w:val="2"/>
                      <w:sz w:val="21"/>
                      <w:szCs w:val="24"/>
                      <w:highlight w:val="none"/>
                      <w:lang w:val="en-US" w:eastAsia="zh-CN" w:bidi="ar-SA"/>
                    </w:rPr>
                    <w:t>氟保护漆暂无可替代产品</w:t>
                  </w:r>
                  <w:r>
                    <w:rPr>
                      <w:rFonts w:hint="default" w:ascii="Times New Roman" w:hAnsi="Times New Roman" w:eastAsia="宋体" w:cs="Times New Roman"/>
                      <w:color w:val="FF0000"/>
                      <w:kern w:val="2"/>
                      <w:sz w:val="21"/>
                      <w:szCs w:val="24"/>
                      <w:highlight w:val="none"/>
                      <w:lang w:val="en-US" w:eastAsia="zh-CN" w:bidi="ar-SA"/>
                    </w:rPr>
                    <w:t>。企业承诺，若后期国家或地方有相关符合清洗剂挥发性有机化合物含量限值要求的原料上市，将严格对照文件要求执行源头替代等削减方案。</w:t>
                  </w:r>
                  <w:r>
                    <w:rPr>
                      <w:rFonts w:hint="eastAsia" w:ascii="Times New Roman" w:hAnsi="Times New Roman" w:eastAsia="宋体" w:cs="Times New Roman"/>
                      <w:color w:val="FF0000"/>
                      <w:kern w:val="2"/>
                      <w:sz w:val="21"/>
                      <w:szCs w:val="24"/>
                      <w:highlight w:val="none"/>
                      <w:lang w:val="en-US" w:eastAsia="zh-CN" w:bidi="ar-SA"/>
                    </w:rPr>
                    <w:t>（详见附件</w:t>
                  </w:r>
                  <w:r>
                    <w:rPr>
                      <w:rFonts w:hint="eastAsia" w:cs="Times New Roman"/>
                      <w:color w:val="FF0000"/>
                      <w:kern w:val="2"/>
                      <w:sz w:val="21"/>
                      <w:szCs w:val="24"/>
                      <w:highlight w:val="none"/>
                      <w:lang w:val="en-US" w:eastAsia="zh-CN" w:bidi="ar-SA"/>
                    </w:rPr>
                    <w:t>17</w:t>
                  </w:r>
                  <w:r>
                    <w:rPr>
                      <w:rFonts w:hint="eastAsia" w:ascii="Times New Roman" w:hAnsi="Times New Roman" w:eastAsia="宋体" w:cs="Times New Roman"/>
                      <w:color w:val="FF0000"/>
                      <w:kern w:val="2"/>
                      <w:sz w:val="21"/>
                      <w:szCs w:val="24"/>
                      <w:highlight w:val="none"/>
                      <w:lang w:val="en-US" w:eastAsia="zh-CN" w:bidi="ar-SA"/>
                    </w:rPr>
                    <w:t>）</w:t>
                  </w:r>
                </w:p>
              </w:tc>
              <w:tc>
                <w:tcPr>
                  <w:tcW w:w="878" w:type="dxa"/>
                  <w:tcBorders>
                    <w:tl2br w:val="nil"/>
                    <w:tr2bl w:val="nil"/>
                  </w:tcBorders>
                  <w:vAlign w:val="center"/>
                </w:tcPr>
                <w:p w14:paraId="629068D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相符</w:t>
                  </w:r>
                </w:p>
              </w:tc>
            </w:tr>
            <w:tr w14:paraId="5D527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90" w:type="dxa"/>
                  <w:tcBorders>
                    <w:tl2br w:val="nil"/>
                    <w:tr2bl w:val="nil"/>
                  </w:tcBorders>
                  <w:vAlign w:val="center"/>
                </w:tcPr>
                <w:p w14:paraId="57543B22">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《关于加快解决当前挥发性有机物治理突出问题的通知》（环大气[2021]65号）</w:t>
                  </w:r>
                </w:p>
              </w:tc>
              <w:tc>
                <w:tcPr>
                  <w:tcW w:w="3229" w:type="dxa"/>
                  <w:tcBorders>
                    <w:tl2br w:val="nil"/>
                    <w:tr2bl w:val="nil"/>
                  </w:tcBorders>
                  <w:vAlign w:val="center"/>
                </w:tcPr>
                <w:p w14:paraId="5DE280EF">
                  <w:pPr>
                    <w:keepNext w:val="0"/>
                    <w:keepLines w:val="0"/>
                    <w:suppressLineNumbers w:val="0"/>
                    <w:autoSpaceDE w:val="0"/>
                    <w:autoSpaceDN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废气收集设施：</w:t>
                  </w:r>
                  <w:r>
                    <w:rPr>
                      <w:rFonts w:hint="default" w:ascii="Times New Roman" w:hAnsi="Times New Roman" w:eastAsia="宋体" w:cs="Times New Roman"/>
                      <w:color w:val="000000" w:themeColor="text1"/>
                      <w:szCs w:val="21"/>
                      <w:highlight w:val="none"/>
                      <w14:textFill>
                        <w14:solidFill>
                          <w14:schemeClr w14:val="tx1"/>
                        </w14:solidFill>
                      </w14:textFill>
                    </w:rPr>
                    <w:t xml:space="preserve">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 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焦化行业加强焦炉密封性检查，对于变形炉门、炉顶炉盖及时修复更换；加强焦炉工况监督制药、农药、涂料、油墨、胶粘剂等间歇性生产工序较多的行业应对进出料、物料输送、搅拌、固液分离、干燥、灌装、取样等过程采取密闭化措施，提升工艺装备水平；含VOCs物料输送原则上采用重力流或泵送方式；有机液体进料鼓励采用底部、浸入管给料方式；固体物料投加逐步推进采用密闭式投料装置。工业涂装行业建设密闭喷漆房，对于大型构件（船舶、钢结构）实施分段涂装，废气进行收集治理；对于确需露天涂装的，应采用符合国家或地方标准要求的低（无） VOCs含量涂料，或使用移动式废气收集治理设施。包装印刷行业的印刷、复合、涂布工序实施密闭化改造，全面采用VOCs质量占比小于10%的原辅材料的除外。鼓励石油炼制企业开展冷焦水、切焦水等废气收集治理。使用VOCs质量占比大于等于10%的涂料、油墨、胶粘剂、稀释剂、清洗剂等物料存储、调配、转移、输送等环节应密闭。 </w:t>
                  </w:r>
                </w:p>
              </w:tc>
              <w:tc>
                <w:tcPr>
                  <w:tcW w:w="2951" w:type="dxa"/>
                  <w:tcBorders>
                    <w:tl2br w:val="nil"/>
                    <w:tr2bl w:val="nil"/>
                  </w:tcBorders>
                  <w:vAlign w:val="center"/>
                </w:tcPr>
                <w:p w14:paraId="49200896">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本项目生产过程中产生的有机废气经</w:t>
                  </w:r>
                  <w:r>
                    <w:rPr>
                      <w:rFonts w:hint="eastAsia" w:cs="Times New Roman"/>
                      <w:color w:val="000000" w:themeColor="text1"/>
                      <w:szCs w:val="21"/>
                      <w:highlight w:val="none"/>
                      <w:lang w:val="en-US" w:eastAsia="zh-CN"/>
                      <w14:textFill>
                        <w14:solidFill>
                          <w14:schemeClr w14:val="tx1"/>
                        </w14:solidFill>
                      </w14:textFill>
                    </w:rPr>
                    <w:t>通风橱/半密闭抽风收集</w:t>
                  </w:r>
                  <w:r>
                    <w:rPr>
                      <w:rFonts w:hint="default" w:ascii="Times New Roman" w:hAnsi="Times New Roman" w:eastAsia="宋体" w:cs="Times New Roman"/>
                      <w:color w:val="000000" w:themeColor="text1"/>
                      <w:szCs w:val="21"/>
                      <w:highlight w:val="none"/>
                      <w14:textFill>
                        <w14:solidFill>
                          <w14:schemeClr w14:val="tx1"/>
                        </w14:solidFill>
                      </w14:textFill>
                    </w:rPr>
                    <w:t>等方式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。本项目未设置无尘车间。本项目行业类别为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C3589其他医疗设备及器械制造，</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不属于焦化行业、工业涂装行业、包装印刷行业。</w:t>
                  </w:r>
                </w:p>
                <w:p w14:paraId="7E752D24">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Cs w:val="21"/>
                      <w:highlight w:val="none"/>
                      <w14:textFill>
                        <w14:solidFill>
                          <w14:schemeClr w14:val="tx1"/>
                        </w14:solidFill>
                      </w14:textFill>
                    </w:rPr>
                    <w:t>项目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涉及</w:t>
                  </w:r>
                  <w:r>
                    <w:rPr>
                      <w:rFonts w:hint="default" w:ascii="Times New Roman" w:hAnsi="Times New Roman" w:eastAsia="宋体" w:cs="Times New Roman"/>
                      <w:color w:val="000000" w:themeColor="text1"/>
                      <w:highlight w:val="none"/>
                      <w14:textFill>
                        <w14:solidFill>
                          <w14:schemeClr w14:val="tx1"/>
                        </w14:solidFill>
                      </w14:textFill>
                    </w:rPr>
                    <w:t>溶剂型涂料、油墨、胶粘剂、清洗剂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等有机物料的使用。</w:t>
                  </w:r>
                </w:p>
              </w:tc>
              <w:tc>
                <w:tcPr>
                  <w:tcW w:w="878" w:type="dxa"/>
                  <w:tcBorders>
                    <w:tl2br w:val="nil"/>
                    <w:tr2bl w:val="nil"/>
                  </w:tcBorders>
                  <w:vAlign w:val="center"/>
                </w:tcPr>
                <w:p w14:paraId="3DCD366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14:paraId="3C505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0" w:hRule="atLeast"/>
                <w:jc w:val="center"/>
              </w:trPr>
              <w:tc>
                <w:tcPr>
                  <w:tcW w:w="1890" w:type="dxa"/>
                  <w:tcBorders>
                    <w:tl2br w:val="nil"/>
                    <w:tr2bl w:val="nil"/>
                  </w:tcBorders>
                  <w:vAlign w:val="center"/>
                </w:tcPr>
                <w:p w14:paraId="4A18C00A">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p>
              </w:tc>
              <w:tc>
                <w:tcPr>
                  <w:tcW w:w="3229" w:type="dxa"/>
                  <w:tcBorders>
                    <w:tl2br w:val="nil"/>
                    <w:tr2bl w:val="nil"/>
                  </w:tcBorders>
                  <w:vAlign w:val="center"/>
                </w:tcPr>
                <w:p w14:paraId="6692573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有机废气治理设施</w:t>
                  </w:r>
                  <w:r>
                    <w:rPr>
                      <w:rFonts w:hint="eastAsia" w:ascii="Times New Roman" w:hAnsi="Times New Roman" w:eastAsia="宋体" w:cs="Times New Roman"/>
                      <w:b w:val="0"/>
                      <w:bCs w:val="0"/>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p w14:paraId="76FD32C0">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p w14:paraId="1CCDF972">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/g （BET法）。一次性活性炭吸附工艺宜采用颗粒活性炭作为吸附剂。活性炭、活性炭纤维产品销售时应提供产品质量证明材料。</w:t>
                  </w:r>
                </w:p>
                <w:p w14:paraId="05050FEF">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采用催化燃烧工艺的企业应使用合格的催化剂并足额添加，催化剂床层的设计空速宜低于40000h</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-1</w:t>
                  </w:r>
                  <w:r>
                    <w:rPr>
                      <w:rFonts w:hint="default" w:ascii="Times New Roman" w:hAnsi="Times New Roman" w:eastAsia="宋体" w:cs="Times New Roman"/>
                      <w:color w:val="000000" w:themeColor="text1"/>
                      <w:szCs w:val="21"/>
                      <w:highlight w:val="none"/>
                      <w14:textFill>
                        <w14:solidFill>
                          <w14:schemeClr w14:val="tx1"/>
                        </w14:solidFill>
                      </w14:textFill>
                    </w:rPr>
                    <w:t>。 采用非连续吸脱附治理工艺的，应按设计要求及时解吸吸附的VOCs，解吸气体应保证采用高效处理工艺处理后达标排放。蓄热式燃烧装置（RTO）燃烧温度一般不低于760℃，催化燃烧装置（CO）燃烧温度一般不低于300℃，相关温度参数应自动记录存储。</w:t>
                  </w:r>
                </w:p>
                <w:p w14:paraId="46397747">
                  <w:pPr>
                    <w:keepNext w:val="0"/>
                    <w:keepLines w:val="0"/>
                    <w:suppressLineNumbers w:val="0"/>
                    <w:autoSpaceDE w:val="0"/>
                    <w:autoSpaceDN w:val="0"/>
                    <w:adjustRightInd w:val="0"/>
                    <w:snapToGrid w:val="0"/>
                    <w:spacing w:before="0" w:beforeAutospacing="0" w:after="0" w:afterAutospacing="0"/>
                    <w:ind w:left="0" w:leftChars="0" w:right="0" w:rightChars="0" w:firstLine="420" w:firstLineChars="200"/>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有条件的工业园区和企业集群鼓励建设集中涂装中心，分散吸附、集中脱附模式的活性炭集中再生中心，溶剂回收中心等涉VOCs“绿岛”项目，实现VOCs集中高效处理。</w:t>
                  </w:r>
                </w:p>
              </w:tc>
              <w:tc>
                <w:tcPr>
                  <w:tcW w:w="2951" w:type="dxa"/>
                  <w:tcBorders>
                    <w:tl2br w:val="nil"/>
                    <w:tr2bl w:val="nil"/>
                  </w:tcBorders>
                  <w:vAlign w:val="center"/>
                </w:tcPr>
                <w:p w14:paraId="012C4DD0">
                  <w:pPr>
                    <w:keepNext w:val="0"/>
                    <w:keepLines w:val="0"/>
                    <w:suppressLineNumbers w:val="0"/>
                    <w:autoSpaceDE w:val="0"/>
                    <w:autoSpaceDN w:val="0"/>
                    <w:adjustRightInd w:val="0"/>
                    <w:snapToGrid w:val="0"/>
                    <w:spacing w:before="0" w:beforeAutospacing="0" w:after="0" w:afterAutospacing="0"/>
                    <w:ind w:left="0" w:leftChars="0" w:right="0" w:rightChars="0" w:firstLine="420" w:firstLineChars="200"/>
                    <w:rPr>
                      <w:rFonts w:hint="eastAsia" w:ascii="Times New Roman" w:hAnsi="Times New Roman" w:eastAsia="宋体" w:cs="Times New Roman"/>
                      <w:color w:val="000000" w:themeColor="text1"/>
                      <w:szCs w:val="21"/>
                      <w:highlight w:val="yellow"/>
                      <w:lang w:val="en-US" w:eastAsia="zh-CN"/>
                      <w14:textFill>
                        <w14:solidFill>
                          <w14:schemeClr w14:val="tx1"/>
                        </w14:solidFill>
                      </w14:textFill>
                    </w:rPr>
                  </w:pPr>
                  <w:r>
                    <w:rPr>
                      <w:rFonts w:hint="eastAsia" w:ascii="Times New Roman" w:hAnsi="Times New Roman" w:eastAsia="宋体" w:cs="Times New Roman"/>
                      <w:color w:val="FF0000"/>
                      <w:kern w:val="21"/>
                      <w:sz w:val="21"/>
                      <w:szCs w:val="24"/>
                      <w:highlight w:val="none"/>
                      <w:lang w:val="en-US" w:eastAsia="zh-CN" w:bidi="ar-SA"/>
                    </w:rPr>
                    <w:t>本项目新增喷涂硅油-脱模剂废气经收集处理后通过28m高排气筒FQ07、FQ09、FQ10、FQ11排放。新增精细抛光工段废气经收集处理后通过28m高排气筒FQ08、FQ12、FQ13、FQ14排放。</w:t>
                  </w:r>
                  <w:r>
                    <w:rPr>
                      <w:rFonts w:hint="default" w:ascii="Times New Roman" w:hAnsi="Times New Roman" w:eastAsia="宋体" w:cs="Times New Roman"/>
                      <w:color w:val="FF0000"/>
                      <w:kern w:val="2"/>
                      <w:sz w:val="21"/>
                      <w:szCs w:val="24"/>
                      <w:highlight w:val="none"/>
                      <w:lang w:val="en-US" w:eastAsia="zh-CN" w:bidi="ar-SA"/>
                    </w:rPr>
                    <w:t>本项目废气收集率和去除率均不低于90%</w:t>
                  </w:r>
                  <w:r>
                    <w:rPr>
                      <w:rFonts w:hint="default" w:ascii="Times New Roman" w:hAnsi="Times New Roman" w:eastAsia="宋体" w:cs="Times New Roman"/>
                      <w:color w:val="FF0000"/>
                      <w:kern w:val="2"/>
                      <w:sz w:val="21"/>
                      <w:szCs w:val="21"/>
                      <w:highlight w:val="none"/>
                      <w:lang w:val="en-US" w:eastAsia="zh-CN" w:bidi="ar-SA"/>
                    </w:rPr>
                    <w:t>。活性炭定期更换，产生的废活性炭作为危废委托有资质单位处置，符合要求。</w:t>
                  </w:r>
                </w:p>
              </w:tc>
              <w:tc>
                <w:tcPr>
                  <w:tcW w:w="878" w:type="dxa"/>
                  <w:tcBorders>
                    <w:tl2br w:val="nil"/>
                    <w:tr2bl w:val="nil"/>
                  </w:tcBorders>
                  <w:vAlign w:val="center"/>
                </w:tcPr>
                <w:p w14:paraId="24A16A5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bl>
          <w:p w14:paraId="16F8C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综合以上</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本项目建设与挥发性有机污染防治相关文件的相关要求均相符。</w:t>
            </w:r>
          </w:p>
          <w:p w14:paraId="496DD56C">
            <w:pPr>
              <w:keepNext w:val="0"/>
              <w:keepLines w:val="0"/>
              <w:numPr>
                <w:ilvl w:val="0"/>
                <w:numId w:val="0"/>
              </w:numPr>
              <w:suppressLineNumbers w:val="0"/>
              <w:snapToGrid w:val="0"/>
              <w:spacing w:before="0" w:beforeAutospacing="0" w:after="0" w:afterAutospacing="0" w:line="360" w:lineRule="auto"/>
              <w:ind w:left="0" w:leftChars="0" w:right="0" w:rightChars="0" w:firstLine="482" w:firstLineChars="200"/>
              <w:rPr>
                <w:rFonts w:hint="eastAsia"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与《关于印发&lt;深入打好重污染天气消除、臭氧污染防治和柴油货车污染治理攻坚战行动方案&gt;的通知》（环大气〔2022〕68号）的相符性分析</w:t>
            </w:r>
          </w:p>
          <w:p w14:paraId="4A960DE1">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11  </w:t>
            </w:r>
            <w:r>
              <w:rPr>
                <w:rFonts w:hint="default" w:ascii="Times New Roman" w:hAnsi="Times New Roman" w:eastAsia="宋体" w:cs="Times New Roman"/>
                <w:b/>
                <w:bCs/>
                <w:color w:val="000000" w:themeColor="text1"/>
                <w:sz w:val="24"/>
                <w:highlight w:val="none"/>
                <w14:textFill>
                  <w14:solidFill>
                    <w14:schemeClr w14:val="tx1"/>
                  </w14:solidFill>
                </w14:textFill>
              </w:rPr>
              <w:t>与环大气[202</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]6</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highlight w:val="none"/>
                <w14:textFill>
                  <w14:solidFill>
                    <w14:schemeClr w14:val="tx1"/>
                  </w14:solidFill>
                </w14:textFill>
              </w:rPr>
              <w:t>号的相符性分析</w:t>
            </w:r>
          </w:p>
          <w:tbl>
            <w:tblPr>
              <w:tblStyle w:val="23"/>
              <w:tblW w:w="87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3610"/>
              <w:gridCol w:w="1723"/>
              <w:gridCol w:w="1873"/>
            </w:tblGrid>
            <w:tr w14:paraId="662EF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559" w:type="dxa"/>
                  <w:tcBorders>
                    <w:tl2br w:val="nil"/>
                    <w:tr2bl w:val="nil"/>
                  </w:tcBorders>
                  <w:vAlign w:val="center"/>
                </w:tcPr>
                <w:p w14:paraId="6F4372B3">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要求</w:t>
                  </w:r>
                </w:p>
              </w:tc>
              <w:tc>
                <w:tcPr>
                  <w:tcW w:w="3610" w:type="dxa"/>
                  <w:tcBorders>
                    <w:tl2br w:val="nil"/>
                    <w:tr2bl w:val="nil"/>
                  </w:tcBorders>
                  <w:vAlign w:val="center"/>
                </w:tcPr>
                <w:p w14:paraId="56B78AAB">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内容</w:t>
                  </w:r>
                </w:p>
              </w:tc>
              <w:tc>
                <w:tcPr>
                  <w:tcW w:w="1723" w:type="dxa"/>
                  <w:tcBorders>
                    <w:tl2br w:val="nil"/>
                    <w:tr2bl w:val="nil"/>
                  </w:tcBorders>
                  <w:vAlign w:val="center"/>
                </w:tcPr>
                <w:p w14:paraId="38249AB3">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本项目情况</w:t>
                  </w:r>
                </w:p>
              </w:tc>
              <w:tc>
                <w:tcPr>
                  <w:tcW w:w="1873" w:type="dxa"/>
                  <w:tcBorders>
                    <w:tl2br w:val="nil"/>
                    <w:tr2bl w:val="nil"/>
                  </w:tcBorders>
                  <w:vAlign w:val="center"/>
                </w:tcPr>
                <w:p w14:paraId="3D40F313">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相符性分析</w:t>
                  </w:r>
                </w:p>
              </w:tc>
            </w:tr>
            <w:tr w14:paraId="0254E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9" w:hRule="atLeast"/>
                <w:jc w:val="center"/>
              </w:trPr>
              <w:tc>
                <w:tcPr>
                  <w:tcW w:w="1559" w:type="dxa"/>
                  <w:tcBorders>
                    <w:tl2br w:val="nil"/>
                    <w:tr2bl w:val="nil"/>
                  </w:tcBorders>
                  <w:vAlign w:val="center"/>
                </w:tcPr>
                <w:p w14:paraId="2B109FBF">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附件一重污染天气消除攻坚行动方案</w:t>
                  </w:r>
                </w:p>
              </w:tc>
              <w:tc>
                <w:tcPr>
                  <w:tcW w:w="3610" w:type="dxa"/>
                  <w:tcBorders>
                    <w:tl2br w:val="nil"/>
                    <w:tr2bl w:val="nil"/>
                  </w:tcBorders>
                  <w:vAlign w:val="center"/>
                </w:tcPr>
                <w:p w14:paraId="51915721">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推动产业结构和布局优化调整。坚决遏制高耗能、高排放、低水平项目盲目发展，严格落实国家产业规划、产业政策、“三线一单”、规划环评，以及产能置换、煤炭消费减量替代、区域污染物削减等要求，坚决叫停不符合要求的高耗能、高排放、低水平项目。依法依规退出重点行业落后产能，修订《产业结构调整指导目录》，将大气污染物排放强度高、治理难度大的工艺和装备纳入淘汰类或限制类名单。推行钢铁、焦化、烧结一体化布局，有序推动长流程炼钢转型为电炉短流程炼钢。持续推动常态化水泥错峰生产。</w:t>
                  </w:r>
                </w:p>
              </w:tc>
              <w:tc>
                <w:tcPr>
                  <w:tcW w:w="1723" w:type="dxa"/>
                  <w:tcBorders>
                    <w:tl2br w:val="nil"/>
                    <w:tr2bl w:val="nil"/>
                  </w:tcBorders>
                  <w:vAlign w:val="center"/>
                </w:tcPr>
                <w:p w14:paraId="32C137FC">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本项目不属于高耗能、高排放、低水平项目，并严格落实国家产业规划、产业政策、“三线一单”、规划环评等相关要求。本项目符合《产业结构调整指导目录》的相关要求，不属于淘汰类或限制类项目。</w:t>
                  </w:r>
                </w:p>
              </w:tc>
              <w:tc>
                <w:tcPr>
                  <w:tcW w:w="1873" w:type="dxa"/>
                  <w:tcBorders>
                    <w:tl2br w:val="nil"/>
                    <w:tr2bl w:val="nil"/>
                  </w:tcBorders>
                  <w:vAlign w:val="center"/>
                </w:tcPr>
                <w:p w14:paraId="57262F3A">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61048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7" w:hRule="atLeast"/>
                <w:jc w:val="center"/>
              </w:trPr>
              <w:tc>
                <w:tcPr>
                  <w:tcW w:w="1559" w:type="dxa"/>
                  <w:tcBorders>
                    <w:tl2br w:val="nil"/>
                    <w:tr2bl w:val="nil"/>
                  </w:tcBorders>
                  <w:vAlign w:val="center"/>
                </w:tcPr>
                <w:p w14:paraId="6FF28B30">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附件二臭氧污</w:t>
                  </w:r>
                </w:p>
                <w:p w14:paraId="4C80928C">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染防治攻坚行</w:t>
                  </w:r>
                </w:p>
                <w:p w14:paraId="23A593A5">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
                      <w14:textFill>
                        <w14:solidFill>
                          <w14:schemeClr w14:val="tx1"/>
                        </w14:solidFill>
                      </w14:textFill>
                    </w:rPr>
                    <w:t>动方案</w:t>
                  </w:r>
                </w:p>
              </w:tc>
              <w:tc>
                <w:tcPr>
                  <w:tcW w:w="3610" w:type="dxa"/>
                  <w:tcBorders>
                    <w:tl2br w:val="nil"/>
                    <w:tr2bl w:val="nil"/>
                  </w:tcBorders>
                  <w:vAlign w:val="center"/>
                </w:tcPr>
                <w:p w14:paraId="7EEC5273">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加快实施低VOCs含量原辅材料替代。各地对溶剂型涂料、油墨、胶粘剂、清洗剂使用企业制定低VOCs含量原辅材料替代计划。全面推进汽车整车制造底漆、中涂、色漆使用低VOCS含量涂料；在木制家具、汽车零部件、工程机械、钢结构、船舶制造技术成熟的工艺环节，大力推广使用低VOCs含量涂料，重点区域、中央企业加大使用比例。在房屋建筑和市政工程中，全面推广使用低VOCs含量涂料和胶粘剂；重点区域、珠三角地区除特殊功能要求外的室内地坪施工、室外构筑物防护和城市道路交通标志基本使用低VOCs含量涂料。完善VOCs产品标准体系，建立低VOCs含量产品标识制度。</w:t>
                  </w:r>
                </w:p>
              </w:tc>
              <w:tc>
                <w:tcPr>
                  <w:tcW w:w="1723" w:type="dxa"/>
                  <w:tcBorders>
                    <w:tl2br w:val="nil"/>
                    <w:tr2bl w:val="nil"/>
                  </w:tcBorders>
                  <w:vAlign w:val="center"/>
                </w:tcPr>
                <w:p w14:paraId="4B484F8F">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本项目行业代码为</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C3589其他医疗设备及器械制造，</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本项目在手工脱膜工段使用硅油-脱模剂，硅油-脱模剂不属于上述</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溶剂型涂料、油墨、胶粘剂、清洗剂</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等。</w:t>
                  </w:r>
                  <w:r>
                    <w:rPr>
                      <w:rFonts w:hint="eastAsia" w:ascii="Times New Roman" w:hAnsi="Times New Roman" w:eastAsia="宋体" w:cs="Times New Roman"/>
                      <w:color w:val="FF0000"/>
                      <w:kern w:val="2"/>
                      <w:sz w:val="21"/>
                      <w:szCs w:val="24"/>
                      <w:highlight w:val="none"/>
                      <w:lang w:val="en-US" w:eastAsia="zh-CN" w:bidi="ar-SA"/>
                    </w:rPr>
                    <w:t>现有</w:t>
                  </w:r>
                  <w:r>
                    <w:rPr>
                      <w:rFonts w:hint="default" w:ascii="Times New Roman" w:hAnsi="Times New Roman" w:eastAsia="宋体" w:cs="Times New Roman"/>
                      <w:color w:val="FF0000"/>
                      <w:kern w:val="2"/>
                      <w:sz w:val="21"/>
                      <w:szCs w:val="24"/>
                      <w:highlight w:val="none"/>
                      <w:lang w:val="en-US" w:eastAsia="zh-CN" w:bidi="ar-SA"/>
                    </w:rPr>
                    <w:t>项目使用的氟保护漆等为不可替代材料，根据无锡市口腔医学会不可替代的意见，目前</w:t>
                  </w:r>
                  <w:r>
                    <w:rPr>
                      <w:rFonts w:hint="eastAsia" w:ascii="Times New Roman" w:hAnsi="Times New Roman" w:eastAsia="宋体" w:cs="Times New Roman"/>
                      <w:color w:val="FF0000"/>
                      <w:kern w:val="2"/>
                      <w:sz w:val="21"/>
                      <w:szCs w:val="24"/>
                      <w:highlight w:val="none"/>
                      <w:lang w:val="en-US" w:eastAsia="zh-CN" w:bidi="ar-SA"/>
                    </w:rPr>
                    <w:t>氟保护漆暂无可替代产品</w:t>
                  </w:r>
                  <w:r>
                    <w:rPr>
                      <w:rFonts w:hint="default" w:ascii="Times New Roman" w:hAnsi="Times New Roman" w:eastAsia="宋体" w:cs="Times New Roman"/>
                      <w:color w:val="FF0000"/>
                      <w:kern w:val="2"/>
                      <w:sz w:val="21"/>
                      <w:szCs w:val="24"/>
                      <w:highlight w:val="none"/>
                      <w:lang w:val="en-US" w:eastAsia="zh-CN" w:bidi="ar-SA"/>
                    </w:rPr>
                    <w:t>。企业承诺，若后期国家或地方有相关符合清洗剂挥发性有机化合物含量限值要求的原料上市，将严格对照文件要求执行源头替代等削减方案。</w:t>
                  </w:r>
                  <w:r>
                    <w:rPr>
                      <w:rFonts w:hint="eastAsia" w:ascii="Times New Roman" w:hAnsi="Times New Roman" w:eastAsia="宋体" w:cs="Times New Roman"/>
                      <w:color w:val="FF0000"/>
                      <w:kern w:val="2"/>
                      <w:sz w:val="21"/>
                      <w:szCs w:val="24"/>
                      <w:highlight w:val="none"/>
                      <w:lang w:val="en-US" w:eastAsia="zh-CN" w:bidi="ar-SA"/>
                    </w:rPr>
                    <w:t>（详见附件</w:t>
                  </w:r>
                  <w:r>
                    <w:rPr>
                      <w:rFonts w:hint="eastAsia" w:cs="Times New Roman"/>
                      <w:color w:val="FF0000"/>
                      <w:kern w:val="2"/>
                      <w:sz w:val="21"/>
                      <w:szCs w:val="24"/>
                      <w:highlight w:val="none"/>
                      <w:lang w:val="en-US" w:eastAsia="zh-CN" w:bidi="ar-SA"/>
                    </w:rPr>
                    <w:t>17</w:t>
                  </w:r>
                  <w:r>
                    <w:rPr>
                      <w:rFonts w:hint="eastAsia" w:ascii="Times New Roman" w:hAnsi="Times New Roman" w:eastAsia="宋体" w:cs="Times New Roman"/>
                      <w:color w:val="FF0000"/>
                      <w:kern w:val="2"/>
                      <w:sz w:val="21"/>
                      <w:szCs w:val="24"/>
                      <w:highlight w:val="none"/>
                      <w:lang w:val="en-US" w:eastAsia="zh-CN" w:bidi="ar-SA"/>
                    </w:rPr>
                    <w:t>）</w:t>
                  </w:r>
                </w:p>
              </w:tc>
              <w:tc>
                <w:tcPr>
                  <w:tcW w:w="1873" w:type="dxa"/>
                  <w:tcBorders>
                    <w:tl2br w:val="nil"/>
                    <w:tr2bl w:val="nil"/>
                  </w:tcBorders>
                  <w:vAlign w:val="center"/>
                </w:tcPr>
                <w:p w14:paraId="610DC22C">
                  <w:pPr>
                    <w:keepNext w:val="0"/>
                    <w:keepLines w:val="0"/>
                    <w:suppressLineNumbers w:val="0"/>
                    <w:bidi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09428D74">
            <w:pPr>
              <w:keepNext w:val="0"/>
              <w:keepLines w:val="0"/>
              <w:widowControl/>
              <w:suppressLineNumbers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由上表可知，本项目符合《关于印发&lt;深入打好重污染天气消除、臭氧污染防治和柴油货车污染治理攻坚战行动方案&gt;的通知》（环大气〔2022〕68 号）中相关要求。</w:t>
            </w:r>
          </w:p>
          <w:p w14:paraId="42842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14:textFill>
                  <w14:solidFill>
                    <w14:schemeClr w14:val="tx1"/>
                  </w14:solidFill>
                </w14:textFill>
              </w:rPr>
              <w:t>与《关于在环评审批阶段开展</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源头管控行动</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的工作意见 》</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（锡环办[2021]142号）</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的</w:t>
            </w:r>
            <w:r>
              <w:rPr>
                <w:rFonts w:hint="default" w:ascii="Times New Roman" w:hAnsi="Times New Roman" w:eastAsia="宋体" w:cs="Times New Roman"/>
                <w:b/>
                <w:bCs/>
                <w:color w:val="000000" w:themeColor="text1"/>
                <w:sz w:val="24"/>
                <w:highlight w:val="none"/>
                <w14:textFill>
                  <w14:solidFill>
                    <w14:schemeClr w14:val="tx1"/>
                  </w14:solidFill>
                </w14:textFill>
              </w:rPr>
              <w:t>相符性</w:t>
            </w:r>
          </w:p>
          <w:p w14:paraId="5A5BA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本项目与《关于在环评审批阶段开展“源头管控行动”的工作意见 》（锡环办[2021]142号）相符性分析如下：</w:t>
            </w:r>
          </w:p>
          <w:p w14:paraId="384B671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5A6D116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1619982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0FC10C1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572D6DE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76E0054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2C95FF3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38BADF2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23B0EE5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343BE91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0753BD7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20927C5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pPr>
          </w:p>
          <w:p w14:paraId="25ABB58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表1-</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12 </w:t>
            </w:r>
            <w:r>
              <w:rPr>
                <w:rFonts w:hint="default" w:ascii="Times New Roman" w:hAnsi="Times New Roman" w:eastAsia="宋体" w:cs="Times New Roman"/>
                <w:b/>
                <w:bCs/>
                <w:color w:val="000000" w:themeColor="text1"/>
                <w:sz w:val="24"/>
                <w:highlight w:val="none"/>
                <w14:textFill>
                  <w14:solidFill>
                    <w14:schemeClr w14:val="tx1"/>
                  </w14:solidFill>
                </w14:textFill>
              </w:rPr>
              <w:t>与锡环办[2021]142号的相符性分析</w:t>
            </w:r>
          </w:p>
          <w:tbl>
            <w:tblPr>
              <w:tblStyle w:val="22"/>
              <w:tblW w:w="86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16"/>
              <w:gridCol w:w="4481"/>
              <w:gridCol w:w="1890"/>
              <w:gridCol w:w="1109"/>
            </w:tblGrid>
            <w:tr w14:paraId="71D43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699" w:type="pct"/>
                  <w:tcBorders>
                    <w:tl2br w:val="nil"/>
                    <w:tr2bl w:val="nil"/>
                  </w:tcBorders>
                  <w:tcMar>
                    <w:top w:w="0" w:type="dxa"/>
                    <w:left w:w="0" w:type="dxa"/>
                    <w:bottom w:w="0" w:type="dxa"/>
                    <w:right w:w="0" w:type="dxa"/>
                  </w:tcMar>
                  <w:vAlign w:val="center"/>
                </w:tcPr>
                <w:p w14:paraId="202F17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要求</w:t>
                  </w:r>
                </w:p>
              </w:tc>
              <w:tc>
                <w:tcPr>
                  <w:tcW w:w="2576" w:type="pct"/>
                  <w:tcBorders>
                    <w:tl2br w:val="nil"/>
                    <w:tr2bl w:val="nil"/>
                  </w:tcBorders>
                  <w:tcMar>
                    <w:top w:w="0" w:type="dxa"/>
                    <w:left w:w="0" w:type="dxa"/>
                    <w:bottom w:w="0" w:type="dxa"/>
                    <w:right w:w="0" w:type="dxa"/>
                  </w:tcMar>
                  <w:vAlign w:val="center"/>
                </w:tcPr>
                <w:p w14:paraId="2AC419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内容</w:t>
                  </w:r>
                </w:p>
              </w:tc>
              <w:tc>
                <w:tcPr>
                  <w:tcW w:w="1086" w:type="pct"/>
                  <w:tcBorders>
                    <w:tl2br w:val="nil"/>
                    <w:tr2bl w:val="nil"/>
                  </w:tcBorders>
                  <w:tcMar>
                    <w:top w:w="0" w:type="dxa"/>
                    <w:left w:w="0" w:type="dxa"/>
                    <w:bottom w:w="0" w:type="dxa"/>
                    <w:right w:w="0" w:type="dxa"/>
                  </w:tcMar>
                  <w:vAlign w:val="center"/>
                </w:tcPr>
                <w:p w14:paraId="249E07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本项目情况</w:t>
                  </w:r>
                </w:p>
              </w:tc>
              <w:tc>
                <w:tcPr>
                  <w:tcW w:w="637" w:type="pct"/>
                  <w:tcBorders>
                    <w:tl2br w:val="nil"/>
                    <w:tr2bl w:val="nil"/>
                  </w:tcBorders>
                  <w:tcMar>
                    <w:top w:w="0" w:type="dxa"/>
                    <w:left w:w="0" w:type="dxa"/>
                    <w:bottom w:w="0" w:type="dxa"/>
                    <w:right w:w="0" w:type="dxa"/>
                  </w:tcMar>
                  <w:vAlign w:val="center"/>
                </w:tcPr>
                <w:p w14:paraId="103794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相符性分析</w:t>
                  </w:r>
                </w:p>
              </w:tc>
            </w:tr>
            <w:tr w14:paraId="4565A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79" w:hRule="atLeast"/>
                <w:jc w:val="center"/>
              </w:trPr>
              <w:tc>
                <w:tcPr>
                  <w:tcW w:w="699" w:type="pct"/>
                  <w:tcBorders>
                    <w:tl2br w:val="nil"/>
                    <w:tr2bl w:val="nil"/>
                  </w:tcBorders>
                  <w:tcMar>
                    <w:top w:w="0" w:type="dxa"/>
                    <w:left w:w="0" w:type="dxa"/>
                    <w:bottom w:w="0" w:type="dxa"/>
                    <w:right w:w="0" w:type="dxa"/>
                  </w:tcMar>
                  <w:vAlign w:val="center"/>
                </w:tcPr>
                <w:p w14:paraId="275E95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（一）生产工艺、装备、原料、环境四替代</w:t>
                  </w:r>
                </w:p>
              </w:tc>
              <w:tc>
                <w:tcPr>
                  <w:tcW w:w="2576" w:type="pct"/>
                  <w:tcBorders>
                    <w:tl2br w:val="nil"/>
                    <w:tr2bl w:val="nil"/>
                  </w:tcBorders>
                  <w:tcMar>
                    <w:top w:w="0" w:type="dxa"/>
                    <w:left w:w="0" w:type="dxa"/>
                    <w:bottom w:w="0" w:type="dxa"/>
                    <w:right w:w="0" w:type="dxa"/>
                  </w:tcMar>
                  <w:vAlign w:val="center"/>
                </w:tcPr>
                <w:p w14:paraId="6F6BE561">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 xml:space="preserve">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 </w:t>
                  </w:r>
                </w:p>
              </w:tc>
              <w:tc>
                <w:tcPr>
                  <w:tcW w:w="1086" w:type="pct"/>
                  <w:tcBorders>
                    <w:tl2br w:val="nil"/>
                    <w:tr2bl w:val="nil"/>
                  </w:tcBorders>
                  <w:tcMar>
                    <w:top w:w="0" w:type="dxa"/>
                    <w:left w:w="0" w:type="dxa"/>
                    <w:bottom w:w="0" w:type="dxa"/>
                    <w:right w:w="0" w:type="dxa"/>
                  </w:tcMar>
                  <w:vAlign w:val="center"/>
                </w:tcPr>
                <w:p w14:paraId="07F71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Cs w:val="21"/>
                      <w:highlight w:val="none"/>
                      <w14:textFill>
                        <w14:solidFill>
                          <w14:schemeClr w14:val="tx1"/>
                        </w14:solidFill>
                      </w14:textFill>
                    </w:rPr>
                    <w:t>项目</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涉及</w:t>
                  </w:r>
                  <w:r>
                    <w:rPr>
                      <w:rFonts w:hint="default" w:ascii="Times New Roman" w:hAnsi="Times New Roman" w:eastAsia="宋体" w:cs="Times New Roman"/>
                      <w:color w:val="000000" w:themeColor="text1"/>
                      <w:highlight w:val="none"/>
                      <w14:textFill>
                        <w14:solidFill>
                          <w14:schemeClr w14:val="tx1"/>
                        </w14:solidFill>
                      </w14:textFill>
                    </w:rPr>
                    <w:t>溶剂型涂料、油墨、胶粘剂、清洗剂</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等有机物料的使用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。本项目不属于“两高”项目（当前按煤电、石化、化工、钢铁、有色、建材界定）。</w:t>
                  </w:r>
                </w:p>
              </w:tc>
              <w:tc>
                <w:tcPr>
                  <w:tcW w:w="637" w:type="pct"/>
                  <w:tcBorders>
                    <w:tl2br w:val="nil"/>
                    <w:tr2bl w:val="nil"/>
                  </w:tcBorders>
                  <w:tcMar>
                    <w:top w:w="0" w:type="dxa"/>
                    <w:left w:w="0" w:type="dxa"/>
                    <w:bottom w:w="0" w:type="dxa"/>
                    <w:right w:w="0" w:type="dxa"/>
                  </w:tcMar>
                  <w:vAlign w:val="center"/>
                </w:tcPr>
                <w:p w14:paraId="1AC245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14:paraId="5F64C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43" w:hRule="atLeast"/>
                <w:jc w:val="center"/>
              </w:trPr>
              <w:tc>
                <w:tcPr>
                  <w:tcW w:w="699" w:type="pct"/>
                  <w:tcBorders>
                    <w:tl2br w:val="nil"/>
                    <w:tr2bl w:val="nil"/>
                  </w:tcBorders>
                  <w:tcMar>
                    <w:top w:w="0" w:type="dxa"/>
                    <w:left w:w="0" w:type="dxa"/>
                    <w:bottom w:w="0" w:type="dxa"/>
                    <w:right w:w="0" w:type="dxa"/>
                  </w:tcMar>
                  <w:vAlign w:val="center"/>
                </w:tcPr>
                <w:p w14:paraId="47A791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（二）生产过程中回用、物料回收</w:t>
                  </w:r>
                </w:p>
              </w:tc>
              <w:tc>
                <w:tcPr>
                  <w:tcW w:w="2576" w:type="pct"/>
                  <w:tcBorders>
                    <w:tl2br w:val="nil"/>
                    <w:tr2bl w:val="nil"/>
                  </w:tcBorders>
                  <w:tcMar>
                    <w:top w:w="0" w:type="dxa"/>
                    <w:left w:w="0" w:type="dxa"/>
                    <w:bottom w:w="0" w:type="dxa"/>
                    <w:right w:w="0" w:type="dxa"/>
                  </w:tcMar>
                  <w:vAlign w:val="center"/>
                </w:tcPr>
                <w:p w14:paraId="2FF8FE81">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 xml:space="preserve">强化项目的节水设计，提高项目中水回用率，新建、改建项目的中水回用水平必须高于行业平均水平，达到国内先进水平以上。根据《江苏省太湖水污染防治条例》规定，非战略性新兴产业，不得新增含磷、氮的生产废水。用水量较大的印染、电子等行业必须大幅提高中水回用率。冷却水强排水、反渗透（RO）尾水等“清净下水”必须按照生产废水接管，不得接入雨水口排放。强化生产过程中的物料回收利用，鼓励有条件的挥发性有机物排放企业（如印刷、包装类企业）通过冷凝、吸附、吸收等技术实现物料回用，强化固体废物源头减量和综合利用，配套的回收利用设施必须达到主生产装置同样的设计水平和环保要求，提升回收效率，需外送利用处置固体废物和危险废物的，在本市应具有稳定可靠的承接单位。 </w:t>
                  </w:r>
                </w:p>
              </w:tc>
              <w:tc>
                <w:tcPr>
                  <w:tcW w:w="1086" w:type="pct"/>
                  <w:tcBorders>
                    <w:tl2br w:val="nil"/>
                    <w:tr2bl w:val="nil"/>
                  </w:tcBorders>
                  <w:tcMar>
                    <w:top w:w="0" w:type="dxa"/>
                    <w:left w:w="0" w:type="dxa"/>
                    <w:bottom w:w="0" w:type="dxa"/>
                    <w:right w:w="0" w:type="dxa"/>
                  </w:tcMar>
                  <w:vAlign w:val="center"/>
                </w:tcPr>
                <w:p w14:paraId="76E30BD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本项目不新增废水产生及排放</w:t>
                  </w:r>
                  <w:r>
                    <w:rPr>
                      <w:rFonts w:hint="default" w:ascii="Times New Roman" w:hAnsi="Times New Roman" w:eastAsia="宋体" w:cs="Times New Roman"/>
                      <w:color w:val="000000" w:themeColor="text1"/>
                      <w:szCs w:val="21"/>
                      <w:highlight w:val="none"/>
                      <w14:textFill>
                        <w14:solidFill>
                          <w14:schemeClr w14:val="tx1"/>
                        </w14:solidFill>
                      </w14:textFill>
                    </w:rPr>
                    <w:t>；固体废物由相关单位回收利用，危险废物由有资质单位处置。</w:t>
                  </w:r>
                </w:p>
              </w:tc>
              <w:tc>
                <w:tcPr>
                  <w:tcW w:w="637" w:type="pct"/>
                  <w:tcBorders>
                    <w:tl2br w:val="nil"/>
                    <w:tr2bl w:val="nil"/>
                  </w:tcBorders>
                  <w:tcMar>
                    <w:top w:w="0" w:type="dxa"/>
                    <w:left w:w="0" w:type="dxa"/>
                    <w:bottom w:w="0" w:type="dxa"/>
                    <w:right w:w="0" w:type="dxa"/>
                  </w:tcMar>
                  <w:vAlign w:val="center"/>
                </w:tcPr>
                <w:p w14:paraId="086E73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r w14:paraId="69B37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39" w:hRule="atLeast"/>
                <w:jc w:val="center"/>
              </w:trPr>
              <w:tc>
                <w:tcPr>
                  <w:tcW w:w="699" w:type="pct"/>
                  <w:tcBorders>
                    <w:tl2br w:val="nil"/>
                    <w:tr2bl w:val="nil"/>
                  </w:tcBorders>
                  <w:tcMar>
                    <w:top w:w="0" w:type="dxa"/>
                    <w:left w:w="0" w:type="dxa"/>
                    <w:bottom w:w="0" w:type="dxa"/>
                    <w:right w:w="0" w:type="dxa"/>
                  </w:tcMar>
                  <w:vAlign w:val="center"/>
                </w:tcPr>
                <w:p w14:paraId="348514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（三）污染设施提高标准、提高效率</w:t>
                  </w:r>
                </w:p>
              </w:tc>
              <w:tc>
                <w:tcPr>
                  <w:tcW w:w="2576" w:type="pct"/>
                  <w:tcBorders>
                    <w:tl2br w:val="nil"/>
                    <w:tr2bl w:val="nil"/>
                  </w:tcBorders>
                  <w:tcMar>
                    <w:top w:w="0" w:type="dxa"/>
                    <w:left w:w="0" w:type="dxa"/>
                    <w:bottom w:w="0" w:type="dxa"/>
                    <w:right w:w="0" w:type="dxa"/>
                  </w:tcMar>
                  <w:vAlign w:val="center"/>
                </w:tcPr>
                <w:p w14:paraId="63EF4829">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p>
                <w:p w14:paraId="314DC916">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 xml:space="preserve">涉挥发性有机物排放的项目，必须严格落实国家《重点行业挥发性有机物综合治理方案》的要求，对挥发性有机物要有效收集、提高效率，鼓励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采用低氮燃烧技术，工业炉窑达到深度治理要求。 </w:t>
                  </w:r>
                </w:p>
              </w:tc>
              <w:tc>
                <w:tcPr>
                  <w:tcW w:w="1086" w:type="pct"/>
                  <w:tcBorders>
                    <w:tl2br w:val="nil"/>
                    <w:tr2bl w:val="nil"/>
                  </w:tcBorders>
                  <w:tcMar>
                    <w:top w:w="0" w:type="dxa"/>
                    <w:left w:w="0" w:type="dxa"/>
                    <w:bottom w:w="0" w:type="dxa"/>
                    <w:right w:w="0" w:type="dxa"/>
                  </w:tcMar>
                  <w:vAlign w:val="center"/>
                </w:tcPr>
                <w:p w14:paraId="720F8B5F">
                  <w:pPr>
                    <w:keepNext w:val="0"/>
                    <w:keepLines w:val="0"/>
                    <w:suppressLineNumbers w:val="0"/>
                    <w:snapToGrid w:val="0"/>
                    <w:spacing w:before="0" w:beforeAutospacing="0" w:after="0" w:afterAutospacing="0" w:line="280" w:lineRule="exac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本项目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参照</w:t>
                  </w:r>
                  <w:r>
                    <w:rPr>
                      <w:rFonts w:hint="eastAsia" w:ascii="Times New Roman" w:hAnsi="Times New Roman" w:eastAsia="宋体" w:cs="Times New Roman"/>
                      <w:color w:val="000000" w:themeColor="text1"/>
                      <w:szCs w:val="21"/>
                      <w:highlight w:val="none"/>
                      <w14:textFill>
                        <w14:solidFill>
                          <w14:schemeClr w14:val="tx1"/>
                        </w14:solidFill>
                      </w14:textFill>
                    </w:rPr>
                    <w:t>《排污许可证申请与核发技术规范 总则</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 HJ942—2018 2018-02-08实施)</w:t>
                  </w:r>
                  <w:r>
                    <w:rPr>
                      <w:rFonts w:hint="default" w:ascii="Times New Roman" w:hAnsi="Times New Roman" w:eastAsia="宋体" w:cs="Times New Roman"/>
                      <w:color w:val="000000" w:themeColor="text1"/>
                      <w:szCs w:val="21"/>
                      <w:highlight w:val="none"/>
                      <w14:textFill>
                        <w14:solidFill>
                          <w14:schemeClr w14:val="tx1"/>
                        </w14:solidFill>
                      </w14:textFill>
                    </w:rPr>
                    <w:t>，选择采用可行性技术，提高治污设施的标准和要求。</w:t>
                  </w:r>
                  <w:r>
                    <w:rPr>
                      <w:rFonts w:hint="default" w:ascii="Times New Roman" w:hAnsi="Times New Roman" w:eastAsia="宋体" w:cs="Times New Roman"/>
                      <w:color w:val="FF0000"/>
                      <w:szCs w:val="21"/>
                      <w:highlight w:val="none"/>
                      <w:lang w:val="en-US" w:eastAsia="zh-CN"/>
                    </w:rPr>
                    <w:t>本项目新增喷涂硅油-脱模剂废气经收集处理后通过28m高排气筒FQ07、FQ09、FQ10、FQ11排放。新增精细抛光工段废气经收集处理后通过28m高排气筒FQ08、FQ12、FQ13、FQ14排放。</w:t>
                  </w:r>
                  <w:r>
                    <w:rPr>
                      <w:rFonts w:hint="default" w:ascii="Times New Roman" w:hAnsi="Times New Roman" w:eastAsia="宋体" w:cs="Times New Roman"/>
                      <w:color w:val="FF0000"/>
                      <w:kern w:val="2"/>
                      <w:sz w:val="21"/>
                      <w:szCs w:val="24"/>
                      <w:highlight w:val="none"/>
                      <w:lang w:val="en-US" w:eastAsia="zh-CN" w:bidi="ar-SA"/>
                    </w:rPr>
                    <w:t>本项目废气收集率和去除率均不低于90%</w:t>
                  </w:r>
                  <w:r>
                    <w:rPr>
                      <w:rFonts w:hint="default" w:ascii="Times New Roman" w:hAnsi="Times New Roman" w:eastAsia="宋体" w:cs="Times New Roman"/>
                      <w:color w:val="FF0000"/>
                      <w:kern w:val="2"/>
                      <w:sz w:val="21"/>
                      <w:szCs w:val="21"/>
                      <w:highlight w:val="none"/>
                      <w:lang w:val="en-US" w:eastAsia="zh-CN" w:bidi="ar-SA"/>
                    </w:rPr>
                    <w:t>。</w:t>
                  </w:r>
                </w:p>
              </w:tc>
              <w:tc>
                <w:tcPr>
                  <w:tcW w:w="637" w:type="pct"/>
                  <w:tcBorders>
                    <w:tl2br w:val="nil"/>
                    <w:tr2bl w:val="nil"/>
                  </w:tcBorders>
                  <w:tcMar>
                    <w:top w:w="0" w:type="dxa"/>
                    <w:left w:w="0" w:type="dxa"/>
                    <w:bottom w:w="0" w:type="dxa"/>
                    <w:right w:w="0" w:type="dxa"/>
                  </w:tcMar>
                  <w:vAlign w:val="center"/>
                </w:tcPr>
                <w:p w14:paraId="3FCBD1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符合</w:t>
                  </w:r>
                </w:p>
              </w:tc>
            </w:tr>
          </w:tbl>
          <w:p w14:paraId="268E8D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由上表可知，本项目符合《关于在环评审批阶段开展源头管控行动的工作意见 》（锡环办[2021]142号）中相关要求。</w:t>
            </w:r>
          </w:p>
        </w:tc>
      </w:tr>
    </w:tbl>
    <w:p w14:paraId="7C73D1F0">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bookmarkStart w:id="4" w:name="_Toc11677"/>
      <w:r>
        <w:rPr>
          <w:rFonts w:ascii="Times New Roman" w:hAnsi="Times New Roman" w:eastAsia="宋体"/>
          <w:snapToGrid w:val="0"/>
          <w:color w:val="000000" w:themeColor="text1"/>
          <w:sz w:val="30"/>
          <w:szCs w:val="30"/>
          <w:highlight w:val="none"/>
          <w14:textFill>
            <w14:solidFill>
              <w14:schemeClr w14:val="tx1"/>
            </w14:solidFill>
          </w14:textFill>
        </w:rPr>
        <w:t>二、建设项目工程分析</w:t>
      </w:r>
      <w:bookmarkEnd w:id="4"/>
    </w:p>
    <w:tbl>
      <w:tblPr>
        <w:tblStyle w:val="23"/>
        <w:tblW w:w="9346" w:type="dxa"/>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871"/>
      </w:tblGrid>
      <w:tr w14:paraId="4377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atLeast"/>
        </w:trPr>
        <w:tc>
          <w:tcPr>
            <w:tcW w:w="475" w:type="dxa"/>
            <w:vAlign w:val="center"/>
          </w:tcPr>
          <w:p w14:paraId="13799296">
            <w:pPr>
              <w:pStyle w:val="9"/>
              <w:keepNext w:val="0"/>
              <w:keepLines w:val="0"/>
              <w:suppressLineNumbers w:val="0"/>
              <w:spacing w:beforeAutospacing="0" w:afterAutospacing="0"/>
              <w:ind w:lef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建设内容</w:t>
            </w:r>
          </w:p>
        </w:tc>
        <w:tc>
          <w:tcPr>
            <w:tcW w:w="8871" w:type="dxa"/>
          </w:tcPr>
          <w:p w14:paraId="74224DC8">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1、</w:t>
            </w:r>
            <w:r>
              <w:rPr>
                <w:rFonts w:hint="default" w:ascii="Times New Roman" w:hAnsi="Times New Roman" w:eastAsia="宋体" w:cs="Times New Roman"/>
                <w:b/>
                <w:bCs/>
                <w:color w:val="000000" w:themeColor="text1"/>
                <w:sz w:val="24"/>
                <w:highlight w:val="none"/>
                <w14:textFill>
                  <w14:solidFill>
                    <w14:schemeClr w14:val="tx1"/>
                  </w14:solidFill>
                </w14:textFill>
              </w:rPr>
              <w:t>项目由来</w:t>
            </w:r>
          </w:p>
          <w:p w14:paraId="2169205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yellow"/>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无锡时代天使生物科技有限公司成立于2018年7月11日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位于无锡市新吴区观山路36号，是一家专业从事口腔隐形正畸技术研发、隐形矫治器（整形牙套）生产及销售的高新技术企业。企业于2021年编制《时代天使创美基地项目》环境影响报告表，并于2021年3月31日取得无锡市行政审批局的批复（锡行审环许[2021]7072号），2022年8月28日完成一阶段（年产隐形矫治器2400万个）竣工环保自主验收；于2023年编制《年产1亿个隐形矫治器技术改造项目》环境影响报告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，并</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于2023年6月30日取得无锡市行政审批局的批复（锡行审环许[2023]7066号）</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；于2024年编制《无锡时代天使生物科技有限公司年产一亿个口腔隐形正畸产品的个性化定制与柔性制造协同创新模式应用项目》环境影响报告表，并于2024年2月29日取得无锡市行政审批局的批复（锡行审环许</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号</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）。2024年12月23日，企业完成时代天使创美基地项目二阶段、年产1亿个隐形矫治器技术改造项目一阶段、年产一亿个口腔隐形正畸产品的个性化定制与柔性制造协同创新模式应用项目一阶段竣工环保自主验收，</w:t>
            </w:r>
            <w:r>
              <w:rPr>
                <w:rFonts w:hint="eastAsia" w:ascii="Times New Roman" w:hAnsi="Times New Roman" w:eastAsia="宋体" w:cs="Times New Roman"/>
                <w:color w:val="FF0000"/>
                <w:sz w:val="24"/>
                <w:highlight w:val="none"/>
                <w:lang w:val="en-US" w:eastAsia="zh-CN"/>
              </w:rPr>
              <w:t>公司现有项目核定产能为</w:t>
            </w:r>
            <w:r>
              <w:rPr>
                <w:rFonts w:hint="default" w:ascii="Times New Roman" w:hAnsi="Times New Roman" w:eastAsia="宋体" w:cs="Times New Roman"/>
                <w:color w:val="FF0000"/>
                <w:sz w:val="24"/>
                <w:highlight w:val="none"/>
                <w:lang w:val="en-US" w:eastAsia="zh-CN"/>
              </w:rPr>
              <w:t>年</w:t>
            </w:r>
            <w:r>
              <w:rPr>
                <w:rFonts w:hint="eastAsia" w:ascii="Times New Roman" w:hAnsi="Times New Roman" w:eastAsia="宋体" w:cs="Times New Roman"/>
                <w:color w:val="FF0000"/>
                <w:sz w:val="24"/>
                <w:highlight w:val="none"/>
                <w:lang w:val="en-US" w:eastAsia="zh-CN"/>
              </w:rPr>
              <w:t>产隐形矫治器</w:t>
            </w:r>
            <w:r>
              <w:rPr>
                <w:rFonts w:hint="eastAsia" w:cs="Times New Roman"/>
                <w:color w:val="FF0000"/>
                <w:sz w:val="24"/>
                <w:highlight w:val="none"/>
                <w:lang w:val="en-US" w:eastAsia="zh-CN"/>
              </w:rPr>
              <w:t>1亿</w:t>
            </w:r>
            <w:r>
              <w:rPr>
                <w:rFonts w:hint="eastAsia" w:ascii="Times New Roman" w:hAnsi="Times New Roman" w:eastAsia="宋体" w:cs="Times New Roman"/>
                <w:color w:val="FF0000"/>
                <w:sz w:val="24"/>
                <w:highlight w:val="none"/>
                <w:lang w:val="en-US" w:eastAsia="zh-CN"/>
              </w:rPr>
              <w:t>个/年、</w:t>
            </w:r>
            <w:r>
              <w:rPr>
                <w:rFonts w:hint="eastAsia" w:cs="Times New Roman"/>
                <w:color w:val="FF0000"/>
                <w:sz w:val="24"/>
                <w:highlight w:val="none"/>
                <w:lang w:val="en-US" w:eastAsia="zh-CN"/>
              </w:rPr>
              <w:t>（含</w:t>
            </w:r>
            <w:r>
              <w:rPr>
                <w:rFonts w:hint="eastAsia" w:ascii="Times New Roman" w:hAnsi="Times New Roman" w:eastAsia="宋体" w:cs="Times New Roman"/>
                <w:color w:val="FF0000"/>
                <w:sz w:val="24"/>
                <w:highlight w:val="none"/>
                <w:lang w:val="en-US" w:eastAsia="zh-CN"/>
              </w:rPr>
              <w:t>医用高分子材料（隐形矫治器原料）510t/年</w:t>
            </w:r>
            <w:r>
              <w:rPr>
                <w:rFonts w:hint="eastAsia" w:cs="Times New Roman"/>
                <w:color w:val="FF0000"/>
                <w:sz w:val="24"/>
                <w:highlight w:val="none"/>
                <w:lang w:val="en-US" w:eastAsia="zh-CN"/>
              </w:rPr>
              <w:t>）</w:t>
            </w:r>
            <w:r>
              <w:rPr>
                <w:rFonts w:hint="eastAsia" w:ascii="Times New Roman" w:hAnsi="Times New Roman" w:eastAsia="宋体" w:cs="Times New Roman"/>
                <w:color w:val="FF0000"/>
                <w:sz w:val="24"/>
                <w:highlight w:val="none"/>
                <w:lang w:val="en-US" w:eastAsia="zh-CN"/>
              </w:rPr>
              <w:t>、防龋齿功能涂层</w:t>
            </w:r>
            <w:r>
              <w:rPr>
                <w:rFonts w:hint="eastAsia" w:cs="Times New Roman"/>
                <w:color w:val="FF0000"/>
                <w:sz w:val="24"/>
                <w:highlight w:val="none"/>
                <w:lang w:val="en-US" w:eastAsia="zh-CN"/>
              </w:rPr>
              <w:t>（隐形矫治器配件）40000</w:t>
            </w:r>
            <w:r>
              <w:rPr>
                <w:rFonts w:hint="eastAsia" w:ascii="Times New Roman" w:hAnsi="Times New Roman" w:eastAsia="宋体" w:cs="Times New Roman"/>
                <w:color w:val="FF0000"/>
                <w:sz w:val="24"/>
                <w:highlight w:val="none"/>
                <w:lang w:val="en-US" w:eastAsia="zh-CN"/>
              </w:rPr>
              <w:t>m</w:t>
            </w:r>
            <w:r>
              <w:rPr>
                <w:rFonts w:hint="eastAsia" w:ascii="Times New Roman" w:hAnsi="Times New Roman" w:eastAsia="宋体" w:cs="Times New Roman"/>
                <w:color w:val="FF0000"/>
                <w:sz w:val="24"/>
                <w:highlight w:val="none"/>
                <w:vertAlign w:val="superscript"/>
                <w:lang w:val="en-US" w:eastAsia="zh-CN"/>
              </w:rPr>
              <w:t>2</w:t>
            </w:r>
            <w:r>
              <w:rPr>
                <w:rFonts w:hint="eastAsia" w:ascii="Times New Roman" w:hAnsi="Times New Roman" w:eastAsia="宋体" w:cs="Times New Roman"/>
                <w:color w:val="FF0000"/>
                <w:sz w:val="24"/>
                <w:highlight w:val="none"/>
                <w:vertAlign w:val="baseline"/>
                <w:lang w:val="en-US" w:eastAsia="zh-CN"/>
              </w:rPr>
              <w:t>/年、</w:t>
            </w:r>
            <w:r>
              <w:rPr>
                <w:rFonts w:hint="eastAsia" w:cs="Times New Roman"/>
                <w:color w:val="FF0000"/>
                <w:sz w:val="24"/>
                <w:highlight w:val="none"/>
                <w:vertAlign w:val="baseline"/>
                <w:lang w:val="en-US" w:eastAsia="zh-CN"/>
              </w:rPr>
              <w:t>天使扣（隐形矫治器配件）1亿个，</w:t>
            </w:r>
            <w:r>
              <w:rPr>
                <w:rFonts w:hint="eastAsia" w:ascii="Times New Roman" w:hAnsi="Times New Roman" w:eastAsia="宋体" w:cs="Times New Roman"/>
                <w:color w:val="FF0000"/>
                <w:sz w:val="24"/>
                <w:highlight w:val="none"/>
                <w:vertAlign w:val="baseline"/>
                <w:lang w:val="en-US" w:eastAsia="zh-CN"/>
              </w:rPr>
              <w:t>新型隐形矫治器研发</w:t>
            </w:r>
            <w:r>
              <w:rPr>
                <w:rFonts w:hint="eastAsia"/>
                <w:color w:val="FF0000"/>
                <w:sz w:val="24"/>
                <w:szCs w:val="24"/>
                <w:lang w:eastAsia="zh-CN"/>
              </w:rPr>
              <w:t>，</w:t>
            </w:r>
            <w:r>
              <w:rPr>
                <w:rFonts w:hint="eastAsia"/>
                <w:color w:val="FF0000"/>
                <w:sz w:val="24"/>
                <w:szCs w:val="24"/>
                <w:lang w:val="en-US" w:eastAsia="zh-CN"/>
              </w:rPr>
              <w:t>均服务于隐形矫治器生产</w:t>
            </w:r>
            <w:r>
              <w:rPr>
                <w:rFonts w:hint="eastAsia" w:ascii="Times New Roman" w:hAnsi="Times New Roman" w:eastAsia="宋体" w:cs="Times New Roman"/>
                <w:color w:val="FF0000"/>
                <w:sz w:val="24"/>
                <w:highlight w:val="none"/>
                <w:vertAlign w:val="baseline"/>
                <w:lang w:val="en-US" w:eastAsia="zh-CN"/>
              </w:rPr>
              <w:t>。</w:t>
            </w:r>
          </w:p>
          <w:p w14:paraId="6955E0D9">
            <w:pPr>
              <w:keepNext w:val="0"/>
              <w:keepLines w:val="0"/>
              <w:suppressLineNumbers w:val="0"/>
              <w:spacing w:before="0" w:beforeAutospacing="0" w:after="0" w:afterAutospacing="0" w:line="360" w:lineRule="auto"/>
              <w:ind w:left="0" w:right="0" w:firstLine="480" w:firstLineChars="200"/>
              <w:rPr>
                <w:rFonts w:hint="eastAsia" w:cs="Times New Roman"/>
                <w:color w:val="FF0000"/>
                <w:sz w:val="24"/>
                <w:highlight w:val="none"/>
                <w:lang w:val="en-US" w:eastAsia="zh-CN"/>
              </w:rPr>
            </w:pPr>
            <w:r>
              <w:rPr>
                <w:rFonts w:hint="eastAsia" w:cs="Times New Roman"/>
                <w:color w:val="FF0000"/>
                <w:sz w:val="24"/>
                <w:highlight w:val="none"/>
                <w:lang w:val="en-US" w:eastAsia="zh-CN"/>
              </w:rPr>
              <w:t>2025年，企业为提升产品质量、增强市场竞争力，拟投资11998万元，利用现有厂房及基础设施，购置及改造抛光机、搅拌机、后处理线、新型压膜机装置、双机器人切割装置、半自动打标切割设备等国产设备314台/套，建设“年产一亿个口腔隐形正畸产品的3D打印后处理工艺技术升级改造”项目。</w:t>
            </w:r>
          </w:p>
          <w:p w14:paraId="735EA41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FF0000"/>
                <w:sz w:val="24"/>
                <w:highlight w:val="none"/>
                <w:lang w:val="en-US" w:eastAsia="zh-CN"/>
              </w:rPr>
            </w:pPr>
            <w:r>
              <w:rPr>
                <w:rFonts w:hint="eastAsia" w:cs="Times New Roman"/>
                <w:color w:val="FF0000"/>
                <w:sz w:val="24"/>
                <w:highlight w:val="none"/>
                <w:lang w:val="en-US" w:eastAsia="zh-CN"/>
              </w:rPr>
              <w:t>本次改建的主要内容为：医用高分子材料生产线</w:t>
            </w:r>
            <w:r>
              <w:rPr>
                <w:rFonts w:hint="eastAsia" w:ascii="Times New Roman" w:hAnsi="Times New Roman" w:eastAsia="宋体" w:cs="Times New Roman"/>
                <w:color w:val="FF0000"/>
                <w:sz w:val="24"/>
                <w:szCs w:val="24"/>
                <w:highlight w:val="none"/>
                <w:lang w:val="en-US" w:eastAsia="zh-CN"/>
              </w:rPr>
              <w:t>为确保物料充分混合，延长搅拌工序的作业时间；为满足新增的生产需求，增设一台搅拌机。隐形矫治器生产线取消3D打印后处理中的清洗环节。同时，为确保产品质量稳定，企业决定延长前道甩干的时长，并在手工脱模环节增加喷涂硅油-脱模剂步骤，利用硅油-脱模剂的润滑性便于工人手工脱模。为提升产品佩戴舒适度，购置新型抛光机，在现有抛光的基础上进行二次精细抛光。</w:t>
            </w:r>
          </w:p>
          <w:p w14:paraId="0EF4E64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highlight w:val="none"/>
                <w:lang w:val="en-US" w:eastAsia="zh-CN"/>
              </w:rPr>
            </w:pPr>
            <w:r>
              <w:rPr>
                <w:rFonts w:hint="eastAsia" w:ascii="Times New Roman" w:hAnsi="Times New Roman" w:eastAsia="宋体" w:cs="Times New Roman"/>
                <w:color w:val="FF0000"/>
                <w:sz w:val="24"/>
                <w:highlight w:val="none"/>
                <w:lang w:val="en-US" w:eastAsia="zh-CN"/>
              </w:rPr>
              <w:t>项目完成后，全厂产能不变，</w:t>
            </w:r>
            <w:r>
              <w:rPr>
                <w:rFonts w:hint="eastAsia" w:cs="Times New Roman"/>
                <w:color w:val="FF0000"/>
                <w:sz w:val="24"/>
                <w:highlight w:val="none"/>
                <w:lang w:val="en-US" w:eastAsia="zh-CN"/>
              </w:rPr>
              <w:t>仍为</w:t>
            </w:r>
            <w:r>
              <w:rPr>
                <w:rFonts w:hint="eastAsia" w:ascii="Times New Roman" w:hAnsi="Times New Roman" w:eastAsia="宋体" w:cs="Times New Roman"/>
                <w:color w:val="FF0000"/>
                <w:sz w:val="24"/>
                <w:highlight w:val="none"/>
                <w:lang w:val="en-US" w:eastAsia="zh-CN"/>
              </w:rPr>
              <w:t>年产1亿个隐形矫治器。</w:t>
            </w:r>
          </w:p>
          <w:p w14:paraId="5D6EFDC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FF0000"/>
                <w:sz w:val="24"/>
                <w:highlight w:val="none"/>
                <w:lang w:eastAsia="zh-CN"/>
              </w:rPr>
            </w:pPr>
            <w:r>
              <w:rPr>
                <w:rFonts w:hint="default" w:ascii="Times New Roman" w:hAnsi="Times New Roman" w:eastAsia="宋体" w:cs="Times New Roman"/>
                <w:color w:val="FF0000"/>
                <w:sz w:val="24"/>
                <w:highlight w:val="none"/>
              </w:rPr>
              <w:t>本项目于</w:t>
            </w:r>
            <w:r>
              <w:rPr>
                <w:rFonts w:hint="eastAsia" w:ascii="Times New Roman" w:hAnsi="Times New Roman" w:eastAsia="宋体" w:cs="Times New Roman"/>
                <w:color w:val="FF0000"/>
                <w:sz w:val="24"/>
                <w:highlight w:val="none"/>
                <w:lang w:val="en-US" w:eastAsia="zh-CN"/>
              </w:rPr>
              <w:t>2025年</w:t>
            </w:r>
            <w:r>
              <w:rPr>
                <w:rFonts w:hint="eastAsia" w:cs="Times New Roman"/>
                <w:color w:val="FF0000"/>
                <w:sz w:val="24"/>
                <w:highlight w:val="none"/>
                <w:lang w:val="en-US" w:eastAsia="zh-CN"/>
              </w:rPr>
              <w:t>3</w:t>
            </w:r>
            <w:r>
              <w:rPr>
                <w:rFonts w:hint="eastAsia" w:ascii="Times New Roman" w:hAnsi="Times New Roman" w:eastAsia="宋体" w:cs="Times New Roman"/>
                <w:color w:val="FF0000"/>
                <w:sz w:val="24"/>
                <w:highlight w:val="none"/>
                <w:lang w:val="en-US" w:eastAsia="zh-CN"/>
              </w:rPr>
              <w:t>月24</w:t>
            </w:r>
            <w:r>
              <w:rPr>
                <w:rFonts w:hint="default" w:ascii="Times New Roman" w:hAnsi="Times New Roman" w:eastAsia="宋体" w:cs="Times New Roman"/>
                <w:color w:val="FF0000"/>
                <w:sz w:val="24"/>
                <w:highlight w:val="none"/>
              </w:rPr>
              <w:t>日完成项目备案（备案证号：锡新行审投备〔</w:t>
            </w:r>
            <w:r>
              <w:rPr>
                <w:rFonts w:hint="eastAsia" w:cs="Times New Roman"/>
                <w:color w:val="FF0000"/>
                <w:sz w:val="24"/>
                <w:highlight w:val="none"/>
                <w:lang w:val="en-US" w:eastAsia="zh-CN"/>
              </w:rPr>
              <w:t>2025</w:t>
            </w:r>
            <w:r>
              <w:rPr>
                <w:rFonts w:hint="default" w:ascii="Times New Roman" w:hAnsi="Times New Roman" w:eastAsia="宋体" w:cs="Times New Roman"/>
                <w:color w:val="FF0000"/>
                <w:sz w:val="24"/>
                <w:highlight w:val="none"/>
              </w:rPr>
              <w:t>〕</w:t>
            </w:r>
            <w:r>
              <w:rPr>
                <w:rFonts w:hint="eastAsia" w:cs="Times New Roman"/>
                <w:color w:val="FF0000"/>
                <w:sz w:val="24"/>
                <w:highlight w:val="none"/>
                <w:lang w:val="en-US" w:eastAsia="zh-CN"/>
              </w:rPr>
              <w:t>329</w:t>
            </w:r>
            <w:r>
              <w:rPr>
                <w:rFonts w:hint="default" w:ascii="Times New Roman" w:hAnsi="Times New Roman" w:eastAsia="宋体" w:cs="Times New Roman"/>
                <w:color w:val="FF0000"/>
                <w:sz w:val="24"/>
                <w:highlight w:val="none"/>
              </w:rPr>
              <w:t>号，项目代码</w:t>
            </w:r>
            <w:r>
              <w:rPr>
                <w:rFonts w:hint="eastAsia" w:cs="Times New Roman"/>
                <w:color w:val="FF0000"/>
                <w:sz w:val="24"/>
                <w:highlight w:val="none"/>
                <w:lang w:val="en-US" w:eastAsia="zh-CN"/>
              </w:rPr>
              <w:t>2501</w:t>
            </w:r>
            <w:r>
              <w:rPr>
                <w:rFonts w:hint="default" w:ascii="Times New Roman" w:hAnsi="Times New Roman" w:eastAsia="宋体" w:cs="Times New Roman"/>
                <w:color w:val="FF0000"/>
                <w:sz w:val="24"/>
                <w:highlight w:val="none"/>
                <w:lang w:val="en-US" w:eastAsia="zh-CN"/>
              </w:rPr>
              <w:t>-320214-89-02-</w:t>
            </w:r>
            <w:r>
              <w:rPr>
                <w:rFonts w:hint="eastAsia" w:cs="Times New Roman"/>
                <w:color w:val="FF0000"/>
                <w:sz w:val="24"/>
                <w:highlight w:val="none"/>
                <w:lang w:val="en-US" w:eastAsia="zh-CN"/>
              </w:rPr>
              <w:t>412222</w:t>
            </w:r>
            <w:r>
              <w:rPr>
                <w:rFonts w:hint="default" w:ascii="Times New Roman" w:hAnsi="Times New Roman" w:eastAsia="宋体" w:cs="Times New Roman"/>
                <w:color w:val="FF0000"/>
                <w:sz w:val="24"/>
                <w:highlight w:val="none"/>
              </w:rPr>
              <w:t>），同意开展项目前期及报批准备工作。</w:t>
            </w:r>
          </w:p>
          <w:p w14:paraId="24435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根据《中华人民共和国环境保护法》以及国务院第682号</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令</w:t>
            </w:r>
            <w:r>
              <w:rPr>
                <w:rFonts w:hint="default" w:ascii="Times New Roman" w:hAnsi="Times New Roman" w:eastAsia="宋体" w:cs="Times New Roman"/>
                <w:color w:val="000000" w:themeColor="text1"/>
                <w:sz w:val="24"/>
                <w:highlight w:val="none"/>
                <w14:textFill>
                  <w14:solidFill>
                    <w14:schemeClr w14:val="tx1"/>
                  </w14:solidFill>
                </w14:textFill>
              </w:rPr>
              <w:t>《建设项目环境保护管理条例》的有关规定，本项目属于《建设项目环境影响评价分类管理名录》（2021年）中“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三十二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专用设备制造业35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70医疗仪器设备及器械制造358</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类</w:t>
            </w:r>
            <w:r>
              <w:rPr>
                <w:rFonts w:hint="default" w:ascii="Times New Roman" w:hAnsi="Times New Roman" w:eastAsia="宋体" w:cs="Times New Roman"/>
                <w:color w:val="000000" w:themeColor="text1"/>
                <w:sz w:val="24"/>
                <w:highlight w:val="none"/>
                <w14:textFill>
                  <w14:solidFill>
                    <w14:schemeClr w14:val="tx1"/>
                  </w14:solidFill>
                </w14:textFill>
              </w:rPr>
              <w:t>别</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，具体见表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2-1。</w:t>
            </w:r>
          </w:p>
          <w:p w14:paraId="0AEFF1C7">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表2-1</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项目行业类别比对一览表</w:t>
            </w:r>
          </w:p>
          <w:tbl>
            <w:tblPr>
              <w:tblStyle w:val="23"/>
              <w:tblW w:w="826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2696"/>
              <w:gridCol w:w="2719"/>
              <w:gridCol w:w="1412"/>
            </w:tblGrid>
            <w:tr w14:paraId="3D777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4" w:type="dxa"/>
                  <w:tcBorders>
                    <w:tl2br w:val="nil"/>
                    <w:tr2bl w:val="nil"/>
                  </w:tcBorders>
                  <w:vAlign w:val="center"/>
                </w:tcPr>
                <w:p w14:paraId="3EC704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国民经济行业类别</w:t>
                  </w:r>
                </w:p>
              </w:tc>
              <w:tc>
                <w:tcPr>
                  <w:tcW w:w="2696" w:type="dxa"/>
                  <w:tcBorders>
                    <w:tl2br w:val="nil"/>
                    <w:tr2bl w:val="nil"/>
                  </w:tcBorders>
                  <w:vAlign w:val="center"/>
                </w:tcPr>
                <w:p w14:paraId="39761A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建设项目行业类别</w:t>
                  </w:r>
                </w:p>
              </w:tc>
              <w:tc>
                <w:tcPr>
                  <w:tcW w:w="2719" w:type="dxa"/>
                  <w:tcBorders>
                    <w:tl2br w:val="nil"/>
                    <w:tr2bl w:val="nil"/>
                  </w:tcBorders>
                  <w:vAlign w:val="center"/>
                </w:tcPr>
                <w:p w14:paraId="16D9D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主要工艺</w:t>
                  </w:r>
                </w:p>
              </w:tc>
              <w:tc>
                <w:tcPr>
                  <w:tcW w:w="1412" w:type="dxa"/>
                  <w:tcBorders>
                    <w:tl2br w:val="nil"/>
                    <w:tr2bl w:val="nil"/>
                  </w:tcBorders>
                  <w:vAlign w:val="center"/>
                </w:tcPr>
                <w:p w14:paraId="17023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vertAlign w:val="baseline"/>
                      <w:lang w:eastAsia="zh-CN"/>
                    </w:rPr>
                  </w:pPr>
                  <w:r>
                    <w:rPr>
                      <w:rFonts w:hint="eastAsia" w:ascii="Times New Roman" w:hAnsi="Times New Roman" w:eastAsia="宋体" w:cs="Times New Roman"/>
                      <w:b/>
                      <w:bCs/>
                      <w:color w:val="auto"/>
                      <w:sz w:val="21"/>
                      <w:szCs w:val="21"/>
                      <w:highlight w:val="none"/>
                      <w:vertAlign w:val="baseline"/>
                      <w:lang w:eastAsia="zh-CN"/>
                    </w:rPr>
                    <w:t>环评类别</w:t>
                  </w:r>
                </w:p>
              </w:tc>
            </w:tr>
            <w:tr w14:paraId="5CB7D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4" w:type="dxa"/>
                  <w:tcBorders>
                    <w:tl2br w:val="nil"/>
                    <w:tr2bl w:val="nil"/>
                  </w:tcBorders>
                  <w:vAlign w:val="center"/>
                </w:tcPr>
                <w:p w14:paraId="469AA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C</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3589其他医疗设备及器械制造</w:t>
                  </w:r>
                </w:p>
              </w:tc>
              <w:tc>
                <w:tcPr>
                  <w:tcW w:w="2696" w:type="dxa"/>
                  <w:tcBorders>
                    <w:tl2br w:val="nil"/>
                    <w:tr2bl w:val="nil"/>
                  </w:tcBorders>
                  <w:vAlign w:val="center"/>
                </w:tcPr>
                <w:p w14:paraId="01683E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三十二、专用设备制造业35-70医疗仪器设备及器械制造358</w:t>
                  </w:r>
                </w:p>
              </w:tc>
              <w:tc>
                <w:tcPr>
                  <w:tcW w:w="2719" w:type="dxa"/>
                  <w:tcBorders>
                    <w:tl2br w:val="nil"/>
                    <w:tr2bl w:val="nil"/>
                  </w:tcBorders>
                  <w:vAlign w:val="center"/>
                </w:tcPr>
                <w:p w14:paraId="4E7595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购置及改造后处理线、新型压膜机装置等设备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对矫治器的后处理工艺、压膜、切割进行研发技术改造</w:t>
                  </w:r>
                </w:p>
              </w:tc>
              <w:tc>
                <w:tcPr>
                  <w:tcW w:w="1412" w:type="dxa"/>
                  <w:tcBorders>
                    <w:tl2br w:val="nil"/>
                    <w:tr2bl w:val="nil"/>
                  </w:tcBorders>
                  <w:vAlign w:val="center"/>
                </w:tcPr>
                <w:p w14:paraId="024F38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编制</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报告表</w:t>
                  </w:r>
                </w:p>
              </w:tc>
            </w:tr>
          </w:tbl>
          <w:p w14:paraId="0BC87A6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b/>
                <w:bCs/>
                <w:color w:val="auto"/>
                <w:sz w:val="24"/>
              </w:rPr>
            </w:pPr>
            <w:r>
              <w:rPr>
                <w:rFonts w:hint="default" w:ascii="Times New Roman" w:hAnsi="Times New Roman" w:eastAsia="宋体"/>
                <w:color w:val="auto"/>
                <w:sz w:val="24"/>
              </w:rPr>
              <w:t>本项目属于《建设项目环境影响评价分类管理名录（2021年）》中</w:t>
            </w:r>
            <w:r>
              <w:rPr>
                <w:rFonts w:hint="eastAsia" w:ascii="Times New Roman" w:hAnsi="Times New Roman" w:eastAsia="宋体"/>
                <w:color w:val="auto"/>
                <w:sz w:val="24"/>
                <w:lang w:eastAsia="zh-CN"/>
              </w:rPr>
              <w:t>“三十二</w:t>
            </w:r>
            <w:r>
              <w:rPr>
                <w:rFonts w:hint="default" w:ascii="Times New Roman" w:hAnsi="Times New Roman" w:eastAsia="宋体"/>
                <w:color w:val="auto"/>
                <w:sz w:val="24"/>
              </w:rPr>
              <w:t>、</w:t>
            </w:r>
            <w:r>
              <w:rPr>
                <w:rFonts w:hint="eastAsia" w:ascii="Times New Roman" w:hAnsi="Times New Roman" w:eastAsia="宋体"/>
                <w:color w:val="auto"/>
                <w:sz w:val="24"/>
                <w:lang w:eastAsia="zh-CN"/>
              </w:rPr>
              <w:t>专用设备制造业</w:t>
            </w:r>
            <w:r>
              <w:rPr>
                <w:rFonts w:hint="eastAsia" w:ascii="Times New Roman" w:hAnsi="Times New Roman" w:eastAsia="宋体"/>
                <w:color w:val="auto"/>
                <w:sz w:val="24"/>
                <w:lang w:val="en-US" w:eastAsia="zh-CN"/>
              </w:rPr>
              <w:t>35</w:t>
            </w:r>
            <w:r>
              <w:rPr>
                <w:rFonts w:hint="eastAsia" w:ascii="Times New Roman" w:hAnsi="Times New Roman" w:eastAsia="宋体"/>
                <w:color w:val="auto"/>
                <w:sz w:val="24"/>
                <w:lang w:eastAsia="zh-CN"/>
              </w:rPr>
              <w:t>”中“</w:t>
            </w:r>
            <w:r>
              <w:rPr>
                <w:rFonts w:hint="eastAsia" w:ascii="Times New Roman" w:hAnsi="Times New Roman" w:eastAsia="宋体"/>
                <w:color w:val="auto"/>
                <w:sz w:val="24"/>
                <w:lang w:val="en-US" w:eastAsia="zh-CN"/>
              </w:rPr>
              <w:t>70医疗仪器设备及器械制造358</w:t>
            </w:r>
            <w:r>
              <w:rPr>
                <w:rFonts w:hint="eastAsia" w:ascii="Times New Roman" w:hAnsi="Times New Roman" w:eastAsia="宋体"/>
                <w:b w:val="0"/>
                <w:bCs w:val="0"/>
                <w:color w:val="auto"/>
                <w:sz w:val="24"/>
                <w:highlight w:val="none"/>
                <w:shd w:val="clear" w:color="auto" w:fill="auto"/>
                <w:lang w:val="en-US" w:eastAsia="zh-CN"/>
              </w:rPr>
              <w:t>”中“</w:t>
            </w:r>
            <w:r>
              <w:rPr>
                <w:rFonts w:hint="default" w:ascii="Times New Roman" w:hAnsi="Times New Roman" w:eastAsia="宋体"/>
                <w:color w:val="auto"/>
                <w:sz w:val="24"/>
              </w:rPr>
              <w:t>其他</w:t>
            </w:r>
            <w:r>
              <w:rPr>
                <w:rFonts w:hint="eastAsia" w:ascii="Times New Roman" w:hAnsi="Times New Roman" w:eastAsia="宋体"/>
                <w:color w:val="auto"/>
                <w:sz w:val="24"/>
                <w:lang w:eastAsia="zh-CN"/>
              </w:rPr>
              <w:t>”</w:t>
            </w:r>
            <w:r>
              <w:rPr>
                <w:rFonts w:hint="eastAsia" w:ascii="Times New Roman" w:hAnsi="Times New Roman" w:eastAsia="宋体"/>
                <w:color w:val="auto"/>
                <w:sz w:val="24"/>
                <w:highlight w:val="none"/>
                <w:lang w:eastAsia="zh-CN"/>
              </w:rPr>
              <w:t>，根据</w:t>
            </w:r>
            <w:r>
              <w:rPr>
                <w:rFonts w:hint="eastAsia" w:ascii="Times New Roman" w:hAnsi="Times New Roman" w:eastAsia="宋体"/>
                <w:color w:val="auto"/>
                <w:sz w:val="24"/>
                <w:highlight w:val="none"/>
              </w:rPr>
              <w:t>要求</w:t>
            </w:r>
            <w:r>
              <w:rPr>
                <w:rFonts w:hint="eastAsia" w:ascii="Times New Roman" w:hAnsi="Times New Roman" w:eastAsia="宋体"/>
                <w:color w:val="auto"/>
                <w:sz w:val="24"/>
                <w:highlight w:val="none"/>
                <w:lang w:eastAsia="zh-CN"/>
              </w:rPr>
              <w:t>本项目需</w:t>
            </w:r>
            <w:r>
              <w:rPr>
                <w:rFonts w:hint="eastAsia" w:ascii="Times New Roman" w:hAnsi="Times New Roman" w:eastAsia="宋体"/>
                <w:color w:val="auto"/>
                <w:sz w:val="24"/>
                <w:highlight w:val="none"/>
              </w:rPr>
              <w:t>编制报告表，</w:t>
            </w:r>
            <w:r>
              <w:rPr>
                <w:rFonts w:hint="default" w:ascii="Times New Roman" w:hAnsi="Times New Roman" w:eastAsia="宋体"/>
                <w:color w:val="auto"/>
                <w:sz w:val="24"/>
                <w:highlight w:val="none"/>
              </w:rPr>
              <w:t>因此建设单位</w:t>
            </w:r>
            <w:r>
              <w:rPr>
                <w:rFonts w:hint="default" w:ascii="Times New Roman" w:hAnsi="Times New Roman" w:eastAsia="宋体"/>
                <w:color w:val="auto"/>
                <w:sz w:val="24"/>
              </w:rPr>
              <w:t>委托</w:t>
            </w:r>
            <w:r>
              <w:rPr>
                <w:rFonts w:hint="eastAsia" w:ascii="Times New Roman" w:hAnsi="Times New Roman" w:eastAsia="宋体"/>
                <w:color w:val="auto"/>
                <w:sz w:val="24"/>
                <w:lang w:eastAsia="zh-CN"/>
              </w:rPr>
              <w:t>无锡新视野环保有限公司</w:t>
            </w:r>
            <w:r>
              <w:rPr>
                <w:rFonts w:hint="default" w:ascii="Times New Roman" w:hAnsi="Times New Roman" w:eastAsia="宋体"/>
                <w:color w:val="auto"/>
                <w:sz w:val="24"/>
              </w:rPr>
              <w:t>对本项目进行环境影响评价</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评价单位接受委托后，相关人员收集了相关资料并进行了现场踏勘，在此基础上编制了本项目环境影响报告表</w:t>
            </w:r>
            <w:r>
              <w:rPr>
                <w:rFonts w:hint="default" w:ascii="Times New Roman" w:hAnsi="Times New Roman" w:eastAsia="宋体"/>
                <w:color w:val="auto"/>
                <w:sz w:val="24"/>
              </w:rPr>
              <w:t>。</w:t>
            </w:r>
          </w:p>
          <w:p w14:paraId="59361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auto"/>
                <w:sz w:val="24"/>
                <w:szCs w:val="22"/>
                <w:highlight w:val="none"/>
              </w:rPr>
              <w:t>本项目所涉及的安全、消防、卫生等问题不属</w:t>
            </w:r>
            <w:r>
              <w:rPr>
                <w:rFonts w:hint="default" w:ascii="Times New Roman" w:hAnsi="Times New Roman" w:eastAsia="宋体" w:cs="Times New Roman"/>
                <w:color w:val="auto"/>
                <w:sz w:val="24"/>
                <w:szCs w:val="22"/>
              </w:rPr>
              <w:t>于本评价的范围，请公司按照国家相关法律、法规和有关标准执行。</w:t>
            </w:r>
          </w:p>
          <w:p w14:paraId="0C9C3300">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2、项目概况</w:t>
            </w:r>
          </w:p>
          <w:p w14:paraId="7E838F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项目名称：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年产一亿个口腔隐形正畸产品的3D打印后处理工艺技术升级改造项目</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F2D9E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行业类别：</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C3589其他医疗设备及器械制造</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1B5A301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项目性质：</w:t>
            </w:r>
            <w:r>
              <w:rPr>
                <w:rFonts w:hint="eastAsia" w:cs="Times New Roman"/>
                <w:color w:val="FF0000"/>
                <w:sz w:val="24"/>
                <w:highlight w:val="none"/>
                <w:lang w:val="en-US" w:eastAsia="zh-CN"/>
              </w:rPr>
              <w:t>改建；</w:t>
            </w:r>
          </w:p>
          <w:p w14:paraId="3B2ACA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建设地点：</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江苏省</w:t>
            </w:r>
            <w:r>
              <w:rPr>
                <w:rFonts w:hint="default" w:ascii="Times New Roman" w:hAnsi="Times New Roman" w:eastAsia="宋体" w:cs="Times New Roman"/>
                <w:color w:val="000000" w:themeColor="text1"/>
                <w:sz w:val="24"/>
                <w:highlight w:val="none"/>
                <w14:textFill>
                  <w14:solidFill>
                    <w14:schemeClr w14:val="tx1"/>
                  </w14:solidFill>
                </w14:textFill>
              </w:rPr>
              <w:t>无锡市新吴区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观山路36号</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664A6BA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投资总额：</w:t>
            </w:r>
            <w:r>
              <w:rPr>
                <w:rFonts w:hint="eastAsia" w:cs="Times New Roman"/>
                <w:color w:val="000000" w:themeColor="text1"/>
                <w:sz w:val="24"/>
                <w:highlight w:val="none"/>
                <w:lang w:val="en-US" w:eastAsia="zh-CN"/>
                <w14:textFill>
                  <w14:solidFill>
                    <w14:schemeClr w14:val="tx1"/>
                  </w14:solidFill>
                </w14:textFill>
              </w:rPr>
              <w:t>11998</w:t>
            </w:r>
            <w:r>
              <w:rPr>
                <w:rFonts w:hint="default" w:ascii="Times New Roman" w:hAnsi="Times New Roman" w:eastAsia="宋体" w:cs="Times New Roman"/>
                <w:color w:val="auto"/>
                <w:sz w:val="24"/>
                <w:highlight w:val="none"/>
              </w:rPr>
              <w:t>万元，其中环保投资</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万元，占总投资的</w:t>
            </w:r>
            <w:r>
              <w:rPr>
                <w:rFonts w:hint="eastAsia" w:cs="Times New Roman"/>
                <w:color w:val="auto"/>
                <w:sz w:val="24"/>
                <w:highlight w:val="none"/>
                <w:lang w:val="en-US" w:eastAsia="zh-CN"/>
              </w:rPr>
              <w:t>0.167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p>
          <w:p w14:paraId="63DD01EC">
            <w:pPr>
              <w:keepNext w:val="0"/>
              <w:keepLines w:val="0"/>
              <w:numPr>
                <w:ilvl w:val="0"/>
                <w:numId w:val="5"/>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主要产品及产能情况</w:t>
            </w:r>
          </w:p>
          <w:p w14:paraId="2DE52C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FF0000"/>
                <w:sz w:val="24"/>
                <w:szCs w:val="24"/>
                <w:highlight w:val="none"/>
                <w:lang w:val="en-US" w:eastAsia="zh-CN"/>
              </w:rPr>
              <w:t>本项目针对</w:t>
            </w:r>
            <w:r>
              <w:rPr>
                <w:rFonts w:hint="eastAsia" w:cs="Times New Roman"/>
                <w:color w:val="FF0000"/>
                <w:sz w:val="24"/>
                <w:szCs w:val="24"/>
                <w:highlight w:val="none"/>
                <w:lang w:val="en-US" w:eastAsia="zh-CN"/>
              </w:rPr>
              <w:t>医用高分子材料生产线</w:t>
            </w:r>
            <w:r>
              <w:rPr>
                <w:rFonts w:hint="eastAsia" w:ascii="Times New Roman" w:hAnsi="Times New Roman" w:eastAsia="宋体" w:cs="Times New Roman"/>
                <w:color w:val="FF0000"/>
                <w:sz w:val="24"/>
                <w:szCs w:val="24"/>
                <w:highlight w:val="none"/>
                <w:lang w:val="en-US" w:eastAsia="zh-CN"/>
              </w:rPr>
              <w:t>和隐形矫治器生产线进行</w:t>
            </w:r>
            <w:r>
              <w:rPr>
                <w:rFonts w:hint="eastAsia" w:cs="Times New Roman"/>
                <w:color w:val="FF0000"/>
                <w:sz w:val="24"/>
                <w:szCs w:val="24"/>
                <w:highlight w:val="none"/>
                <w:lang w:val="en-US" w:eastAsia="zh-CN"/>
              </w:rPr>
              <w:t>研发及技术改造</w:t>
            </w:r>
            <w:r>
              <w:rPr>
                <w:rFonts w:hint="eastAsia" w:ascii="Times New Roman" w:hAnsi="Times New Roman" w:eastAsia="宋体" w:cs="Times New Roman"/>
                <w:color w:val="FF0000"/>
                <w:sz w:val="24"/>
                <w:szCs w:val="24"/>
                <w:highlight w:val="none"/>
                <w:lang w:val="en-US" w:eastAsia="zh-CN"/>
              </w:rPr>
              <w:t>。医用分子生产线：为确保物料充分混合，延长搅拌工序的作业时间；为满足新增的生产需求，增设一台搅拌机。隐形矫治器生产线：取消3D打印后处理中的清洗环节。同时，为确保产品质量稳定，企业决定延长前道甩干的时长，并在手工脱模环节增加喷涂硅油-脱模剂步骤，利用硅油-脱模剂的润滑性便于工人手工脱模。为提升产品佩戴舒适度，购置新型抛光机，在现有抛光的基础上进行二次精细抛光。</w:t>
            </w:r>
            <w:r>
              <w:rPr>
                <w:rFonts w:hint="default" w:ascii="Times New Roman" w:hAnsi="Times New Roman" w:eastAsia="宋体" w:cs="Times New Roman"/>
                <w:color w:val="FF0000"/>
                <w:sz w:val="24"/>
                <w:highlight w:val="none"/>
                <w:lang w:eastAsia="zh-CN"/>
              </w:rPr>
              <w:t>项目</w:t>
            </w:r>
            <w:r>
              <w:rPr>
                <w:rFonts w:hint="eastAsia" w:cs="Times New Roman"/>
                <w:color w:val="FF0000"/>
                <w:sz w:val="24"/>
                <w:highlight w:val="none"/>
                <w:lang w:val="en-US" w:eastAsia="zh-CN"/>
              </w:rPr>
              <w:t>改建</w:t>
            </w:r>
            <w:r>
              <w:rPr>
                <w:rFonts w:hint="default" w:ascii="Times New Roman" w:hAnsi="Times New Roman" w:eastAsia="宋体" w:cs="Times New Roman"/>
                <w:color w:val="FF0000"/>
                <w:sz w:val="24"/>
                <w:highlight w:val="none"/>
                <w:lang w:eastAsia="zh-CN"/>
              </w:rPr>
              <w:t>前后产品方案未发生变化，具体</w:t>
            </w:r>
            <w:r>
              <w:rPr>
                <w:rFonts w:hint="default" w:ascii="Times New Roman" w:hAnsi="Times New Roman" w:eastAsia="宋体" w:cs="Times New Roman"/>
                <w:color w:val="FF0000"/>
                <w:sz w:val="24"/>
                <w:highlight w:val="none"/>
              </w:rPr>
              <w:t>产品方案见表</w:t>
            </w:r>
            <w:r>
              <w:rPr>
                <w:rFonts w:hint="default" w:ascii="Times New Roman" w:hAnsi="Times New Roman" w:eastAsia="宋体" w:cs="Times New Roman"/>
                <w:color w:val="FF0000"/>
                <w:sz w:val="24"/>
                <w:highlight w:val="none"/>
                <w:lang w:val="en-US" w:eastAsia="zh-CN"/>
              </w:rPr>
              <w:t>2-</w:t>
            </w:r>
            <w:r>
              <w:rPr>
                <w:rFonts w:hint="eastAsia" w:ascii="Times New Roman" w:hAnsi="Times New Roman" w:eastAsia="宋体" w:cs="Times New Roman"/>
                <w:color w:val="FF0000"/>
                <w:sz w:val="24"/>
                <w:highlight w:val="none"/>
                <w:lang w:val="en-US" w:eastAsia="zh-CN"/>
              </w:rPr>
              <w:t>2</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59725416">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表2-2</w:t>
            </w:r>
            <w:r>
              <w:rPr>
                <w:rFonts w:hint="default" w:ascii="Times New Roman" w:hAnsi="Times New Roman" w:eastAsia="宋体" w:cs="Times New Roman"/>
                <w:b/>
                <w:bCs/>
                <w:color w:val="000000" w:themeColor="text1"/>
                <w:sz w:val="24"/>
                <w:highlight w:val="none"/>
                <w14:textFill>
                  <w14:solidFill>
                    <w14:schemeClr w14:val="tx1"/>
                  </w14:solidFill>
                </w14:textFill>
              </w:rPr>
              <w:t>建设项目主要产品及产能情况</w:t>
            </w:r>
          </w:p>
          <w:tbl>
            <w:tblPr>
              <w:tblStyle w:val="22"/>
              <w:tblW w:w="8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057"/>
              <w:gridCol w:w="1213"/>
              <w:gridCol w:w="1241"/>
              <w:gridCol w:w="754"/>
              <w:gridCol w:w="1493"/>
            </w:tblGrid>
            <w:tr w14:paraId="5E8CC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20" w:type="dxa"/>
                  <w:vMerge w:val="restart"/>
                  <w:vAlign w:val="center"/>
                </w:tcPr>
                <w:p w14:paraId="12F3C897">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工程</w:t>
                  </w: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2057" w:type="dxa"/>
                  <w:vMerge w:val="restart"/>
                  <w:vAlign w:val="center"/>
                </w:tcPr>
                <w:p w14:paraId="16BFD7F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产品名称</w:t>
                  </w:r>
                </w:p>
              </w:tc>
              <w:tc>
                <w:tcPr>
                  <w:tcW w:w="3208" w:type="dxa"/>
                  <w:gridSpan w:val="3"/>
                  <w:tcBorders>
                    <w:bottom w:val="single" w:color="000000" w:sz="4" w:space="0"/>
                  </w:tcBorders>
                  <w:vAlign w:val="center"/>
                </w:tcPr>
                <w:p w14:paraId="5ECF99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设计产能</w:t>
                  </w:r>
                </w:p>
              </w:tc>
              <w:tc>
                <w:tcPr>
                  <w:tcW w:w="1493" w:type="dxa"/>
                  <w:vMerge w:val="restart"/>
                  <w:vAlign w:val="center"/>
                </w:tcPr>
                <w:p w14:paraId="762CEB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年运行时数</w:t>
                  </w:r>
                </w:p>
              </w:tc>
            </w:tr>
            <w:tr w14:paraId="63746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20" w:type="dxa"/>
                  <w:vMerge w:val="continue"/>
                  <w:vAlign w:val="center"/>
                </w:tcPr>
                <w:p w14:paraId="185AA0F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2057" w:type="dxa"/>
                  <w:vMerge w:val="continue"/>
                  <w:vAlign w:val="center"/>
                </w:tcPr>
                <w:p w14:paraId="0F48CB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1213" w:type="dxa"/>
                  <w:tcBorders>
                    <w:top w:val="single" w:color="000000" w:sz="4" w:space="0"/>
                    <w:right w:val="single" w:color="000000" w:sz="4" w:space="0"/>
                  </w:tcBorders>
                  <w:vAlign w:val="center"/>
                </w:tcPr>
                <w:p w14:paraId="2E8717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改建</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前</w:t>
                  </w:r>
                </w:p>
              </w:tc>
              <w:tc>
                <w:tcPr>
                  <w:tcW w:w="1241" w:type="dxa"/>
                  <w:tcBorders>
                    <w:top w:val="single" w:color="000000" w:sz="4" w:space="0"/>
                    <w:left w:val="single" w:color="000000" w:sz="4" w:space="0"/>
                    <w:right w:val="single" w:color="000000" w:sz="4" w:space="0"/>
                  </w:tcBorders>
                  <w:vAlign w:val="center"/>
                </w:tcPr>
                <w:p w14:paraId="761182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改建</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后</w:t>
                  </w:r>
                </w:p>
              </w:tc>
              <w:tc>
                <w:tcPr>
                  <w:tcW w:w="754" w:type="dxa"/>
                  <w:tcBorders>
                    <w:top w:val="single" w:color="000000" w:sz="4" w:space="0"/>
                    <w:left w:val="single" w:color="000000" w:sz="4" w:space="0"/>
                  </w:tcBorders>
                  <w:vAlign w:val="center"/>
                </w:tcPr>
                <w:p w14:paraId="3FBD72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增量</w:t>
                  </w:r>
                </w:p>
              </w:tc>
              <w:tc>
                <w:tcPr>
                  <w:tcW w:w="1493" w:type="dxa"/>
                  <w:vMerge w:val="continue"/>
                  <w:vAlign w:val="center"/>
                </w:tcPr>
                <w:p w14:paraId="70390A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r>
            <w:tr w14:paraId="76739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20" w:type="dxa"/>
                  <w:vAlign w:val="center"/>
                </w:tcPr>
                <w:p w14:paraId="46E13F42">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隐形矫治器生产线</w:t>
                  </w:r>
                </w:p>
              </w:tc>
              <w:tc>
                <w:tcPr>
                  <w:tcW w:w="2057" w:type="dxa"/>
                  <w:vAlign w:val="center"/>
                </w:tcPr>
                <w:p w14:paraId="6FDC3742">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隐形矫治器</w:t>
                  </w:r>
                </w:p>
              </w:tc>
              <w:tc>
                <w:tcPr>
                  <w:tcW w:w="1213" w:type="dxa"/>
                  <w:tcBorders>
                    <w:right w:val="single" w:color="000000" w:sz="4" w:space="0"/>
                  </w:tcBorders>
                  <w:vAlign w:val="center"/>
                </w:tcPr>
                <w:p w14:paraId="3FE24DDF">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1亿个/a</w:t>
                  </w:r>
                </w:p>
              </w:tc>
              <w:tc>
                <w:tcPr>
                  <w:tcW w:w="1241" w:type="dxa"/>
                  <w:tcBorders>
                    <w:left w:val="single" w:color="000000" w:sz="4" w:space="0"/>
                    <w:right w:val="single" w:color="000000" w:sz="4" w:space="0"/>
                  </w:tcBorders>
                  <w:vAlign w:val="center"/>
                </w:tcPr>
                <w:p w14:paraId="31057A1B">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1亿个/a</w:t>
                  </w:r>
                </w:p>
              </w:tc>
              <w:tc>
                <w:tcPr>
                  <w:tcW w:w="754" w:type="dxa"/>
                  <w:tcBorders>
                    <w:left w:val="single" w:color="000000" w:sz="4" w:space="0"/>
                  </w:tcBorders>
                  <w:vAlign w:val="center"/>
                </w:tcPr>
                <w:p w14:paraId="0339D04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493" w:type="dxa"/>
                  <w:vAlign w:val="center"/>
                </w:tcPr>
                <w:p w14:paraId="008E409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7200h</w:t>
                  </w:r>
                </w:p>
              </w:tc>
            </w:tr>
            <w:tr w14:paraId="14868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320" w:type="dxa"/>
                  <w:vAlign w:val="center"/>
                </w:tcPr>
                <w:p w14:paraId="0C3E7CA1">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新型隐形矫治器研发线</w:t>
                  </w:r>
                </w:p>
              </w:tc>
              <w:tc>
                <w:tcPr>
                  <w:tcW w:w="2057" w:type="dxa"/>
                  <w:vAlign w:val="center"/>
                </w:tcPr>
                <w:p w14:paraId="36D1724B">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新型隐形矫治器</w:t>
                  </w:r>
                </w:p>
              </w:tc>
              <w:tc>
                <w:tcPr>
                  <w:tcW w:w="1213" w:type="dxa"/>
                  <w:tcBorders>
                    <w:right w:val="single" w:color="000000" w:sz="4" w:space="0"/>
                  </w:tcBorders>
                  <w:vAlign w:val="center"/>
                </w:tcPr>
                <w:p w14:paraId="5B95CC02">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41" w:type="dxa"/>
                  <w:tcBorders>
                    <w:left w:val="single" w:color="000000" w:sz="4" w:space="0"/>
                    <w:right w:val="single" w:color="000000" w:sz="4" w:space="0"/>
                  </w:tcBorders>
                  <w:vAlign w:val="center"/>
                </w:tcPr>
                <w:p w14:paraId="664F3C17">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54" w:type="dxa"/>
                  <w:tcBorders>
                    <w:left w:val="single" w:color="000000" w:sz="4" w:space="0"/>
                  </w:tcBorders>
                  <w:vAlign w:val="center"/>
                </w:tcPr>
                <w:p w14:paraId="487B366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493" w:type="dxa"/>
                  <w:vAlign w:val="center"/>
                </w:tcPr>
                <w:p w14:paraId="411F935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根据研发测试结果确定研发时间</w:t>
                  </w:r>
                </w:p>
              </w:tc>
            </w:tr>
            <w:tr w14:paraId="6906B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20" w:type="dxa"/>
                  <w:vAlign w:val="center"/>
                </w:tcPr>
                <w:p w14:paraId="32D07A9A">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医用高分子材料生产线</w:t>
                  </w:r>
                </w:p>
              </w:tc>
              <w:tc>
                <w:tcPr>
                  <w:tcW w:w="2057" w:type="dxa"/>
                  <w:vAlign w:val="center"/>
                </w:tcPr>
                <w:p w14:paraId="4CAB233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医用高分子材料（隐形矫治器原料）</w:t>
                  </w:r>
                </w:p>
              </w:tc>
              <w:tc>
                <w:tcPr>
                  <w:tcW w:w="1213" w:type="dxa"/>
                  <w:tcBorders>
                    <w:right w:val="single" w:color="000000" w:sz="4" w:space="0"/>
                  </w:tcBorders>
                  <w:vAlign w:val="center"/>
                </w:tcPr>
                <w:p w14:paraId="378D2BAD">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510t/a</w:t>
                  </w:r>
                </w:p>
              </w:tc>
              <w:tc>
                <w:tcPr>
                  <w:tcW w:w="1241" w:type="dxa"/>
                  <w:tcBorders>
                    <w:left w:val="single" w:color="000000" w:sz="4" w:space="0"/>
                    <w:right w:val="single" w:color="000000" w:sz="4" w:space="0"/>
                  </w:tcBorders>
                  <w:vAlign w:val="center"/>
                </w:tcPr>
                <w:p w14:paraId="066C43BA">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510t/a</w:t>
                  </w:r>
                </w:p>
              </w:tc>
              <w:tc>
                <w:tcPr>
                  <w:tcW w:w="754" w:type="dxa"/>
                  <w:tcBorders>
                    <w:left w:val="single" w:color="000000" w:sz="4" w:space="0"/>
                  </w:tcBorders>
                  <w:vAlign w:val="center"/>
                </w:tcPr>
                <w:p w14:paraId="54DE993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493" w:type="dxa"/>
                  <w:vAlign w:val="center"/>
                </w:tcPr>
                <w:p w14:paraId="5A301BE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7200h</w:t>
                  </w:r>
                </w:p>
              </w:tc>
            </w:tr>
            <w:tr w14:paraId="17212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20" w:type="dxa"/>
                  <w:vAlign w:val="center"/>
                </w:tcPr>
                <w:p w14:paraId="58CF223C">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防龋齿功能涂层产线</w:t>
                  </w:r>
                </w:p>
              </w:tc>
              <w:tc>
                <w:tcPr>
                  <w:tcW w:w="2057" w:type="dxa"/>
                  <w:vAlign w:val="center"/>
                </w:tcPr>
                <w:p w14:paraId="3079A8F3">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防龋齿功能涂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层</w:t>
                  </w:r>
                </w:p>
              </w:tc>
              <w:tc>
                <w:tcPr>
                  <w:tcW w:w="1213" w:type="dxa"/>
                  <w:tcBorders>
                    <w:right w:val="single" w:color="000000" w:sz="4" w:space="0"/>
                  </w:tcBorders>
                  <w:vAlign w:val="center"/>
                </w:tcPr>
                <w:p w14:paraId="45984888">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1241" w:type="dxa"/>
                  <w:tcBorders>
                    <w:left w:val="single" w:color="000000" w:sz="4" w:space="0"/>
                    <w:right w:val="single" w:color="000000" w:sz="4" w:space="0"/>
                  </w:tcBorders>
                  <w:vAlign w:val="center"/>
                </w:tcPr>
                <w:p w14:paraId="74BC2533">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754" w:type="dxa"/>
                  <w:tcBorders>
                    <w:left w:val="single" w:color="000000" w:sz="4" w:space="0"/>
                  </w:tcBorders>
                  <w:vAlign w:val="center"/>
                </w:tcPr>
                <w:p w14:paraId="5556FA2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493" w:type="dxa"/>
                  <w:vAlign w:val="center"/>
                </w:tcPr>
                <w:p w14:paraId="1769275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7200h</w:t>
                  </w:r>
                </w:p>
              </w:tc>
            </w:tr>
            <w:tr w14:paraId="22133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20" w:type="dxa"/>
                  <w:vAlign w:val="center"/>
                </w:tcPr>
                <w:p w14:paraId="5E652024">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注塑成型线</w:t>
                  </w:r>
                </w:p>
              </w:tc>
              <w:tc>
                <w:tcPr>
                  <w:tcW w:w="2057" w:type="dxa"/>
                  <w:vAlign w:val="center"/>
                </w:tcPr>
                <w:p w14:paraId="34CE88E8">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天使扣（隐形矫治器配件）</w:t>
                  </w:r>
                </w:p>
              </w:tc>
              <w:tc>
                <w:tcPr>
                  <w:tcW w:w="1213" w:type="dxa"/>
                  <w:tcBorders>
                    <w:right w:val="single" w:color="000000" w:sz="4" w:space="0"/>
                  </w:tcBorders>
                  <w:vAlign w:val="center"/>
                </w:tcPr>
                <w:p w14:paraId="6A28DF0C">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1亿个/a</w:t>
                  </w:r>
                </w:p>
              </w:tc>
              <w:tc>
                <w:tcPr>
                  <w:tcW w:w="1241" w:type="dxa"/>
                  <w:tcBorders>
                    <w:left w:val="single" w:color="000000" w:sz="4" w:space="0"/>
                    <w:right w:val="single" w:color="000000" w:sz="4" w:space="0"/>
                  </w:tcBorders>
                  <w:vAlign w:val="center"/>
                </w:tcPr>
                <w:p w14:paraId="7B189FBF">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1亿个/a</w:t>
                  </w:r>
                </w:p>
              </w:tc>
              <w:tc>
                <w:tcPr>
                  <w:tcW w:w="754" w:type="dxa"/>
                  <w:tcBorders>
                    <w:left w:val="single" w:color="000000" w:sz="4" w:space="0"/>
                  </w:tcBorders>
                  <w:vAlign w:val="center"/>
                </w:tcPr>
                <w:p w14:paraId="18EA2F1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493" w:type="dxa"/>
                  <w:vAlign w:val="center"/>
                </w:tcPr>
                <w:p w14:paraId="2D9494F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7200h</w:t>
                  </w:r>
                </w:p>
              </w:tc>
            </w:tr>
            <w:tr w14:paraId="4D9BD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8078" w:type="dxa"/>
                  <w:gridSpan w:val="6"/>
                  <w:vAlign w:val="center"/>
                </w:tcPr>
                <w:p w14:paraId="13D79E1A">
                  <w:pPr>
                    <w:keepNext w:val="0"/>
                    <w:keepLines w:val="0"/>
                    <w:widowControl/>
                    <w:suppressLineNumbers w:val="0"/>
                    <w:spacing w:before="0" w:beforeAutospacing="0" w:after="0" w:afterAutospacing="0" w:line="144" w:lineRule="auto"/>
                    <w:ind w:left="0" w:right="0"/>
                    <w:jc w:val="both"/>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备注：</w:t>
                  </w:r>
                  <w:r>
                    <w:rPr>
                      <w:rFonts w:hint="eastAsia" w:ascii="Times New Roman" w:hAnsi="Times New Roman" w:eastAsia="宋体" w:cs="Times New Roman"/>
                      <w:b w:val="0"/>
                      <w:bCs w:val="0"/>
                      <w:color w:val="000000" w:themeColor="text1"/>
                      <w:sz w:val="21"/>
                      <w:szCs w:val="24"/>
                      <w:highlight w:val="none"/>
                      <w:lang w:val="en-US" w:eastAsia="zh-CN"/>
                      <w14:textFill>
                        <w14:solidFill>
                          <w14:schemeClr w14:val="tx1"/>
                        </w14:solidFill>
                      </w14:textFill>
                    </w:rPr>
                    <w:t>医用高分子材料生产线、防龋齿功能涂层产线、注塑成型线生产的产品，均作为隐形矫治器生产线的原料或为隐形矫治器生产服务，因此全厂最终的产品为隐形矫治器1亿个/年。</w:t>
                  </w:r>
                </w:p>
              </w:tc>
            </w:tr>
          </w:tbl>
          <w:p w14:paraId="19512841">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32"/>
                <w:highlight w:val="none"/>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14:textFill>
                  <w14:solidFill>
                    <w14:schemeClr w14:val="tx1"/>
                  </w14:solidFill>
                </w14:textFill>
              </w:rPr>
              <w:t>4、项目建设内容组成表</w:t>
            </w:r>
          </w:p>
          <w:p w14:paraId="04387CAB">
            <w:pPr>
              <w:pStyle w:val="9"/>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FF0000"/>
                <w:sz w:val="24"/>
                <w:szCs w:val="24"/>
                <w:highlight w:val="none"/>
                <w:lang w:val="en-US" w:eastAsia="zh-CN"/>
              </w:rPr>
              <w:t>本项目针对</w:t>
            </w:r>
            <w:r>
              <w:rPr>
                <w:rFonts w:hint="eastAsia" w:cs="Times New Roman"/>
                <w:color w:val="FF0000"/>
                <w:sz w:val="24"/>
                <w:szCs w:val="24"/>
                <w:highlight w:val="none"/>
                <w:lang w:val="en-US" w:eastAsia="zh-CN"/>
              </w:rPr>
              <w:t>医用高分子材料生产线</w:t>
            </w:r>
            <w:r>
              <w:rPr>
                <w:rFonts w:hint="eastAsia" w:ascii="Times New Roman" w:hAnsi="Times New Roman" w:eastAsia="宋体" w:cs="Times New Roman"/>
                <w:color w:val="FF0000"/>
                <w:sz w:val="24"/>
                <w:szCs w:val="24"/>
                <w:highlight w:val="none"/>
                <w:lang w:val="en-US" w:eastAsia="zh-CN"/>
              </w:rPr>
              <w:t>和隐形矫治器生产线进行</w:t>
            </w:r>
            <w:r>
              <w:rPr>
                <w:rFonts w:hint="eastAsia" w:cs="Times New Roman"/>
                <w:color w:val="FF0000"/>
                <w:sz w:val="24"/>
                <w:szCs w:val="24"/>
                <w:highlight w:val="none"/>
                <w:lang w:val="en-US" w:eastAsia="zh-CN"/>
              </w:rPr>
              <w:t>研发及技术改造</w:t>
            </w:r>
            <w:r>
              <w:rPr>
                <w:rFonts w:hint="eastAsia" w:ascii="Times New Roman" w:hAnsi="Times New Roman" w:eastAsia="宋体" w:cs="Times New Roman"/>
                <w:color w:val="FF0000"/>
                <w:sz w:val="24"/>
                <w:szCs w:val="24"/>
                <w:highlight w:val="none"/>
                <w:lang w:val="en-US" w:eastAsia="zh-CN"/>
              </w:rPr>
              <w:t>。本次新增设备主要</w:t>
            </w:r>
            <w:r>
              <w:rPr>
                <w:rFonts w:hint="default" w:ascii="Times New Roman" w:hAnsi="Times New Roman" w:eastAsia="宋体" w:cs="Times New Roman"/>
                <w:color w:val="FF0000"/>
                <w:sz w:val="24"/>
                <w:szCs w:val="24"/>
                <w:highlight w:val="none"/>
                <w:lang w:eastAsia="zh-CN"/>
              </w:rPr>
              <w:t>分布</w:t>
            </w:r>
            <w:r>
              <w:rPr>
                <w:rFonts w:hint="eastAsia" w:ascii="Times New Roman" w:hAnsi="Times New Roman" w:eastAsia="宋体" w:cs="Times New Roman"/>
                <w:color w:val="FF0000"/>
                <w:sz w:val="24"/>
                <w:szCs w:val="24"/>
                <w:highlight w:val="none"/>
                <w:lang w:eastAsia="zh-CN"/>
              </w:rPr>
              <w:t>于</w:t>
            </w:r>
            <w:r>
              <w:rPr>
                <w:rFonts w:hint="default" w:ascii="Times New Roman" w:hAnsi="Times New Roman" w:eastAsia="宋体" w:cs="Times New Roman"/>
                <w:color w:val="FF0000"/>
                <w:sz w:val="24"/>
                <w:szCs w:val="24"/>
                <w:highlight w:val="none"/>
                <w:lang w:val="en-US" w:eastAsia="zh-CN"/>
              </w:rPr>
              <w:t>1-4号楼每层楼的生产车间内。</w:t>
            </w:r>
            <w:r>
              <w:rPr>
                <w:rFonts w:hint="default" w:ascii="Times New Roman" w:hAnsi="Times New Roman" w:eastAsia="宋体" w:cs="Times New Roman"/>
                <w:color w:val="FF0000"/>
                <w:sz w:val="24"/>
                <w:szCs w:val="24"/>
                <w:highlight w:val="none"/>
              </w:rPr>
              <w:t>本项目主体工程建设见表2-</w:t>
            </w:r>
            <w:r>
              <w:rPr>
                <w:rFonts w:hint="eastAsia" w:ascii="Times New Roman" w:hAnsi="Times New Roman" w:eastAsia="宋体" w:cs="Times New Roman"/>
                <w:color w:val="FF0000"/>
                <w:sz w:val="24"/>
                <w:szCs w:val="24"/>
                <w:highlight w:val="none"/>
                <w:lang w:val="en-US" w:eastAsia="zh-CN"/>
              </w:rPr>
              <w:t>3</w:t>
            </w:r>
            <w:r>
              <w:rPr>
                <w:rFonts w:hint="default" w:ascii="Times New Roman" w:hAnsi="Times New Roman" w:eastAsia="宋体" w:cs="Times New Roman"/>
                <w:color w:val="FF0000"/>
                <w:sz w:val="24"/>
                <w:szCs w:val="24"/>
                <w:highlight w:val="none"/>
              </w:rPr>
              <w:t>。</w:t>
            </w:r>
          </w:p>
          <w:p w14:paraId="6DA82A52">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表2-3</w:t>
            </w:r>
            <w:r>
              <w:rPr>
                <w:rFonts w:hint="default" w:ascii="Times New Roman" w:hAnsi="Times New Roman" w:eastAsia="宋体" w:cs="Times New Roman"/>
                <w:b/>
                <w:bCs/>
                <w:color w:val="000000" w:themeColor="text1"/>
                <w:sz w:val="24"/>
                <w:highlight w:val="none"/>
                <w14:textFill>
                  <w14:solidFill>
                    <w14:schemeClr w14:val="tx1"/>
                  </w14:solidFill>
                </w14:textFill>
              </w:rPr>
              <w:t>建设项目公用工程及辅助工程表</w:t>
            </w:r>
          </w:p>
          <w:tbl>
            <w:tblPr>
              <w:tblStyle w:val="22"/>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8"/>
              <w:gridCol w:w="478"/>
              <w:gridCol w:w="1187"/>
              <w:gridCol w:w="1277"/>
              <w:gridCol w:w="1308"/>
              <w:gridCol w:w="1107"/>
              <w:gridCol w:w="2033"/>
            </w:tblGrid>
            <w:tr w14:paraId="5A56D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0" w:hRule="atLeast"/>
                <w:jc w:val="center"/>
              </w:trPr>
              <w:tc>
                <w:tcPr>
                  <w:tcW w:w="368" w:type="pct"/>
                  <w:vMerge w:val="restart"/>
                  <w:vAlign w:val="center"/>
                </w:tcPr>
                <w:p w14:paraId="1AF887B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类别</w:t>
                  </w:r>
                </w:p>
              </w:tc>
              <w:tc>
                <w:tcPr>
                  <w:tcW w:w="1043" w:type="pct"/>
                  <w:gridSpan w:val="2"/>
                  <w:vMerge w:val="restart"/>
                  <w:vAlign w:val="center"/>
                </w:tcPr>
                <w:p w14:paraId="4FB9BF4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名称</w:t>
                  </w:r>
                </w:p>
              </w:tc>
              <w:tc>
                <w:tcPr>
                  <w:tcW w:w="2313" w:type="pct"/>
                  <w:gridSpan w:val="3"/>
                  <w:tcBorders>
                    <w:bottom w:val="single" w:color="000000" w:sz="4" w:space="0"/>
                  </w:tcBorders>
                  <w:vAlign w:val="center"/>
                </w:tcPr>
                <w:p w14:paraId="38A525A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设计能力</w:t>
                  </w:r>
                </w:p>
              </w:tc>
              <w:tc>
                <w:tcPr>
                  <w:tcW w:w="1274" w:type="pct"/>
                  <w:vMerge w:val="restart"/>
                  <w:vAlign w:val="center"/>
                </w:tcPr>
                <w:p w14:paraId="2CDE086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备注</w:t>
                  </w:r>
                </w:p>
              </w:tc>
            </w:tr>
            <w:tr w14:paraId="14805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43B77BB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1043" w:type="pct"/>
                  <w:gridSpan w:val="2"/>
                  <w:vMerge w:val="continue"/>
                  <w:vAlign w:val="center"/>
                </w:tcPr>
                <w:p w14:paraId="39BF83F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800" w:type="pct"/>
                  <w:tcBorders>
                    <w:top w:val="single" w:color="000000" w:sz="4" w:space="0"/>
                    <w:right w:val="single" w:color="000000" w:sz="4" w:space="0"/>
                  </w:tcBorders>
                  <w:vAlign w:val="center"/>
                </w:tcPr>
                <w:p w14:paraId="7E17D1D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改建</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前</w:t>
                  </w:r>
                </w:p>
              </w:tc>
              <w:tc>
                <w:tcPr>
                  <w:tcW w:w="819" w:type="pct"/>
                  <w:tcBorders>
                    <w:top w:val="single" w:color="000000" w:sz="4" w:space="0"/>
                    <w:left w:val="single" w:color="000000" w:sz="4" w:space="0"/>
                    <w:right w:val="single" w:color="000000" w:sz="4" w:space="0"/>
                  </w:tcBorders>
                  <w:vAlign w:val="center"/>
                </w:tcPr>
                <w:p w14:paraId="0D1F2F2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改建</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后</w:t>
                  </w:r>
                </w:p>
              </w:tc>
              <w:tc>
                <w:tcPr>
                  <w:tcW w:w="693" w:type="pct"/>
                  <w:tcBorders>
                    <w:top w:val="single" w:color="000000" w:sz="4" w:space="0"/>
                    <w:left w:val="single" w:color="000000" w:sz="4" w:space="0"/>
                  </w:tcBorders>
                  <w:vAlign w:val="center"/>
                </w:tcPr>
                <w:p w14:paraId="4385AF4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变化量</w:t>
                  </w:r>
                </w:p>
              </w:tc>
              <w:tc>
                <w:tcPr>
                  <w:tcW w:w="1274" w:type="pct"/>
                  <w:vMerge w:val="continue"/>
                  <w:vAlign w:val="center"/>
                </w:tcPr>
                <w:p w14:paraId="40E051E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r>
            <w:tr w14:paraId="22497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44" w:hRule="atLeast"/>
                <w:jc w:val="center"/>
              </w:trPr>
              <w:tc>
                <w:tcPr>
                  <w:tcW w:w="368" w:type="pct"/>
                  <w:vMerge w:val="restart"/>
                  <w:vAlign w:val="center"/>
                </w:tcPr>
                <w:p w14:paraId="672210A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主体工程</w:t>
                  </w:r>
                </w:p>
              </w:tc>
              <w:tc>
                <w:tcPr>
                  <w:tcW w:w="1043" w:type="pct"/>
                  <w:gridSpan w:val="2"/>
                  <w:vAlign w:val="center"/>
                </w:tcPr>
                <w:p w14:paraId="73F9A38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隐形矫治器生产线</w:t>
                  </w:r>
                </w:p>
              </w:tc>
              <w:tc>
                <w:tcPr>
                  <w:tcW w:w="800" w:type="pct"/>
                  <w:tcBorders>
                    <w:right w:val="single" w:color="000000" w:sz="4" w:space="0"/>
                  </w:tcBorders>
                  <w:vAlign w:val="center"/>
                </w:tcPr>
                <w:p w14:paraId="75A1D20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1亿个/年</w:t>
                  </w:r>
                </w:p>
              </w:tc>
              <w:tc>
                <w:tcPr>
                  <w:tcW w:w="819" w:type="pct"/>
                  <w:tcBorders>
                    <w:left w:val="single" w:color="000000" w:sz="4" w:space="0"/>
                    <w:right w:val="single" w:color="000000" w:sz="4" w:space="0"/>
                  </w:tcBorders>
                  <w:vAlign w:val="center"/>
                </w:tcPr>
                <w:p w14:paraId="51CD583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1亿个/年</w:t>
                  </w:r>
                </w:p>
              </w:tc>
              <w:tc>
                <w:tcPr>
                  <w:tcW w:w="693" w:type="pct"/>
                  <w:tcBorders>
                    <w:left w:val="single" w:color="000000" w:sz="4" w:space="0"/>
                  </w:tcBorders>
                  <w:vAlign w:val="center"/>
                </w:tcPr>
                <w:p w14:paraId="5E1036F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185FD74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本次</w:t>
                  </w:r>
                  <w:r>
                    <w:rPr>
                      <w:rFonts w:hint="eastAsia" w:cs="Times New Roman"/>
                      <w:color w:val="000000" w:themeColor="text1"/>
                      <w:szCs w:val="21"/>
                      <w:highlight w:val="none"/>
                      <w:lang w:val="en-US" w:eastAsia="zh-CN"/>
                      <w14:textFill>
                        <w14:solidFill>
                          <w14:schemeClr w14:val="tx1"/>
                        </w14:solidFill>
                      </w14:textFill>
                    </w:rPr>
                    <w:t>改建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拟取消3D打印后处理的清洗环节，延长甩干时间；拟针对手工脱膜增加一道喷涂硅油-脱模剂工序；在现有抛光的基础上进行二次精细抛光；依托现有</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车间面积</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80000m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r>
            <w:tr w14:paraId="4494D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2AF02E2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7CB3806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医用高分子材料生产线</w:t>
                  </w:r>
                </w:p>
              </w:tc>
              <w:tc>
                <w:tcPr>
                  <w:tcW w:w="800" w:type="pct"/>
                  <w:tcBorders>
                    <w:right w:val="single" w:color="000000" w:sz="4" w:space="0"/>
                  </w:tcBorders>
                  <w:vAlign w:val="center"/>
                </w:tcPr>
                <w:p w14:paraId="4265CCA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1条</w:t>
                  </w:r>
                </w:p>
              </w:tc>
              <w:tc>
                <w:tcPr>
                  <w:tcW w:w="819" w:type="pct"/>
                  <w:tcBorders>
                    <w:left w:val="single" w:color="000000" w:sz="4" w:space="0"/>
                    <w:right w:val="single" w:color="000000" w:sz="4" w:space="0"/>
                  </w:tcBorders>
                  <w:vAlign w:val="center"/>
                </w:tcPr>
                <w:p w14:paraId="2CD9FE4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1条</w:t>
                  </w:r>
                </w:p>
              </w:tc>
              <w:tc>
                <w:tcPr>
                  <w:tcW w:w="693" w:type="pct"/>
                  <w:tcBorders>
                    <w:left w:val="single" w:color="000000" w:sz="4" w:space="0"/>
                  </w:tcBorders>
                  <w:vAlign w:val="center"/>
                </w:tcPr>
                <w:p w14:paraId="170D142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333180E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已建成，现有产能为医用高分子材料（隐形矫治器原料）510t/年；适度增加原、辅材料在生产过程中的投入量；同时，为确保物料充分混合，延长搅拌工序的作业时间，增设一台搅拌机。</w:t>
                  </w:r>
                </w:p>
              </w:tc>
            </w:tr>
            <w:tr w14:paraId="1281B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6ED0861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26D24B8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注塑成型线</w:t>
                  </w:r>
                </w:p>
              </w:tc>
              <w:tc>
                <w:tcPr>
                  <w:tcW w:w="800" w:type="pct"/>
                  <w:tcBorders>
                    <w:right w:val="single" w:color="000000" w:sz="4" w:space="0"/>
                  </w:tcBorders>
                  <w:vAlign w:val="center"/>
                </w:tcPr>
                <w:p w14:paraId="4D2DD2A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1条</w:t>
                  </w:r>
                </w:p>
              </w:tc>
              <w:tc>
                <w:tcPr>
                  <w:tcW w:w="819" w:type="pct"/>
                  <w:tcBorders>
                    <w:left w:val="single" w:color="000000" w:sz="4" w:space="0"/>
                    <w:right w:val="single" w:color="000000" w:sz="4" w:space="0"/>
                  </w:tcBorders>
                  <w:vAlign w:val="center"/>
                </w:tcPr>
                <w:p w14:paraId="1FFD297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1条</w:t>
                  </w:r>
                </w:p>
              </w:tc>
              <w:tc>
                <w:tcPr>
                  <w:tcW w:w="693" w:type="pct"/>
                  <w:tcBorders>
                    <w:left w:val="single" w:color="000000" w:sz="4" w:space="0"/>
                  </w:tcBorders>
                  <w:vAlign w:val="center"/>
                </w:tcPr>
                <w:p w14:paraId="30CF843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31EA6B9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待建设</w:t>
                  </w:r>
                </w:p>
              </w:tc>
            </w:tr>
            <w:tr w14:paraId="0E609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368" w:type="pct"/>
                  <w:vMerge w:val="continue"/>
                  <w:vAlign w:val="center"/>
                </w:tcPr>
                <w:p w14:paraId="11646B2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085E7C5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防龋齿功能涂层产线</w:t>
                  </w:r>
                </w:p>
              </w:tc>
              <w:tc>
                <w:tcPr>
                  <w:tcW w:w="800" w:type="pct"/>
                  <w:tcBorders>
                    <w:right w:val="single" w:color="000000" w:sz="4" w:space="0"/>
                  </w:tcBorders>
                  <w:vAlign w:val="center"/>
                </w:tcPr>
                <w:p w14:paraId="065FFF4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1条</w:t>
                  </w:r>
                </w:p>
              </w:tc>
              <w:tc>
                <w:tcPr>
                  <w:tcW w:w="819" w:type="pct"/>
                  <w:tcBorders>
                    <w:left w:val="single" w:color="000000" w:sz="4" w:space="0"/>
                    <w:right w:val="single" w:color="000000" w:sz="4" w:space="0"/>
                  </w:tcBorders>
                  <w:vAlign w:val="center"/>
                </w:tcPr>
                <w:p w14:paraId="55B1F95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1条</w:t>
                  </w:r>
                </w:p>
              </w:tc>
              <w:tc>
                <w:tcPr>
                  <w:tcW w:w="693" w:type="pct"/>
                  <w:tcBorders>
                    <w:left w:val="single" w:color="000000" w:sz="4" w:space="0"/>
                  </w:tcBorders>
                  <w:vAlign w:val="center"/>
                </w:tcPr>
                <w:p w14:paraId="30805AC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2FEE722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已建成，现有产能为防龋齿功能涂层13000m</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/年</w:t>
                  </w:r>
                </w:p>
              </w:tc>
            </w:tr>
            <w:tr w14:paraId="3DE13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3CA1237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1F9591F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研发产线</w:t>
                  </w:r>
                </w:p>
              </w:tc>
              <w:tc>
                <w:tcPr>
                  <w:tcW w:w="800" w:type="pct"/>
                  <w:tcBorders>
                    <w:right w:val="single" w:color="000000" w:sz="4" w:space="0"/>
                  </w:tcBorders>
                  <w:vAlign w:val="center"/>
                </w:tcPr>
                <w:p w14:paraId="76C1525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1条</w:t>
                  </w:r>
                </w:p>
              </w:tc>
              <w:tc>
                <w:tcPr>
                  <w:tcW w:w="819" w:type="pct"/>
                  <w:tcBorders>
                    <w:left w:val="single" w:color="000000" w:sz="4" w:space="0"/>
                    <w:right w:val="single" w:color="000000" w:sz="4" w:space="0"/>
                  </w:tcBorders>
                  <w:vAlign w:val="center"/>
                </w:tcPr>
                <w:p w14:paraId="59D52C4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1条</w:t>
                  </w:r>
                </w:p>
              </w:tc>
              <w:tc>
                <w:tcPr>
                  <w:tcW w:w="693" w:type="pct"/>
                  <w:tcBorders>
                    <w:left w:val="single" w:color="000000" w:sz="4" w:space="0"/>
                  </w:tcBorders>
                  <w:vAlign w:val="center"/>
                </w:tcPr>
                <w:p w14:paraId="17FCC39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04AF74D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FF0000"/>
                      <w:szCs w:val="21"/>
                      <w:highlight w:val="none"/>
                      <w:lang w:val="en-US" w:eastAsia="zh-CN"/>
                    </w:rPr>
                    <w:t>已建成</w:t>
                  </w:r>
                  <w:r>
                    <w:rPr>
                      <w:rFonts w:hint="eastAsia"/>
                      <w:color w:val="FF0000"/>
                      <w:lang w:eastAsia="zh-CN"/>
                    </w:rPr>
                    <w:t>，</w:t>
                  </w:r>
                  <w:r>
                    <w:rPr>
                      <w:rFonts w:hint="eastAsia"/>
                      <w:color w:val="FF0000"/>
                      <w:lang w:val="en-US" w:eastAsia="zh-CN"/>
                    </w:rPr>
                    <w:t>不变化</w:t>
                  </w:r>
                </w:p>
              </w:tc>
            </w:tr>
            <w:tr w14:paraId="527D3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restart"/>
                  <w:vAlign w:val="center"/>
                </w:tcPr>
                <w:p w14:paraId="3B2D475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贮运工程</w:t>
                  </w:r>
                </w:p>
              </w:tc>
              <w:tc>
                <w:tcPr>
                  <w:tcW w:w="1043" w:type="pct"/>
                  <w:gridSpan w:val="2"/>
                  <w:vAlign w:val="center"/>
                </w:tcPr>
                <w:p w14:paraId="69F7C82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原料仓库</w:t>
                  </w:r>
                </w:p>
              </w:tc>
              <w:tc>
                <w:tcPr>
                  <w:tcW w:w="800" w:type="pct"/>
                  <w:tcBorders>
                    <w:right w:val="single" w:color="000000" w:sz="4" w:space="0"/>
                  </w:tcBorders>
                  <w:vAlign w:val="center"/>
                </w:tcPr>
                <w:p w14:paraId="470C493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819" w:type="pct"/>
                  <w:tcBorders>
                    <w:left w:val="single" w:color="000000" w:sz="4" w:space="0"/>
                    <w:right w:val="single" w:color="000000" w:sz="4" w:space="0"/>
                  </w:tcBorders>
                  <w:vAlign w:val="center"/>
                </w:tcPr>
                <w:p w14:paraId="40E8386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693" w:type="pct"/>
                  <w:tcBorders>
                    <w:left w:val="single" w:color="000000" w:sz="4" w:space="0"/>
                  </w:tcBorders>
                  <w:vAlign w:val="center"/>
                </w:tcPr>
                <w:p w14:paraId="6EC2851C">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29615E3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依托现有，3号楼一层</w:t>
                  </w:r>
                </w:p>
              </w:tc>
            </w:tr>
            <w:tr w14:paraId="18AB1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6459C2E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096CA2A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成品仓库</w:t>
                  </w:r>
                </w:p>
              </w:tc>
              <w:tc>
                <w:tcPr>
                  <w:tcW w:w="800" w:type="pct"/>
                  <w:tcBorders>
                    <w:right w:val="single" w:color="000000" w:sz="4" w:space="0"/>
                  </w:tcBorders>
                  <w:vAlign w:val="center"/>
                </w:tcPr>
                <w:p w14:paraId="532A4C2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819" w:type="pct"/>
                  <w:tcBorders>
                    <w:left w:val="single" w:color="000000" w:sz="4" w:space="0"/>
                    <w:right w:val="single" w:color="000000" w:sz="4" w:space="0"/>
                  </w:tcBorders>
                  <w:vAlign w:val="center"/>
                </w:tcPr>
                <w:p w14:paraId="64ABD28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693" w:type="pct"/>
                  <w:tcBorders>
                    <w:left w:val="single" w:color="000000" w:sz="4" w:space="0"/>
                  </w:tcBorders>
                  <w:vAlign w:val="center"/>
                </w:tcPr>
                <w:p w14:paraId="4CE64ED7">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2184516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依托现有，3号楼一层</w:t>
                  </w:r>
                </w:p>
              </w:tc>
            </w:tr>
            <w:tr w14:paraId="06349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21F0151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4E5E711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运输</w:t>
                  </w:r>
                </w:p>
              </w:tc>
              <w:tc>
                <w:tcPr>
                  <w:tcW w:w="800" w:type="pct"/>
                  <w:tcBorders>
                    <w:right w:val="single" w:color="000000" w:sz="4" w:space="0"/>
                  </w:tcBorders>
                  <w:vAlign w:val="center"/>
                </w:tcPr>
                <w:p w14:paraId="7C73DB9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819" w:type="pct"/>
                  <w:tcBorders>
                    <w:left w:val="single" w:color="000000" w:sz="4" w:space="0"/>
                    <w:right w:val="single" w:color="000000" w:sz="4" w:space="0"/>
                  </w:tcBorders>
                  <w:vAlign w:val="center"/>
                </w:tcPr>
                <w:p w14:paraId="5E525AA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693" w:type="pct"/>
                  <w:tcBorders>
                    <w:left w:val="single" w:color="000000" w:sz="4" w:space="0"/>
                  </w:tcBorders>
                  <w:vAlign w:val="center"/>
                </w:tcPr>
                <w:p w14:paraId="72F8080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4DF50BE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汽车运输</w:t>
                  </w:r>
                </w:p>
              </w:tc>
            </w:tr>
            <w:tr w14:paraId="6D7D9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restart"/>
                  <w:vAlign w:val="center"/>
                </w:tcPr>
                <w:p w14:paraId="4217FD8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公用工程</w:t>
                  </w:r>
                </w:p>
              </w:tc>
              <w:tc>
                <w:tcPr>
                  <w:tcW w:w="1043" w:type="pct"/>
                  <w:gridSpan w:val="2"/>
                  <w:vAlign w:val="center"/>
                </w:tcPr>
                <w:p w14:paraId="08141A6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给水</w:t>
                  </w:r>
                </w:p>
              </w:tc>
              <w:tc>
                <w:tcPr>
                  <w:tcW w:w="800" w:type="pct"/>
                  <w:tcBorders>
                    <w:right w:val="single" w:color="000000" w:sz="4" w:space="0"/>
                  </w:tcBorders>
                  <w:vAlign w:val="center"/>
                </w:tcPr>
                <w:p w14:paraId="23EBDD2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173740.04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t/a</w:t>
                  </w:r>
                </w:p>
              </w:tc>
              <w:tc>
                <w:tcPr>
                  <w:tcW w:w="819" w:type="pct"/>
                  <w:tcBorders>
                    <w:left w:val="single" w:color="000000" w:sz="4" w:space="0"/>
                    <w:right w:val="single" w:color="000000" w:sz="4" w:space="0"/>
                  </w:tcBorders>
                  <w:vAlign w:val="center"/>
                </w:tcPr>
                <w:p w14:paraId="15B4C62B">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1749292.04t</w:t>
                  </w:r>
                  <w:r>
                    <w:rPr>
                      <w:rFonts w:hint="eastAsia" w:ascii="Times New Roman" w:hAnsi="Times New Roman" w:eastAsia="宋体" w:cs="Times New Roman"/>
                      <w:color w:val="FF0000"/>
                      <w:sz w:val="21"/>
                      <w:szCs w:val="21"/>
                      <w:highlight w:val="none"/>
                      <w:lang w:val="en-US" w:eastAsia="zh-CN"/>
                    </w:rPr>
                    <w:t>/a</w:t>
                  </w:r>
                </w:p>
              </w:tc>
              <w:tc>
                <w:tcPr>
                  <w:tcW w:w="693" w:type="pct"/>
                  <w:tcBorders>
                    <w:left w:val="single" w:color="000000" w:sz="4" w:space="0"/>
                  </w:tcBorders>
                  <w:vAlign w:val="center"/>
                </w:tcPr>
                <w:p w14:paraId="6AE0D1E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+552</w:t>
                  </w:r>
                  <w:r>
                    <w:rPr>
                      <w:rFonts w:hint="eastAsia" w:ascii="Times New Roman" w:hAnsi="Times New Roman" w:eastAsia="宋体" w:cs="Times New Roman"/>
                      <w:color w:val="FF0000"/>
                      <w:sz w:val="21"/>
                      <w:szCs w:val="21"/>
                      <w:highlight w:val="none"/>
                      <w:lang w:val="en-US" w:eastAsia="zh-CN"/>
                    </w:rPr>
                    <w:t>t/a</w:t>
                  </w:r>
                </w:p>
              </w:tc>
              <w:tc>
                <w:tcPr>
                  <w:tcW w:w="1274" w:type="pct"/>
                  <w:vAlign w:val="center"/>
                </w:tcPr>
                <w:p w14:paraId="3FA1407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FF0000"/>
                      <w:szCs w:val="21"/>
                      <w:highlight w:val="none"/>
                      <w:lang w:val="en-US" w:eastAsia="zh-CN"/>
                    </w:rPr>
                    <w:t>本次</w:t>
                  </w:r>
                  <w:r>
                    <w:rPr>
                      <w:rFonts w:hint="eastAsia" w:cs="Times New Roman"/>
                      <w:color w:val="FF0000"/>
                      <w:szCs w:val="21"/>
                      <w:highlight w:val="none"/>
                      <w:lang w:val="en-US" w:eastAsia="zh-CN"/>
                    </w:rPr>
                    <w:t>改建</w:t>
                  </w:r>
                  <w:r>
                    <w:rPr>
                      <w:rFonts w:hint="eastAsia" w:ascii="Times New Roman" w:hAnsi="Times New Roman" w:eastAsia="宋体" w:cs="Times New Roman"/>
                      <w:color w:val="FF0000"/>
                      <w:szCs w:val="21"/>
                      <w:highlight w:val="none"/>
                      <w:lang w:val="en-US" w:eastAsia="zh-CN"/>
                    </w:rPr>
                    <w:t>拟取消3D打印后处理的清洗环节，取消碳酸丙烯酯漂洗用水和配置碳酸丙烯酯用水</w:t>
                  </w:r>
                  <w:r>
                    <w:rPr>
                      <w:rFonts w:hint="eastAsia" w:cs="Times New Roman"/>
                      <w:color w:val="FF0000"/>
                      <w:szCs w:val="21"/>
                      <w:highlight w:val="none"/>
                      <w:lang w:val="en-US" w:eastAsia="zh-CN"/>
                    </w:rPr>
                    <w:t>282t/a</w:t>
                  </w:r>
                  <w:r>
                    <w:rPr>
                      <w:rFonts w:hint="eastAsia" w:ascii="Times New Roman" w:hAnsi="Times New Roman" w:eastAsia="宋体" w:cs="Times New Roman"/>
                      <w:color w:val="FF0000"/>
                      <w:szCs w:val="21"/>
                      <w:highlight w:val="none"/>
                      <w:lang w:val="en-US" w:eastAsia="zh-CN"/>
                    </w:rPr>
                    <w:t>，</w:t>
                  </w:r>
                  <w:r>
                    <w:rPr>
                      <w:rFonts w:hint="eastAsia" w:cs="Times New Roman"/>
                      <w:color w:val="FF0000"/>
                      <w:szCs w:val="21"/>
                      <w:highlight w:val="none"/>
                      <w:lang w:val="en-US" w:eastAsia="zh-CN"/>
                    </w:rPr>
                    <w:t>新增喷淋塔用水834t/a</w:t>
                  </w:r>
                </w:p>
              </w:tc>
            </w:tr>
            <w:tr w14:paraId="50389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5FC124D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restart"/>
                  <w:vAlign w:val="center"/>
                </w:tcPr>
                <w:p w14:paraId="3E16A66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排水</w:t>
                  </w:r>
                </w:p>
              </w:tc>
              <w:tc>
                <w:tcPr>
                  <w:tcW w:w="743" w:type="pct"/>
                  <w:vAlign w:val="center"/>
                </w:tcPr>
                <w:p w14:paraId="2E6940D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生活污水</w:t>
                  </w:r>
                </w:p>
              </w:tc>
              <w:tc>
                <w:tcPr>
                  <w:tcW w:w="800" w:type="pct"/>
                  <w:tcBorders>
                    <w:right w:val="single" w:color="000000" w:sz="4" w:space="0"/>
                  </w:tcBorders>
                  <w:vAlign w:val="center"/>
                </w:tcPr>
                <w:p w14:paraId="11BDBD1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24000t/a</w:t>
                  </w:r>
                </w:p>
              </w:tc>
              <w:tc>
                <w:tcPr>
                  <w:tcW w:w="819" w:type="pct"/>
                  <w:tcBorders>
                    <w:left w:val="single" w:color="000000" w:sz="4" w:space="0"/>
                    <w:right w:val="single" w:color="000000" w:sz="4" w:space="0"/>
                  </w:tcBorders>
                  <w:vAlign w:val="center"/>
                </w:tcPr>
                <w:p w14:paraId="5228866F">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24000t/a</w:t>
                  </w:r>
                </w:p>
              </w:tc>
              <w:tc>
                <w:tcPr>
                  <w:tcW w:w="693" w:type="pct"/>
                  <w:tcBorders>
                    <w:left w:val="single" w:color="000000" w:sz="4" w:space="0"/>
                  </w:tcBorders>
                  <w:vAlign w:val="center"/>
                </w:tcPr>
                <w:p w14:paraId="51D7F38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274" w:type="pct"/>
                  <w:vMerge w:val="restart"/>
                  <w:vAlign w:val="center"/>
                </w:tcPr>
                <w:p w14:paraId="286F6DE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依托现有污水处理措施及接管口</w:t>
                  </w:r>
                </w:p>
              </w:tc>
            </w:tr>
            <w:tr w14:paraId="46D3B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72E3D37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0375919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4FDAB982">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食堂废水</w:t>
                  </w:r>
                </w:p>
              </w:tc>
              <w:tc>
                <w:tcPr>
                  <w:tcW w:w="800" w:type="pct"/>
                  <w:tcBorders>
                    <w:right w:val="single" w:color="000000" w:sz="4" w:space="0"/>
                  </w:tcBorders>
                  <w:vAlign w:val="center"/>
                </w:tcPr>
                <w:p w14:paraId="5E8A83A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9600t/a</w:t>
                  </w:r>
                </w:p>
              </w:tc>
              <w:tc>
                <w:tcPr>
                  <w:tcW w:w="819" w:type="pct"/>
                  <w:tcBorders>
                    <w:left w:val="single" w:color="000000" w:sz="4" w:space="0"/>
                    <w:right w:val="single" w:color="000000" w:sz="4" w:space="0"/>
                  </w:tcBorders>
                  <w:vAlign w:val="center"/>
                </w:tcPr>
                <w:p w14:paraId="142441D8">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9600t/a</w:t>
                  </w:r>
                </w:p>
              </w:tc>
              <w:tc>
                <w:tcPr>
                  <w:tcW w:w="693" w:type="pct"/>
                  <w:tcBorders>
                    <w:left w:val="single" w:color="000000" w:sz="4" w:space="0"/>
                  </w:tcBorders>
                  <w:vAlign w:val="center"/>
                </w:tcPr>
                <w:p w14:paraId="32B19FE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274" w:type="pct"/>
                  <w:vMerge w:val="continue"/>
                  <w:vAlign w:val="center"/>
                </w:tcPr>
                <w:p w14:paraId="0DA695A1">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5435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8" w:type="pct"/>
                  <w:vMerge w:val="continue"/>
                  <w:vAlign w:val="center"/>
                </w:tcPr>
                <w:p w14:paraId="426DAF4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496DB08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0BFC0467">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超声波清洗废水</w:t>
                  </w:r>
                </w:p>
              </w:tc>
              <w:tc>
                <w:tcPr>
                  <w:tcW w:w="800" w:type="pct"/>
                  <w:tcBorders>
                    <w:right w:val="single" w:color="000000" w:sz="4" w:space="0"/>
                  </w:tcBorders>
                  <w:vAlign w:val="center"/>
                </w:tcPr>
                <w:p w14:paraId="059D39C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105003.766t/a</w:t>
                  </w:r>
                </w:p>
              </w:tc>
              <w:tc>
                <w:tcPr>
                  <w:tcW w:w="819" w:type="pct"/>
                  <w:tcBorders>
                    <w:left w:val="single" w:color="000000" w:sz="4" w:space="0"/>
                    <w:right w:val="single" w:color="000000" w:sz="4" w:space="0"/>
                  </w:tcBorders>
                  <w:vAlign w:val="center"/>
                </w:tcPr>
                <w:p w14:paraId="54974ED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105003.766t/a</w:t>
                  </w:r>
                </w:p>
              </w:tc>
              <w:tc>
                <w:tcPr>
                  <w:tcW w:w="693" w:type="pct"/>
                  <w:tcBorders>
                    <w:left w:val="single" w:color="000000" w:sz="4" w:space="0"/>
                  </w:tcBorders>
                  <w:vAlign w:val="center"/>
                </w:tcPr>
                <w:p w14:paraId="62A7FCC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74" w:type="pct"/>
                  <w:vMerge w:val="continue"/>
                  <w:vAlign w:val="center"/>
                </w:tcPr>
                <w:p w14:paraId="07E5FED8">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19E29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8" w:type="pct"/>
                  <w:vMerge w:val="continue"/>
                  <w:vAlign w:val="center"/>
                </w:tcPr>
                <w:p w14:paraId="5FB67E5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104A4A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7D64A5E4">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实验室冷却水</w:t>
                  </w:r>
                </w:p>
              </w:tc>
              <w:tc>
                <w:tcPr>
                  <w:tcW w:w="800" w:type="pct"/>
                  <w:tcBorders>
                    <w:right w:val="single" w:color="000000" w:sz="4" w:space="0"/>
                  </w:tcBorders>
                  <w:vAlign w:val="center"/>
                </w:tcPr>
                <w:p w14:paraId="760C678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2.04t/a</w:t>
                  </w:r>
                </w:p>
              </w:tc>
              <w:tc>
                <w:tcPr>
                  <w:tcW w:w="819" w:type="pct"/>
                  <w:tcBorders>
                    <w:left w:val="single" w:color="000000" w:sz="4" w:space="0"/>
                    <w:right w:val="single" w:color="000000" w:sz="4" w:space="0"/>
                  </w:tcBorders>
                  <w:vAlign w:val="center"/>
                </w:tcPr>
                <w:p w14:paraId="530C44E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2.04t/a</w:t>
                  </w:r>
                </w:p>
              </w:tc>
              <w:tc>
                <w:tcPr>
                  <w:tcW w:w="693" w:type="pct"/>
                  <w:tcBorders>
                    <w:left w:val="single" w:color="000000" w:sz="4" w:space="0"/>
                  </w:tcBorders>
                  <w:vAlign w:val="center"/>
                </w:tcPr>
                <w:p w14:paraId="17E1CBF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74" w:type="pct"/>
                  <w:vMerge w:val="continue"/>
                  <w:vAlign w:val="center"/>
                </w:tcPr>
                <w:p w14:paraId="461FD0AF">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1844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8" w:type="pct"/>
                  <w:vMerge w:val="continue"/>
                  <w:vAlign w:val="center"/>
                </w:tcPr>
                <w:p w14:paraId="3D938FF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5C13AD3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1392D577">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实验室水浴废水</w:t>
                  </w:r>
                </w:p>
              </w:tc>
              <w:tc>
                <w:tcPr>
                  <w:tcW w:w="800" w:type="pct"/>
                  <w:tcBorders>
                    <w:right w:val="single" w:color="000000" w:sz="4" w:space="0"/>
                  </w:tcBorders>
                  <w:vAlign w:val="center"/>
                </w:tcPr>
                <w:p w14:paraId="54C5CA1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r>
                    <w:rPr>
                      <w:rFonts w:hint="default" w:ascii="Times New Roman" w:hAnsi="Times New Roman" w:eastAsia="宋体" w:cs="Times New Roman"/>
                      <w:color w:val="auto"/>
                      <w:sz w:val="21"/>
                      <w:szCs w:val="21"/>
                      <w:highlight w:val="none"/>
                      <w:lang w:val="en-US" w:eastAsia="zh-CN"/>
                    </w:rPr>
                    <w:t>t/a</w:t>
                  </w:r>
                </w:p>
              </w:tc>
              <w:tc>
                <w:tcPr>
                  <w:tcW w:w="819" w:type="pct"/>
                  <w:tcBorders>
                    <w:left w:val="single" w:color="000000" w:sz="4" w:space="0"/>
                    <w:right w:val="single" w:color="000000" w:sz="4" w:space="0"/>
                  </w:tcBorders>
                  <w:vAlign w:val="center"/>
                </w:tcPr>
                <w:p w14:paraId="1C6200C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r>
                    <w:rPr>
                      <w:rFonts w:hint="default" w:ascii="Times New Roman" w:hAnsi="Times New Roman" w:eastAsia="宋体" w:cs="Times New Roman"/>
                      <w:color w:val="auto"/>
                      <w:sz w:val="21"/>
                      <w:szCs w:val="21"/>
                      <w:highlight w:val="none"/>
                      <w:lang w:val="en-US" w:eastAsia="zh-CN"/>
                    </w:rPr>
                    <w:t>t/a</w:t>
                  </w:r>
                </w:p>
              </w:tc>
              <w:tc>
                <w:tcPr>
                  <w:tcW w:w="693" w:type="pct"/>
                  <w:tcBorders>
                    <w:left w:val="single" w:color="000000" w:sz="4" w:space="0"/>
                  </w:tcBorders>
                  <w:vAlign w:val="center"/>
                </w:tcPr>
                <w:p w14:paraId="355676E1">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74" w:type="pct"/>
                  <w:vMerge w:val="continue"/>
                  <w:vAlign w:val="center"/>
                </w:tcPr>
                <w:p w14:paraId="5F75CC7B">
                  <w:pPr>
                    <w:pStyle w:val="30"/>
                    <w:keepNext w:val="0"/>
                    <w:keepLines w:val="0"/>
                    <w:widowControl w:val="0"/>
                    <w:suppressLineNumbers w:val="0"/>
                    <w:adjustRightInd w:val="0"/>
                    <w:snapToGrid w:val="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9CAB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8" w:type="pct"/>
                  <w:vMerge w:val="continue"/>
                  <w:vAlign w:val="center"/>
                </w:tcPr>
                <w:p w14:paraId="7CA8D9C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1387395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供电</w:t>
                  </w:r>
                </w:p>
              </w:tc>
              <w:tc>
                <w:tcPr>
                  <w:tcW w:w="800" w:type="pct"/>
                  <w:tcBorders>
                    <w:right w:val="single" w:color="000000" w:sz="4" w:space="0"/>
                  </w:tcBorders>
                  <w:vAlign w:val="center"/>
                </w:tcPr>
                <w:p w14:paraId="7DC7043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160</w:t>
                  </w:r>
                  <w:r>
                    <w:rPr>
                      <w:rFonts w:hint="default" w:ascii="Times New Roman" w:hAnsi="Times New Roman" w:eastAsia="宋体" w:cs="Times New Roman"/>
                      <w:color w:val="000000" w:themeColor="text1"/>
                      <w:szCs w:val="21"/>
                      <w:highlight w:val="none"/>
                      <w14:textFill>
                        <w14:solidFill>
                          <w14:schemeClr w14:val="tx1"/>
                        </w14:solidFill>
                      </w14:textFill>
                    </w:rPr>
                    <w:t>万</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kwh</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a</w:t>
                  </w:r>
                </w:p>
              </w:tc>
              <w:tc>
                <w:tcPr>
                  <w:tcW w:w="819" w:type="pct"/>
                  <w:tcBorders>
                    <w:left w:val="single" w:color="000000" w:sz="4" w:space="0"/>
                    <w:right w:val="single" w:color="000000" w:sz="4" w:space="0"/>
                  </w:tcBorders>
                  <w:vAlign w:val="center"/>
                </w:tcPr>
                <w:p w14:paraId="3C7B017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200</w:t>
                  </w:r>
                  <w:r>
                    <w:rPr>
                      <w:rFonts w:hint="default" w:ascii="Times New Roman" w:hAnsi="Times New Roman" w:eastAsia="宋体" w:cs="Times New Roman"/>
                      <w:color w:val="000000" w:themeColor="text1"/>
                      <w:szCs w:val="21"/>
                      <w:highlight w:val="none"/>
                      <w14:textFill>
                        <w14:solidFill>
                          <w14:schemeClr w14:val="tx1"/>
                        </w14:solidFill>
                      </w14:textFill>
                    </w:rPr>
                    <w:t>万</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kwh</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a</w:t>
                  </w:r>
                </w:p>
              </w:tc>
              <w:tc>
                <w:tcPr>
                  <w:tcW w:w="693" w:type="pct"/>
                  <w:tcBorders>
                    <w:left w:val="single" w:color="000000" w:sz="4" w:space="0"/>
                  </w:tcBorders>
                  <w:vAlign w:val="center"/>
                </w:tcPr>
                <w:p w14:paraId="6EE74C4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Cs w:val="21"/>
                      <w:highlight w:val="none"/>
                      <w14:textFill>
                        <w14:solidFill>
                          <w14:schemeClr w14:val="tx1"/>
                        </w14:solidFill>
                      </w14:textFill>
                    </w:rPr>
                    <w:t>万</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kwh</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a</w:t>
                  </w:r>
                </w:p>
              </w:tc>
              <w:tc>
                <w:tcPr>
                  <w:tcW w:w="1274" w:type="pct"/>
                  <w:vAlign w:val="center"/>
                </w:tcPr>
                <w:p w14:paraId="26F0F4D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依托现有配电房</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，由太科园电网统一供电</w:t>
                  </w:r>
                </w:p>
              </w:tc>
            </w:tr>
            <w:tr w14:paraId="0975D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5303B24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28A2298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供气</w:t>
                  </w:r>
                </w:p>
              </w:tc>
              <w:tc>
                <w:tcPr>
                  <w:tcW w:w="800" w:type="pct"/>
                  <w:tcBorders>
                    <w:right w:val="single" w:color="000000" w:sz="4" w:space="0"/>
                  </w:tcBorders>
                  <w:vAlign w:val="center"/>
                </w:tcPr>
                <w:p w14:paraId="54BC54B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14:textFill>
                        <w14:solidFill>
                          <w14:schemeClr w14:val="tx1"/>
                        </w14:solidFill>
                      </w14:textFill>
                    </w:rPr>
                    <w:t>万m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/a</w:t>
                  </w:r>
                </w:p>
              </w:tc>
              <w:tc>
                <w:tcPr>
                  <w:tcW w:w="819" w:type="pct"/>
                  <w:tcBorders>
                    <w:left w:val="single" w:color="000000" w:sz="4" w:space="0"/>
                    <w:right w:val="single" w:color="000000" w:sz="4" w:space="0"/>
                  </w:tcBorders>
                  <w:vAlign w:val="center"/>
                </w:tcPr>
                <w:p w14:paraId="5BD79C5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14:textFill>
                        <w14:solidFill>
                          <w14:schemeClr w14:val="tx1"/>
                        </w14:solidFill>
                      </w14:textFill>
                    </w:rPr>
                    <w:t>万m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/a</w:t>
                  </w:r>
                </w:p>
              </w:tc>
              <w:tc>
                <w:tcPr>
                  <w:tcW w:w="693" w:type="pct"/>
                  <w:tcBorders>
                    <w:left w:val="single" w:color="000000" w:sz="4" w:space="0"/>
                  </w:tcBorders>
                  <w:vAlign w:val="center"/>
                </w:tcPr>
                <w:p w14:paraId="6058949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5D03D6C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食堂用，管道天然气</w:t>
                  </w:r>
                </w:p>
              </w:tc>
            </w:tr>
            <w:tr w14:paraId="04240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16" w:hRule="atLeast"/>
                <w:jc w:val="center"/>
              </w:trPr>
              <w:tc>
                <w:tcPr>
                  <w:tcW w:w="368" w:type="pct"/>
                  <w:vMerge w:val="continue"/>
                  <w:vAlign w:val="center"/>
                </w:tcPr>
                <w:p w14:paraId="7A438DB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1AF309E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绿化</w:t>
                  </w:r>
                </w:p>
              </w:tc>
              <w:tc>
                <w:tcPr>
                  <w:tcW w:w="800" w:type="pct"/>
                  <w:tcBorders>
                    <w:right w:val="single" w:color="000000" w:sz="4" w:space="0"/>
                  </w:tcBorders>
                  <w:vAlign w:val="center"/>
                </w:tcPr>
                <w:p w14:paraId="5C34145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819" w:type="pct"/>
                  <w:tcBorders>
                    <w:left w:val="single" w:color="000000" w:sz="4" w:space="0"/>
                    <w:right w:val="single" w:color="000000" w:sz="4" w:space="0"/>
                  </w:tcBorders>
                  <w:vAlign w:val="center"/>
                </w:tcPr>
                <w:p w14:paraId="630F339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693" w:type="pct"/>
                  <w:tcBorders>
                    <w:left w:val="single" w:color="000000" w:sz="4" w:space="0"/>
                  </w:tcBorders>
                  <w:vAlign w:val="center"/>
                </w:tcPr>
                <w:p w14:paraId="7089972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4E6993F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依托现有，厂区内已实施雨污分流体制，依托现有管网、雨水排放口、污水排放口，不新设排污口</w:t>
                  </w:r>
                </w:p>
              </w:tc>
            </w:tr>
            <w:tr w14:paraId="0A9B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6B8F94B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18725B9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门卫室</w:t>
                  </w:r>
                </w:p>
              </w:tc>
              <w:tc>
                <w:tcPr>
                  <w:tcW w:w="800" w:type="pct"/>
                  <w:tcBorders>
                    <w:right w:val="single" w:color="000000" w:sz="4" w:space="0"/>
                  </w:tcBorders>
                  <w:vAlign w:val="center"/>
                </w:tcPr>
                <w:p w14:paraId="682CEA9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1层，30m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819" w:type="pct"/>
                  <w:tcBorders>
                    <w:left w:val="single" w:color="000000" w:sz="4" w:space="0"/>
                    <w:right w:val="single" w:color="000000" w:sz="4" w:space="0"/>
                  </w:tcBorders>
                  <w:vAlign w:val="center"/>
                </w:tcPr>
                <w:p w14:paraId="42381A0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1层，30m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693" w:type="pct"/>
                  <w:tcBorders>
                    <w:left w:val="single" w:color="000000" w:sz="4" w:space="0"/>
                  </w:tcBorders>
                  <w:vAlign w:val="center"/>
                </w:tcPr>
                <w:p w14:paraId="3D60B86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1层，30m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2</w:t>
                  </w:r>
                </w:p>
              </w:tc>
              <w:tc>
                <w:tcPr>
                  <w:tcW w:w="1274" w:type="pct"/>
                  <w:vAlign w:val="center"/>
                </w:tcPr>
                <w:p w14:paraId="20EEE68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依托现有</w:t>
                  </w:r>
                </w:p>
              </w:tc>
            </w:tr>
            <w:tr w14:paraId="6FD2C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16" w:hRule="atLeast"/>
                <w:jc w:val="center"/>
              </w:trPr>
              <w:tc>
                <w:tcPr>
                  <w:tcW w:w="368" w:type="pct"/>
                  <w:vMerge w:val="restart"/>
                  <w:vAlign w:val="center"/>
                </w:tcPr>
                <w:p w14:paraId="6ABA9B3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环保工程</w:t>
                  </w:r>
                </w:p>
              </w:tc>
              <w:tc>
                <w:tcPr>
                  <w:tcW w:w="299" w:type="pct"/>
                  <w:vMerge w:val="restart"/>
                  <w:vAlign w:val="center"/>
                </w:tcPr>
                <w:p w14:paraId="46C3320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yellow"/>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废气处理</w:t>
                  </w:r>
                </w:p>
              </w:tc>
              <w:tc>
                <w:tcPr>
                  <w:tcW w:w="743" w:type="pct"/>
                  <w:vAlign w:val="center"/>
                </w:tcPr>
                <w:p w14:paraId="05857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FF0000"/>
                      <w:szCs w:val="21"/>
                      <w:highlight w:val="none"/>
                      <w:lang w:val="en-US" w:eastAsia="zh-CN"/>
                    </w:rPr>
                    <w:t>1</w:t>
                  </w:r>
                  <w:r>
                    <w:rPr>
                      <w:rFonts w:hint="default" w:ascii="Times New Roman" w:hAnsi="Times New Roman" w:eastAsia="宋体" w:cs="Times New Roman"/>
                      <w:color w:val="FF0000"/>
                      <w:szCs w:val="21"/>
                      <w:highlight w:val="none"/>
                      <w:lang w:val="en-US" w:eastAsia="zh-CN"/>
                    </w:rPr>
                    <w:t>#</w:t>
                  </w:r>
                  <w:r>
                    <w:rPr>
                      <w:rFonts w:hint="eastAsia" w:cs="Times New Roman"/>
                      <w:color w:val="FF0000"/>
                      <w:szCs w:val="21"/>
                      <w:highlight w:val="none"/>
                      <w:lang w:val="en-US" w:eastAsia="zh-CN"/>
                    </w:rPr>
                    <w:t>线</w:t>
                  </w:r>
                  <w:r>
                    <w:rPr>
                      <w:rFonts w:hint="default" w:ascii="Times New Roman" w:hAnsi="Times New Roman" w:eastAsia="宋体" w:cs="Times New Roman"/>
                      <w:color w:val="FF0000"/>
                      <w:szCs w:val="21"/>
                      <w:highlight w:val="none"/>
                      <w:lang w:val="en-US" w:eastAsia="zh-CN"/>
                    </w:rPr>
                    <w:t>3D打印、</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甩干废气、后处理线废气以及室温搅拌废气和注塑成型废气</w:t>
                  </w:r>
                </w:p>
              </w:tc>
              <w:tc>
                <w:tcPr>
                  <w:tcW w:w="800" w:type="pct"/>
                  <w:tcBorders>
                    <w:right w:val="single" w:color="auto" w:sz="4" w:space="0"/>
                  </w:tcBorders>
                  <w:vAlign w:val="center"/>
                </w:tcPr>
                <w:p w14:paraId="78E079F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一级碱喷淋＋一级水喷淋+除雾器＋二级活性炭吸附装置，风量26000m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left w:val="single" w:color="auto" w:sz="4" w:space="0"/>
                  </w:tcBorders>
                  <w:vAlign w:val="center"/>
                </w:tcPr>
                <w:p w14:paraId="25C99DE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一级碱喷淋＋一级水喷淋+除雾器＋二级活性炭吸附装置，风量26000m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auto" w:sz="4" w:space="0"/>
                  </w:tcBorders>
                  <w:vAlign w:val="center"/>
                </w:tcPr>
                <w:p w14:paraId="59DB865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729F138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FF0000"/>
                      <w:szCs w:val="21"/>
                      <w:highlight w:val="none"/>
                      <w:lang w:val="en-US" w:eastAsia="zh-CN"/>
                    </w:rPr>
                    <w:t>3</w:t>
                  </w:r>
                  <w:r>
                    <w:rPr>
                      <w:rFonts w:hint="default" w:ascii="Times New Roman" w:hAnsi="Times New Roman" w:eastAsia="宋体" w:cs="Times New Roman"/>
                      <w:color w:val="FF0000"/>
                      <w:szCs w:val="21"/>
                      <w:highlight w:val="none"/>
                      <w:lang w:val="en-US" w:eastAsia="zh-CN"/>
                    </w:rPr>
                    <w:t>#3D打印、甩干废气、后处理线以及室温搅拌</w:t>
                  </w:r>
                  <w:r>
                    <w:rPr>
                      <w:rFonts w:hint="eastAsia" w:ascii="Times New Roman" w:hAnsi="Times New Roman" w:eastAsia="宋体" w:cs="Times New Roman"/>
                      <w:color w:val="FF0000"/>
                      <w:szCs w:val="21"/>
                      <w:highlight w:val="lightGray"/>
                      <w:lang w:val="en-US" w:eastAsia="zh-CN"/>
                    </w:rPr>
                    <w:t>已建成</w:t>
                  </w:r>
                  <w:r>
                    <w:rPr>
                      <w:rFonts w:hint="default" w:ascii="Times New Roman" w:hAnsi="Times New Roman" w:eastAsia="宋体" w:cs="Times New Roman"/>
                      <w:color w:val="FF0000"/>
                      <w:szCs w:val="21"/>
                      <w:highlight w:val="lightGray"/>
                      <w:lang w:val="en-US" w:eastAsia="zh-CN"/>
                    </w:rPr>
                    <w:t>，</w:t>
                  </w:r>
                  <w:r>
                    <w:rPr>
                      <w:rFonts w:hint="default" w:ascii="Times New Roman" w:hAnsi="Times New Roman" w:eastAsia="宋体" w:cs="Times New Roman"/>
                      <w:color w:val="FF0000"/>
                      <w:szCs w:val="21"/>
                      <w:highlight w:val="none"/>
                      <w:lang w:val="en-US" w:eastAsia="zh-CN"/>
                    </w:rPr>
                    <w:t>通过28m高排气筒FQ01排放</w:t>
                  </w:r>
                  <w:r>
                    <w:rPr>
                      <w:rFonts w:hint="eastAsia" w:cs="Times New Roman"/>
                      <w:color w:val="FF0000"/>
                      <w:szCs w:val="21"/>
                      <w:highlight w:val="none"/>
                      <w:lang w:val="en-US" w:eastAsia="zh-CN"/>
                    </w:rPr>
                    <w:t>；注塑成型生产线待建设</w:t>
                  </w:r>
                </w:p>
              </w:tc>
            </w:tr>
            <w:tr w14:paraId="73C93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52960AD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8B7D67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451BD7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Cs w:val="21"/>
                      <w:highlight w:val="none"/>
                      <w14:textFill>
                        <w14:solidFill>
                          <w14:schemeClr w14:val="tx1"/>
                        </w14:solidFill>
                      </w14:textFill>
                    </w:rPr>
                    <w:t>3D打印、甩干、后处理线废气</w:t>
                  </w:r>
                </w:p>
              </w:tc>
              <w:tc>
                <w:tcPr>
                  <w:tcW w:w="800" w:type="pct"/>
                  <w:tcBorders>
                    <w:right w:val="single" w:color="auto" w:sz="4" w:space="0"/>
                  </w:tcBorders>
                  <w:vAlign w:val="center"/>
                </w:tcPr>
                <w:p w14:paraId="19CD771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一级碱喷淋＋一级水喷淋+除雾器＋二级活性炭吸附装置，风量20000m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784E584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一级碱喷淋＋一级水喷淋+除雾器＋二级活性炭吸附装置，风量20000m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09EA9AD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38670DF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lightGray"/>
                      <w:lang w:val="en-US" w:eastAsia="zh-CN"/>
                      <w14:textFill>
                        <w14:solidFill>
                          <w14:schemeClr w14:val="tx1"/>
                        </w14:solidFill>
                      </w14:textFill>
                    </w:rPr>
                    <w:t>2#线3D打印、甩干、后处理线</w:t>
                  </w:r>
                  <w:r>
                    <w:rPr>
                      <w:rFonts w:hint="eastAsia" w:ascii="Times New Roman" w:hAnsi="Times New Roman" w:eastAsia="宋体" w:cs="Times New Roman"/>
                      <w:color w:val="000000" w:themeColor="text1"/>
                      <w:szCs w:val="21"/>
                      <w:highlight w:val="lightGray"/>
                      <w:lang w:val="en-US" w:eastAsia="zh-CN"/>
                      <w14:textFill>
                        <w14:solidFill>
                          <w14:schemeClr w14:val="tx1"/>
                        </w14:solidFill>
                      </w14:textFill>
                    </w:rPr>
                    <w:t>已建成</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，通过28m高排气筒FQ02排放</w:t>
                  </w:r>
                </w:p>
              </w:tc>
            </w:tr>
            <w:tr w14:paraId="4BDDF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5782DAB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5AB6D3F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523F6E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Cs w:val="21"/>
                      <w:highlight w:val="none"/>
                      <w14:textFill>
                        <w14:solidFill>
                          <w14:schemeClr w14:val="tx1"/>
                        </w14:solidFill>
                      </w14:textFill>
                    </w:rPr>
                    <w:t>3D打印、甩干废气、后处理线废气</w:t>
                  </w:r>
                </w:p>
              </w:tc>
              <w:tc>
                <w:tcPr>
                  <w:tcW w:w="800" w:type="pct"/>
                  <w:tcBorders>
                    <w:right w:val="single" w:color="auto" w:sz="4" w:space="0"/>
                  </w:tcBorders>
                  <w:vAlign w:val="center"/>
                </w:tcPr>
                <w:p w14:paraId="3BE60D4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一级碱喷淋＋一级水喷淋+除雾器＋二级活性炭吸附装置，风量20000m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64192E4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一级碱喷淋＋一级水喷淋+除雾器＋二级活性炭吸附装置，风量20000m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5EFF9A2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43A6285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待建</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设</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，通过28m高排气筒FQ03排放</w:t>
                  </w:r>
                </w:p>
              </w:tc>
            </w:tr>
            <w:tr w14:paraId="511A7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431A7ED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7CFE941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745CCB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Cs w:val="21"/>
                      <w:highlight w:val="none"/>
                      <w14:textFill>
                        <w14:solidFill>
                          <w14:schemeClr w14:val="tx1"/>
                        </w14:solidFill>
                      </w14:textFill>
                    </w:rPr>
                    <w:t>3D打印、甩干废气、后处理线废气</w:t>
                  </w:r>
                </w:p>
              </w:tc>
              <w:tc>
                <w:tcPr>
                  <w:tcW w:w="800" w:type="pct"/>
                  <w:tcBorders>
                    <w:right w:val="single" w:color="auto" w:sz="4" w:space="0"/>
                  </w:tcBorders>
                  <w:vAlign w:val="center"/>
                </w:tcPr>
                <w:p w14:paraId="5922A54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一级碱喷淋＋一级水喷淋+除雾器＋二级活性炭吸附装置，风量20000m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48CE4BA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一级碱喷淋＋一级水喷淋+除雾器＋二级活性炭吸附装置，风量20000m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36C144E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1FE03C4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待建设</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，通过28m高排气筒FQ04排放</w:t>
                  </w:r>
                </w:p>
              </w:tc>
            </w:tr>
            <w:tr w14:paraId="55766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794171E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BE7D43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2D5B9C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Cs w:val="21"/>
                      <w:highlight w:val="none"/>
                      <w14:textFill>
                        <w14:solidFill>
                          <w14:schemeClr w14:val="tx1"/>
                        </w14:solidFill>
                      </w14:textFill>
                    </w:rPr>
                    <w:t>3D打印、甩干废气、后处理线废气</w:t>
                  </w:r>
                </w:p>
              </w:tc>
              <w:tc>
                <w:tcPr>
                  <w:tcW w:w="800" w:type="pct"/>
                  <w:tcBorders>
                    <w:right w:val="single" w:color="auto" w:sz="4" w:space="0"/>
                  </w:tcBorders>
                  <w:vAlign w:val="center"/>
                </w:tcPr>
                <w:p w14:paraId="3F2C8D2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399152E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43191DB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5E5286B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待建设</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，通过28m高排气筒FQ05排放</w:t>
                  </w:r>
                </w:p>
              </w:tc>
            </w:tr>
            <w:tr w14:paraId="1768D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32DA383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1759D0E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4444A4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6#</w:t>
                  </w:r>
                  <w:r>
                    <w:rPr>
                      <w:rFonts w:hint="eastAsia" w:cs="Times New Roman"/>
                      <w:color w:val="000000" w:themeColor="text1"/>
                      <w:szCs w:val="21"/>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3D打印、甩干废气、后处理线废气</w:t>
                  </w:r>
                </w:p>
              </w:tc>
              <w:tc>
                <w:tcPr>
                  <w:tcW w:w="800" w:type="pct"/>
                  <w:tcBorders>
                    <w:right w:val="single" w:color="auto" w:sz="4" w:space="0"/>
                  </w:tcBorders>
                  <w:vAlign w:val="center"/>
                </w:tcPr>
                <w:p w14:paraId="79FF4D4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一级碱喷淋＋一级水喷淋+除雾器＋二级活性炭吸附装置，风量26000m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4DC8860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一级碱喷淋＋一级水喷淋+除雾器＋二级活性炭吸附装置，风量26000m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4CA8C8D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3F7E05A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待建设</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，通过28m高排气筒FQ06排放</w:t>
                  </w:r>
                </w:p>
              </w:tc>
            </w:tr>
            <w:tr w14:paraId="13BF1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8" w:type="pct"/>
                  <w:vMerge w:val="continue"/>
                  <w:vAlign w:val="center"/>
                </w:tcPr>
                <w:p w14:paraId="01DC58E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7BFF8EB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08B04C07">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计量配料废气</w:t>
                  </w:r>
                </w:p>
              </w:tc>
              <w:tc>
                <w:tcPr>
                  <w:tcW w:w="800" w:type="pct"/>
                  <w:tcBorders>
                    <w:right w:val="single" w:color="auto" w:sz="4" w:space="0"/>
                  </w:tcBorders>
                  <w:vAlign w:val="center"/>
                </w:tcPr>
                <w:p w14:paraId="00B491D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经烟尘净化器处理在车间无组织排放</w:t>
                  </w:r>
                </w:p>
              </w:tc>
              <w:tc>
                <w:tcPr>
                  <w:tcW w:w="819" w:type="pct"/>
                  <w:tcBorders>
                    <w:right w:val="single" w:color="000000" w:sz="4" w:space="0"/>
                  </w:tcBorders>
                  <w:vAlign w:val="center"/>
                </w:tcPr>
                <w:p w14:paraId="399D395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经烟尘净化器处理在车间无组织排放</w:t>
                  </w:r>
                </w:p>
              </w:tc>
              <w:tc>
                <w:tcPr>
                  <w:tcW w:w="693" w:type="pct"/>
                  <w:tcBorders>
                    <w:left w:val="single" w:color="000000" w:sz="4" w:space="0"/>
                  </w:tcBorders>
                  <w:vAlign w:val="center"/>
                </w:tcPr>
                <w:p w14:paraId="7CE92D1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31A68864">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待建设，车间无组织排放</w:t>
                  </w:r>
                </w:p>
              </w:tc>
            </w:tr>
            <w:tr w14:paraId="21A81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8" w:type="pct"/>
                  <w:vMerge w:val="continue"/>
                  <w:vAlign w:val="center"/>
                </w:tcPr>
                <w:p w14:paraId="7A1F1D9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0006CF6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4AE2752C">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喷涂烘干</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废气</w:t>
                  </w:r>
                </w:p>
              </w:tc>
              <w:tc>
                <w:tcPr>
                  <w:tcW w:w="800" w:type="pct"/>
                  <w:vMerge w:val="restart"/>
                  <w:tcBorders>
                    <w:right w:val="single" w:color="auto" w:sz="4" w:space="0"/>
                  </w:tcBorders>
                  <w:vAlign w:val="center"/>
                </w:tcPr>
                <w:p w14:paraId="015504E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175</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vMerge w:val="restart"/>
                  <w:tcBorders>
                    <w:right w:val="single" w:color="000000" w:sz="4" w:space="0"/>
                  </w:tcBorders>
                  <w:vAlign w:val="center"/>
                </w:tcPr>
                <w:p w14:paraId="1338A025">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Cs w:val="21"/>
                      <w:highlight w:val="none"/>
                      <w:lang w:val="en-US" w:eastAsia="zh-CN"/>
                    </w:rPr>
                    <w:t>一级碱喷淋＋一级水喷淋+除雾器＋二级活性炭吸附装置，风量</w:t>
                  </w:r>
                  <w:r>
                    <w:rPr>
                      <w:rFonts w:hint="eastAsia" w:ascii="Times New Roman" w:hAnsi="Times New Roman" w:eastAsia="宋体" w:cs="Times New Roman"/>
                      <w:color w:val="FF0000"/>
                      <w:szCs w:val="21"/>
                      <w:highlight w:val="none"/>
                      <w:lang w:val="en-US" w:eastAsia="zh-CN"/>
                    </w:rPr>
                    <w:t>175</w:t>
                  </w:r>
                  <w:r>
                    <w:rPr>
                      <w:rFonts w:hint="default" w:ascii="Times New Roman" w:hAnsi="Times New Roman" w:eastAsia="宋体" w:cs="Times New Roman"/>
                      <w:color w:val="FF0000"/>
                      <w:szCs w:val="21"/>
                      <w:highlight w:val="none"/>
                      <w:lang w:val="en-US" w:eastAsia="zh-CN"/>
                    </w:rPr>
                    <w:t>00m</w:t>
                  </w:r>
                  <w:r>
                    <w:rPr>
                      <w:rFonts w:hint="default" w:ascii="Times New Roman" w:hAnsi="Times New Roman" w:eastAsia="宋体" w:cs="Times New Roman"/>
                      <w:color w:val="FF0000"/>
                      <w:szCs w:val="21"/>
                      <w:highlight w:val="none"/>
                      <w:vertAlign w:val="superscript"/>
                      <w:lang w:val="en-US" w:eastAsia="zh-CN"/>
                    </w:rPr>
                    <w:t>3</w:t>
                  </w:r>
                  <w:r>
                    <w:rPr>
                      <w:rFonts w:hint="default" w:ascii="Times New Roman" w:hAnsi="Times New Roman" w:eastAsia="宋体" w:cs="Times New Roman"/>
                      <w:color w:val="FF0000"/>
                      <w:szCs w:val="21"/>
                      <w:highlight w:val="none"/>
                      <w:lang w:val="en-US" w:eastAsia="zh-CN"/>
                    </w:rPr>
                    <w:t>/h</w:t>
                  </w:r>
                </w:p>
              </w:tc>
              <w:tc>
                <w:tcPr>
                  <w:tcW w:w="693" w:type="pct"/>
                  <w:vMerge w:val="restart"/>
                  <w:tcBorders>
                    <w:left w:val="single" w:color="000000" w:sz="4" w:space="0"/>
                  </w:tcBorders>
                  <w:vAlign w:val="center"/>
                </w:tcPr>
                <w:p w14:paraId="09FD8E8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FF0000"/>
                      <w:kern w:val="2"/>
                      <w:sz w:val="21"/>
                      <w:szCs w:val="21"/>
                      <w:highlight w:val="none"/>
                      <w:lang w:val="en-US" w:eastAsia="zh-CN" w:bidi="ar-SA"/>
                    </w:rPr>
                    <w:t>依托现有的变频风机，调整风机风量</w:t>
                  </w:r>
                </w:p>
              </w:tc>
              <w:tc>
                <w:tcPr>
                  <w:tcW w:w="1274" w:type="pct"/>
                  <w:vMerge w:val="restart"/>
                  <w:vAlign w:val="center"/>
                </w:tcPr>
                <w:p w14:paraId="377467E7">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lightGray"/>
                      <w:lang w:val="en-US" w:eastAsia="zh-CN"/>
                      <w14:textFill>
                        <w14:solidFill>
                          <w14:schemeClr w14:val="tx1"/>
                        </w14:solidFill>
                      </w14:textFill>
                    </w:rPr>
                    <w:t>喷涂烘干、2号楼压膜</w:t>
                  </w:r>
                  <w:r>
                    <w:rPr>
                      <w:rFonts w:hint="eastAsia" w:ascii="Times New Roman" w:hAnsi="Times New Roman" w:eastAsia="宋体" w:cs="Times New Roman"/>
                      <w:color w:val="000000" w:themeColor="text1"/>
                      <w:sz w:val="21"/>
                      <w:szCs w:val="21"/>
                      <w:highlight w:val="lightGray"/>
                      <w:lang w:val="en-US" w:eastAsia="zh-CN"/>
                      <w14:textFill>
                        <w14:solidFill>
                          <w14:schemeClr w14:val="tx1"/>
                        </w14:solidFill>
                      </w14:textFill>
                    </w:rPr>
                    <w:t>已建成</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，通过28m高排气筒FQ07排放</w:t>
                  </w:r>
                </w:p>
              </w:tc>
            </w:tr>
            <w:tr w14:paraId="14F49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75" w:hRule="atLeast"/>
                <w:jc w:val="center"/>
              </w:trPr>
              <w:tc>
                <w:tcPr>
                  <w:tcW w:w="368" w:type="pct"/>
                  <w:vMerge w:val="continue"/>
                  <w:vAlign w:val="center"/>
                </w:tcPr>
                <w:p w14:paraId="068A549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B5E201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2DB3BDC7">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3号楼</w:t>
                  </w:r>
                  <w:r>
                    <w:rPr>
                      <w:rFonts w:hint="default" w:ascii="Times New Roman" w:hAnsi="Times New Roman" w:eastAsia="宋体" w:cs="Times New Roman"/>
                      <w:color w:val="000000" w:themeColor="text1"/>
                      <w:sz w:val="21"/>
                      <w:szCs w:val="21"/>
                      <w:highlight w:val="none"/>
                      <w14:textFill>
                        <w14:solidFill>
                          <w14:schemeClr w14:val="tx1"/>
                        </w14:solidFill>
                      </w14:textFill>
                    </w:rPr>
                    <w:t>压膜废气</w:t>
                  </w:r>
                </w:p>
              </w:tc>
              <w:tc>
                <w:tcPr>
                  <w:tcW w:w="800" w:type="pct"/>
                  <w:vMerge w:val="continue"/>
                  <w:tcBorders>
                    <w:right w:val="single" w:color="auto" w:sz="4" w:space="0"/>
                  </w:tcBorders>
                  <w:vAlign w:val="center"/>
                </w:tcPr>
                <w:p w14:paraId="3D4EEEB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19" w:type="pct"/>
                  <w:vMerge w:val="continue"/>
                  <w:tcBorders>
                    <w:right w:val="single" w:color="000000" w:sz="4" w:space="0"/>
                  </w:tcBorders>
                  <w:vAlign w:val="center"/>
                </w:tcPr>
                <w:p w14:paraId="6CD207A9">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color w:val="FF0000"/>
                      <w:kern w:val="2"/>
                      <w:sz w:val="21"/>
                      <w:szCs w:val="21"/>
                      <w:highlight w:val="none"/>
                      <w:lang w:val="en-US" w:eastAsia="zh-CN" w:bidi="ar-SA"/>
                    </w:rPr>
                  </w:pPr>
                </w:p>
              </w:tc>
              <w:tc>
                <w:tcPr>
                  <w:tcW w:w="693" w:type="pct"/>
                  <w:vMerge w:val="continue"/>
                  <w:tcBorders>
                    <w:left w:val="single" w:color="000000" w:sz="4" w:space="0"/>
                  </w:tcBorders>
                  <w:vAlign w:val="center"/>
                </w:tcPr>
                <w:p w14:paraId="25A4ACD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74" w:type="pct"/>
                  <w:vMerge w:val="continue"/>
                  <w:vAlign w:val="center"/>
                </w:tcPr>
                <w:p w14:paraId="21BF6F89">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C46C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368" w:type="pct"/>
                  <w:vMerge w:val="continue"/>
                  <w:vAlign w:val="center"/>
                </w:tcPr>
                <w:p w14:paraId="1A959E2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6CEB7AB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323BA794">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cyan"/>
                      <w:lang w:val="en-US" w:eastAsia="zh-CN"/>
                      <w14:textFill>
                        <w14:solidFill>
                          <w14:schemeClr w14:val="tx1"/>
                        </w14:solidFill>
                      </w14:textFill>
                    </w:rPr>
                    <w:t>1#</w:t>
                  </w:r>
                  <w:r>
                    <w:rPr>
                      <w:rFonts w:hint="eastAsia" w:ascii="Times New Roman" w:hAnsi="Times New Roman" w:cs="Times New Roman"/>
                      <w:color w:val="000000" w:themeColor="text1"/>
                      <w:sz w:val="21"/>
                      <w:szCs w:val="21"/>
                      <w:highlight w:val="cyan"/>
                      <w:lang w:val="en-US" w:eastAsia="zh-CN"/>
                      <w14:textFill>
                        <w14:solidFill>
                          <w14:schemeClr w14:val="tx1"/>
                        </w14:solidFill>
                      </w14:textFill>
                    </w:rPr>
                    <w:t>线</w:t>
                  </w:r>
                  <w:r>
                    <w:rPr>
                      <w:rFonts w:hint="eastAsia" w:ascii="Times New Roman" w:hAnsi="Times New Roman" w:eastAsia="宋体" w:cs="Times New Roman"/>
                      <w:color w:val="000000" w:themeColor="text1"/>
                      <w:sz w:val="21"/>
                      <w:szCs w:val="21"/>
                      <w:highlight w:val="cyan"/>
                      <w:lang w:val="en-US" w:eastAsia="zh-CN"/>
                      <w14:textFill>
                        <w14:solidFill>
                          <w14:schemeClr w14:val="tx1"/>
                        </w14:solidFill>
                      </w14:textFill>
                    </w:rPr>
                    <w:t>喷涂硅油-脱模剂废气</w:t>
                  </w:r>
                </w:p>
              </w:tc>
              <w:tc>
                <w:tcPr>
                  <w:tcW w:w="800" w:type="pct"/>
                  <w:tcBorders>
                    <w:right w:val="single" w:color="auto" w:sz="4" w:space="0"/>
                  </w:tcBorders>
                  <w:vAlign w:val="center"/>
                </w:tcPr>
                <w:p w14:paraId="6D5A590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819" w:type="pct"/>
                  <w:vMerge w:val="continue"/>
                  <w:tcBorders>
                    <w:right w:val="single" w:color="000000" w:sz="4" w:space="0"/>
                  </w:tcBorders>
                  <w:vAlign w:val="center"/>
                </w:tcPr>
                <w:p w14:paraId="3EEC4B5D">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color w:val="FF0000"/>
                      <w:kern w:val="2"/>
                      <w:sz w:val="21"/>
                      <w:szCs w:val="21"/>
                      <w:highlight w:val="none"/>
                      <w:lang w:val="en-US" w:eastAsia="zh-CN" w:bidi="ar-SA"/>
                    </w:rPr>
                  </w:pPr>
                </w:p>
              </w:tc>
              <w:tc>
                <w:tcPr>
                  <w:tcW w:w="693" w:type="pct"/>
                  <w:vMerge w:val="continue"/>
                  <w:tcBorders>
                    <w:left w:val="single" w:color="000000" w:sz="4" w:space="0"/>
                  </w:tcBorders>
                  <w:vAlign w:val="center"/>
                </w:tcPr>
                <w:p w14:paraId="77EECC4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74" w:type="pct"/>
                  <w:vMerge w:val="continue"/>
                  <w:vAlign w:val="center"/>
                </w:tcPr>
                <w:p w14:paraId="480324E6">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3AE2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368" w:type="pct"/>
                  <w:vMerge w:val="continue"/>
                  <w:vAlign w:val="center"/>
                </w:tcPr>
                <w:p w14:paraId="3731C79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1FC33D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6DC8C23F">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3号楼</w:t>
                  </w:r>
                  <w:r>
                    <w:rPr>
                      <w:rFonts w:hint="default" w:ascii="Times New Roman" w:hAnsi="Times New Roman" w:eastAsia="宋体" w:cs="Times New Roman"/>
                      <w:color w:val="000000" w:themeColor="text1"/>
                      <w:sz w:val="21"/>
                      <w:szCs w:val="21"/>
                      <w:highlight w:val="none"/>
                      <w14:textFill>
                        <w14:solidFill>
                          <w14:schemeClr w14:val="tx1"/>
                        </w14:solidFill>
                      </w14:textFill>
                    </w:rPr>
                    <w:t>抛光</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精细抛光</w:t>
                  </w:r>
                  <w:r>
                    <w:rPr>
                      <w:rFonts w:hint="default" w:ascii="Times New Roman" w:hAnsi="Times New Roman" w:eastAsia="宋体" w:cs="Times New Roman"/>
                      <w:color w:val="000000" w:themeColor="text1"/>
                      <w:sz w:val="21"/>
                      <w:szCs w:val="21"/>
                      <w:highlight w:val="none"/>
                      <w14:textFill>
                        <w14:solidFill>
                          <w14:schemeClr w14:val="tx1"/>
                        </w14:solidFill>
                      </w14:textFill>
                    </w:rPr>
                    <w:t>粉尘</w:t>
                  </w:r>
                </w:p>
              </w:tc>
              <w:tc>
                <w:tcPr>
                  <w:tcW w:w="800" w:type="pct"/>
                  <w:tcBorders>
                    <w:right w:val="single" w:color="auto" w:sz="4" w:space="0"/>
                  </w:tcBorders>
                  <w:vAlign w:val="center"/>
                </w:tcPr>
                <w:p w14:paraId="265200D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布袋除尘器，风机风量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000m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819" w:type="pct"/>
                  <w:tcBorders>
                    <w:right w:val="single" w:color="000000" w:sz="4" w:space="0"/>
                  </w:tcBorders>
                  <w:vAlign w:val="center"/>
                </w:tcPr>
                <w:p w14:paraId="5305D100">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rPr>
                    <w:t>布袋除尘器，风机风量</w:t>
                  </w:r>
                  <w:r>
                    <w:rPr>
                      <w:rFonts w:hint="eastAsia" w:cs="Times New Roman"/>
                      <w:color w:val="FF0000"/>
                      <w:sz w:val="21"/>
                      <w:szCs w:val="21"/>
                      <w:highlight w:val="none"/>
                      <w:lang w:val="en-US" w:eastAsia="zh-CN"/>
                    </w:rPr>
                    <w:t>16000</w:t>
                  </w:r>
                  <w:r>
                    <w:rPr>
                      <w:rFonts w:hint="default" w:ascii="Times New Roman" w:hAnsi="Times New Roman" w:eastAsia="宋体" w:cs="Times New Roman"/>
                      <w:color w:val="FF0000"/>
                      <w:sz w:val="21"/>
                      <w:szCs w:val="21"/>
                      <w:highlight w:val="none"/>
                    </w:rPr>
                    <w:t>m</w:t>
                  </w:r>
                  <w:r>
                    <w:rPr>
                      <w:rFonts w:hint="default" w:ascii="Times New Roman" w:hAnsi="Times New Roman" w:eastAsia="宋体" w:cs="Times New Roman"/>
                      <w:color w:val="FF0000"/>
                      <w:sz w:val="21"/>
                      <w:szCs w:val="21"/>
                      <w:highlight w:val="none"/>
                      <w:vertAlign w:val="superscript"/>
                    </w:rPr>
                    <w:t>3</w:t>
                  </w:r>
                  <w:r>
                    <w:rPr>
                      <w:rFonts w:hint="default" w:ascii="Times New Roman" w:hAnsi="Times New Roman" w:eastAsia="宋体" w:cs="Times New Roman"/>
                      <w:color w:val="FF0000"/>
                      <w:sz w:val="21"/>
                      <w:szCs w:val="21"/>
                      <w:highlight w:val="none"/>
                    </w:rPr>
                    <w:t>/h</w:t>
                  </w:r>
                </w:p>
              </w:tc>
              <w:tc>
                <w:tcPr>
                  <w:tcW w:w="693" w:type="pct"/>
                  <w:tcBorders>
                    <w:left w:val="single" w:color="000000" w:sz="4" w:space="0"/>
                  </w:tcBorders>
                  <w:vAlign w:val="center"/>
                </w:tcPr>
                <w:p w14:paraId="2695F2F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依托现有的变频风机，调整风机风量</w:t>
                  </w:r>
                </w:p>
              </w:tc>
              <w:tc>
                <w:tcPr>
                  <w:tcW w:w="1274" w:type="pct"/>
                  <w:vAlign w:val="center"/>
                </w:tcPr>
                <w:p w14:paraId="540FFAA7">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3号楼抛光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已建成，通过28m高排气筒FQ08排放</w:t>
                  </w:r>
                </w:p>
              </w:tc>
            </w:tr>
            <w:tr w14:paraId="2053B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1" w:hRule="atLeast"/>
                <w:jc w:val="center"/>
              </w:trPr>
              <w:tc>
                <w:tcPr>
                  <w:tcW w:w="368" w:type="pct"/>
                  <w:vMerge w:val="continue"/>
                  <w:vAlign w:val="center"/>
                </w:tcPr>
                <w:p w14:paraId="43268C8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54E8B10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241A2F70">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1号楼压膜废气</w:t>
                  </w:r>
                </w:p>
              </w:tc>
              <w:tc>
                <w:tcPr>
                  <w:tcW w:w="800" w:type="pct"/>
                  <w:tcBorders>
                    <w:right w:val="single" w:color="auto" w:sz="4" w:space="0"/>
                  </w:tcBorders>
                  <w:vAlign w:val="center"/>
                </w:tcPr>
                <w:p w14:paraId="3454424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vMerge w:val="restart"/>
                  <w:tcBorders>
                    <w:right w:val="single" w:color="000000" w:sz="4" w:space="0"/>
                  </w:tcBorders>
                  <w:vAlign w:val="center"/>
                </w:tcPr>
                <w:p w14:paraId="04E5372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Cs w:val="21"/>
                      <w:highlight w:val="none"/>
                      <w:lang w:val="en-US" w:eastAsia="zh-CN"/>
                    </w:rPr>
                    <w:t>一级碱喷淋＋一级水喷淋+除雾器＋二级活性炭吸附装置，风量</w:t>
                  </w:r>
                  <w:r>
                    <w:rPr>
                      <w:rFonts w:hint="eastAsia" w:cs="Times New Roman"/>
                      <w:color w:val="FF0000"/>
                      <w:szCs w:val="21"/>
                      <w:highlight w:val="none"/>
                      <w:lang w:val="en-US" w:eastAsia="zh-CN"/>
                    </w:rPr>
                    <w:t>8000</w:t>
                  </w:r>
                  <w:r>
                    <w:rPr>
                      <w:rFonts w:hint="default" w:ascii="Times New Roman" w:hAnsi="Times New Roman" w:eastAsia="宋体" w:cs="Times New Roman"/>
                      <w:color w:val="FF0000"/>
                      <w:szCs w:val="21"/>
                      <w:highlight w:val="none"/>
                      <w:lang w:val="en-US" w:eastAsia="zh-CN"/>
                    </w:rPr>
                    <w:t>m</w:t>
                  </w:r>
                  <w:r>
                    <w:rPr>
                      <w:rFonts w:hint="default" w:ascii="Times New Roman" w:hAnsi="Times New Roman" w:eastAsia="宋体" w:cs="Times New Roman"/>
                      <w:color w:val="FF0000"/>
                      <w:szCs w:val="21"/>
                      <w:highlight w:val="none"/>
                      <w:vertAlign w:val="superscript"/>
                      <w:lang w:val="en-US" w:eastAsia="zh-CN"/>
                    </w:rPr>
                    <w:t>3</w:t>
                  </w:r>
                  <w:r>
                    <w:rPr>
                      <w:rFonts w:hint="default" w:ascii="Times New Roman" w:hAnsi="Times New Roman" w:eastAsia="宋体" w:cs="Times New Roman"/>
                      <w:color w:val="FF0000"/>
                      <w:szCs w:val="21"/>
                      <w:highlight w:val="none"/>
                      <w:lang w:val="en-US" w:eastAsia="zh-CN"/>
                    </w:rPr>
                    <w:t>/h</w:t>
                  </w:r>
                </w:p>
              </w:tc>
              <w:tc>
                <w:tcPr>
                  <w:tcW w:w="693" w:type="pct"/>
                  <w:vMerge w:val="restart"/>
                  <w:tcBorders>
                    <w:left w:val="single" w:color="000000" w:sz="4" w:space="0"/>
                  </w:tcBorders>
                  <w:vAlign w:val="center"/>
                </w:tcPr>
                <w:p w14:paraId="3CBCBB4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依托现有的变频风机，调整风机风量</w:t>
                  </w:r>
                </w:p>
              </w:tc>
              <w:tc>
                <w:tcPr>
                  <w:tcW w:w="1274" w:type="pct"/>
                  <w:vMerge w:val="restart"/>
                  <w:vAlign w:val="center"/>
                </w:tcPr>
                <w:p w14:paraId="6B9B03FB">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待建设，通过28m高排气筒FQ09排放</w:t>
                  </w:r>
                </w:p>
              </w:tc>
            </w:tr>
            <w:tr w14:paraId="78F28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0F48098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1C24E2B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0BD604F6">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喷涂硅油-脱模剂废气</w:t>
                  </w:r>
                </w:p>
              </w:tc>
              <w:tc>
                <w:tcPr>
                  <w:tcW w:w="800" w:type="pct"/>
                  <w:tcBorders>
                    <w:right w:val="single" w:color="auto" w:sz="4" w:space="0"/>
                  </w:tcBorders>
                  <w:vAlign w:val="center"/>
                </w:tcPr>
                <w:p w14:paraId="26CBE84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819" w:type="pct"/>
                  <w:vMerge w:val="continue"/>
                  <w:tcBorders>
                    <w:right w:val="single" w:color="000000" w:sz="4" w:space="0"/>
                  </w:tcBorders>
                  <w:vAlign w:val="center"/>
                </w:tcPr>
                <w:p w14:paraId="0998E0E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lang w:val="en-US" w:eastAsia="zh-CN"/>
                    </w:rPr>
                  </w:pPr>
                </w:p>
              </w:tc>
              <w:tc>
                <w:tcPr>
                  <w:tcW w:w="693" w:type="pct"/>
                  <w:vMerge w:val="continue"/>
                  <w:tcBorders>
                    <w:left w:val="single" w:color="000000" w:sz="4" w:space="0"/>
                  </w:tcBorders>
                  <w:vAlign w:val="center"/>
                </w:tcPr>
                <w:p w14:paraId="031030E6">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74" w:type="pct"/>
                  <w:vMerge w:val="continue"/>
                  <w:vAlign w:val="center"/>
                </w:tcPr>
                <w:p w14:paraId="538BB159">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CBB9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1" w:hRule="atLeast"/>
                <w:jc w:val="center"/>
              </w:trPr>
              <w:tc>
                <w:tcPr>
                  <w:tcW w:w="368" w:type="pct"/>
                  <w:vMerge w:val="continue"/>
                  <w:vAlign w:val="center"/>
                </w:tcPr>
                <w:p w14:paraId="3BF0F19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29F6D7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6B71AB08">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2号楼压膜废气</w:t>
                  </w:r>
                </w:p>
              </w:tc>
              <w:tc>
                <w:tcPr>
                  <w:tcW w:w="800" w:type="pct"/>
                  <w:tcBorders>
                    <w:right w:val="single" w:color="auto" w:sz="4" w:space="0"/>
                  </w:tcBorders>
                  <w:vAlign w:val="center"/>
                </w:tcPr>
                <w:p w14:paraId="67C178F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vMerge w:val="restart"/>
                  <w:tcBorders>
                    <w:right w:val="single" w:color="000000" w:sz="4" w:space="0"/>
                  </w:tcBorders>
                  <w:vAlign w:val="center"/>
                </w:tcPr>
                <w:p w14:paraId="595FD795">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Cs w:val="21"/>
                      <w:highlight w:val="none"/>
                      <w:lang w:val="en-US" w:eastAsia="zh-CN"/>
                    </w:rPr>
                    <w:t>一级碱喷淋＋一级水喷淋+除雾器＋二级活性炭吸附装置，风量</w:t>
                  </w:r>
                  <w:r>
                    <w:rPr>
                      <w:rFonts w:hint="eastAsia" w:cs="Times New Roman"/>
                      <w:color w:val="FF0000"/>
                      <w:szCs w:val="21"/>
                      <w:highlight w:val="none"/>
                      <w:lang w:val="en-US" w:eastAsia="zh-CN"/>
                    </w:rPr>
                    <w:t>8000</w:t>
                  </w:r>
                  <w:r>
                    <w:rPr>
                      <w:rFonts w:hint="default" w:ascii="Times New Roman" w:hAnsi="Times New Roman" w:eastAsia="宋体" w:cs="Times New Roman"/>
                      <w:color w:val="FF0000"/>
                      <w:szCs w:val="21"/>
                      <w:highlight w:val="none"/>
                      <w:lang w:val="en-US" w:eastAsia="zh-CN"/>
                    </w:rPr>
                    <w:t>m</w:t>
                  </w:r>
                  <w:r>
                    <w:rPr>
                      <w:rFonts w:hint="default" w:ascii="Times New Roman" w:hAnsi="Times New Roman" w:eastAsia="宋体" w:cs="Times New Roman"/>
                      <w:color w:val="FF0000"/>
                      <w:szCs w:val="21"/>
                      <w:highlight w:val="none"/>
                      <w:vertAlign w:val="superscript"/>
                      <w:lang w:val="en-US" w:eastAsia="zh-CN"/>
                    </w:rPr>
                    <w:t>3</w:t>
                  </w:r>
                  <w:r>
                    <w:rPr>
                      <w:rFonts w:hint="default" w:ascii="Times New Roman" w:hAnsi="Times New Roman" w:eastAsia="宋体" w:cs="Times New Roman"/>
                      <w:color w:val="FF0000"/>
                      <w:szCs w:val="21"/>
                      <w:highlight w:val="none"/>
                      <w:lang w:val="en-US" w:eastAsia="zh-CN"/>
                    </w:rPr>
                    <w:t>/h</w:t>
                  </w:r>
                </w:p>
              </w:tc>
              <w:tc>
                <w:tcPr>
                  <w:tcW w:w="693" w:type="pct"/>
                  <w:vMerge w:val="restart"/>
                  <w:tcBorders>
                    <w:left w:val="single" w:color="000000" w:sz="4" w:space="0"/>
                  </w:tcBorders>
                  <w:vAlign w:val="center"/>
                </w:tcPr>
                <w:p w14:paraId="071D2C91">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依托现有的变频风机，调整风机风量</w:t>
                  </w:r>
                </w:p>
              </w:tc>
              <w:tc>
                <w:tcPr>
                  <w:tcW w:w="1274" w:type="pct"/>
                  <w:vMerge w:val="restart"/>
                  <w:vAlign w:val="center"/>
                </w:tcPr>
                <w:p w14:paraId="79BA4986">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2号楼压膜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已建成</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，通过28m高排气筒FQ10排放</w:t>
                  </w:r>
                </w:p>
              </w:tc>
            </w:tr>
            <w:tr w14:paraId="7138B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766CC23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4D3CCE7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1C29FBB6">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喷涂硅油-脱模剂废气</w:t>
                  </w:r>
                </w:p>
              </w:tc>
              <w:tc>
                <w:tcPr>
                  <w:tcW w:w="800" w:type="pct"/>
                  <w:tcBorders>
                    <w:right w:val="single" w:color="auto" w:sz="4" w:space="0"/>
                  </w:tcBorders>
                  <w:vAlign w:val="center"/>
                </w:tcPr>
                <w:p w14:paraId="412CD42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819" w:type="pct"/>
                  <w:vMerge w:val="continue"/>
                  <w:tcBorders>
                    <w:right w:val="single" w:color="000000" w:sz="4" w:space="0"/>
                  </w:tcBorders>
                  <w:vAlign w:val="center"/>
                </w:tcPr>
                <w:p w14:paraId="2B469F7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lang w:val="en-US" w:eastAsia="zh-CN"/>
                    </w:rPr>
                  </w:pPr>
                </w:p>
              </w:tc>
              <w:tc>
                <w:tcPr>
                  <w:tcW w:w="693" w:type="pct"/>
                  <w:vMerge w:val="continue"/>
                  <w:tcBorders>
                    <w:left w:val="single" w:color="000000" w:sz="4" w:space="0"/>
                  </w:tcBorders>
                  <w:vAlign w:val="center"/>
                </w:tcPr>
                <w:p w14:paraId="6E0714A4">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74" w:type="pct"/>
                  <w:vMerge w:val="continue"/>
                  <w:vAlign w:val="center"/>
                </w:tcPr>
                <w:p w14:paraId="2404D57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6CC5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1" w:hRule="atLeast"/>
                <w:jc w:val="center"/>
              </w:trPr>
              <w:tc>
                <w:tcPr>
                  <w:tcW w:w="368" w:type="pct"/>
                  <w:vMerge w:val="continue"/>
                  <w:vAlign w:val="center"/>
                </w:tcPr>
                <w:p w14:paraId="4CEDF60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30705E4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78E3200F">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4号楼压膜废气</w:t>
                  </w:r>
                </w:p>
              </w:tc>
              <w:tc>
                <w:tcPr>
                  <w:tcW w:w="800" w:type="pct"/>
                  <w:tcBorders>
                    <w:right w:val="single" w:color="auto" w:sz="4" w:space="0"/>
                  </w:tcBorders>
                  <w:vAlign w:val="center"/>
                </w:tcPr>
                <w:p w14:paraId="727532F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一级碱喷淋＋一级水喷淋+除雾器＋二级活性炭吸附装置，风量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vMerge w:val="restart"/>
                  <w:tcBorders>
                    <w:right w:val="single" w:color="000000" w:sz="4" w:space="0"/>
                  </w:tcBorders>
                  <w:vAlign w:val="center"/>
                </w:tcPr>
                <w:p w14:paraId="0E143D3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Cs w:val="21"/>
                      <w:highlight w:val="none"/>
                      <w:lang w:val="en-US" w:eastAsia="zh-CN"/>
                    </w:rPr>
                    <w:t>一级碱喷淋＋一级水喷淋+除雾器＋二级活性炭吸附装置，风量</w:t>
                  </w:r>
                  <w:r>
                    <w:rPr>
                      <w:rFonts w:hint="eastAsia" w:cs="Times New Roman"/>
                      <w:color w:val="FF0000"/>
                      <w:szCs w:val="21"/>
                      <w:highlight w:val="none"/>
                      <w:lang w:val="en-US" w:eastAsia="zh-CN"/>
                    </w:rPr>
                    <w:t>8000</w:t>
                  </w:r>
                  <w:r>
                    <w:rPr>
                      <w:rFonts w:hint="default" w:ascii="Times New Roman" w:hAnsi="Times New Roman" w:eastAsia="宋体" w:cs="Times New Roman"/>
                      <w:color w:val="FF0000"/>
                      <w:szCs w:val="21"/>
                      <w:highlight w:val="none"/>
                      <w:lang w:val="en-US" w:eastAsia="zh-CN"/>
                    </w:rPr>
                    <w:t>m</w:t>
                  </w:r>
                  <w:r>
                    <w:rPr>
                      <w:rFonts w:hint="default" w:ascii="Times New Roman" w:hAnsi="Times New Roman" w:eastAsia="宋体" w:cs="Times New Roman"/>
                      <w:color w:val="FF0000"/>
                      <w:szCs w:val="21"/>
                      <w:highlight w:val="none"/>
                      <w:vertAlign w:val="superscript"/>
                      <w:lang w:val="en-US" w:eastAsia="zh-CN"/>
                    </w:rPr>
                    <w:t>3</w:t>
                  </w:r>
                  <w:r>
                    <w:rPr>
                      <w:rFonts w:hint="default" w:ascii="Times New Roman" w:hAnsi="Times New Roman" w:eastAsia="宋体" w:cs="Times New Roman"/>
                      <w:color w:val="FF0000"/>
                      <w:szCs w:val="21"/>
                      <w:highlight w:val="none"/>
                      <w:lang w:val="en-US" w:eastAsia="zh-CN"/>
                    </w:rPr>
                    <w:t>/h</w:t>
                  </w:r>
                </w:p>
              </w:tc>
              <w:tc>
                <w:tcPr>
                  <w:tcW w:w="693" w:type="pct"/>
                  <w:vMerge w:val="restart"/>
                  <w:tcBorders>
                    <w:left w:val="single" w:color="000000" w:sz="4" w:space="0"/>
                  </w:tcBorders>
                  <w:vAlign w:val="center"/>
                </w:tcPr>
                <w:p w14:paraId="592EA731">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依托现有的变频风机，调整风机风量</w:t>
                  </w:r>
                </w:p>
              </w:tc>
              <w:tc>
                <w:tcPr>
                  <w:tcW w:w="1274" w:type="pct"/>
                  <w:vMerge w:val="restart"/>
                  <w:vAlign w:val="center"/>
                </w:tcPr>
                <w:p w14:paraId="6DFE5F5A">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待建设，通过28m高排气筒FQ11排放</w:t>
                  </w:r>
                </w:p>
              </w:tc>
            </w:tr>
            <w:tr w14:paraId="4D996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62ACCEB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1B7C652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6948D7C3">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喷涂硅油-脱模剂废气</w:t>
                  </w:r>
                </w:p>
              </w:tc>
              <w:tc>
                <w:tcPr>
                  <w:tcW w:w="800" w:type="pct"/>
                  <w:tcBorders>
                    <w:right w:val="single" w:color="auto" w:sz="4" w:space="0"/>
                  </w:tcBorders>
                  <w:vAlign w:val="center"/>
                </w:tcPr>
                <w:p w14:paraId="1E418EA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cyan"/>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cyan"/>
                      <w:lang w:val="en-US" w:eastAsia="zh-CN"/>
                      <w14:textFill>
                        <w14:solidFill>
                          <w14:schemeClr w14:val="tx1"/>
                        </w14:solidFill>
                      </w14:textFill>
                    </w:rPr>
                    <w:t>/</w:t>
                  </w:r>
                </w:p>
              </w:tc>
              <w:tc>
                <w:tcPr>
                  <w:tcW w:w="819" w:type="pct"/>
                  <w:vMerge w:val="continue"/>
                  <w:tcBorders>
                    <w:right w:val="single" w:color="000000" w:sz="4" w:space="0"/>
                  </w:tcBorders>
                  <w:vAlign w:val="center"/>
                </w:tcPr>
                <w:p w14:paraId="6174962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lang w:val="en-US" w:eastAsia="zh-CN"/>
                    </w:rPr>
                  </w:pPr>
                </w:p>
              </w:tc>
              <w:tc>
                <w:tcPr>
                  <w:tcW w:w="693" w:type="pct"/>
                  <w:vMerge w:val="continue"/>
                  <w:tcBorders>
                    <w:left w:val="single" w:color="000000" w:sz="4" w:space="0"/>
                  </w:tcBorders>
                  <w:vAlign w:val="center"/>
                </w:tcPr>
                <w:p w14:paraId="03C0205A">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274" w:type="pct"/>
                  <w:vMerge w:val="continue"/>
                  <w:vAlign w:val="center"/>
                </w:tcPr>
                <w:p w14:paraId="4E02A0E2">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EDBA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3" w:hRule="atLeast"/>
                <w:jc w:val="center"/>
              </w:trPr>
              <w:tc>
                <w:tcPr>
                  <w:tcW w:w="368" w:type="pct"/>
                  <w:vMerge w:val="continue"/>
                  <w:vAlign w:val="center"/>
                </w:tcPr>
                <w:p w14:paraId="46CD9FB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107A6CA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5BA4A4C8">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1号楼抛光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、精细抛光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800" w:type="pct"/>
                  <w:tcBorders>
                    <w:right w:val="single" w:color="auto" w:sz="4" w:space="0"/>
                  </w:tcBorders>
                  <w:vAlign w:val="center"/>
                </w:tcPr>
                <w:p w14:paraId="720159C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布袋除尘器，风机风量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000m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819" w:type="pct"/>
                  <w:tcBorders>
                    <w:right w:val="single" w:color="000000" w:sz="4" w:space="0"/>
                  </w:tcBorders>
                  <w:vAlign w:val="center"/>
                </w:tcPr>
                <w:p w14:paraId="7C83DA5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rPr>
                    <w:t>布袋除尘器，风机风量</w:t>
                  </w:r>
                  <w:r>
                    <w:rPr>
                      <w:rFonts w:hint="eastAsia" w:cs="Times New Roman"/>
                      <w:color w:val="FF0000"/>
                      <w:sz w:val="21"/>
                      <w:szCs w:val="21"/>
                      <w:highlight w:val="none"/>
                      <w:lang w:val="en-US" w:eastAsia="zh-CN"/>
                    </w:rPr>
                    <w:t>16000</w:t>
                  </w:r>
                  <w:r>
                    <w:rPr>
                      <w:rFonts w:hint="default" w:ascii="Times New Roman" w:hAnsi="Times New Roman" w:eastAsia="宋体" w:cs="Times New Roman"/>
                      <w:color w:val="FF0000"/>
                      <w:sz w:val="21"/>
                      <w:szCs w:val="21"/>
                      <w:highlight w:val="none"/>
                    </w:rPr>
                    <w:t>m</w:t>
                  </w:r>
                  <w:r>
                    <w:rPr>
                      <w:rFonts w:hint="default" w:ascii="Times New Roman" w:hAnsi="Times New Roman" w:eastAsia="宋体" w:cs="Times New Roman"/>
                      <w:color w:val="FF0000"/>
                      <w:sz w:val="21"/>
                      <w:szCs w:val="21"/>
                      <w:highlight w:val="none"/>
                      <w:vertAlign w:val="superscript"/>
                    </w:rPr>
                    <w:t>3</w:t>
                  </w:r>
                  <w:r>
                    <w:rPr>
                      <w:rFonts w:hint="default" w:ascii="Times New Roman" w:hAnsi="Times New Roman" w:eastAsia="宋体" w:cs="Times New Roman"/>
                      <w:color w:val="FF0000"/>
                      <w:sz w:val="21"/>
                      <w:szCs w:val="21"/>
                      <w:highlight w:val="none"/>
                    </w:rPr>
                    <w:t>/h</w:t>
                  </w:r>
                </w:p>
              </w:tc>
              <w:tc>
                <w:tcPr>
                  <w:tcW w:w="693" w:type="pct"/>
                  <w:tcBorders>
                    <w:left w:val="single" w:color="000000" w:sz="4" w:space="0"/>
                  </w:tcBorders>
                  <w:vAlign w:val="center"/>
                </w:tcPr>
                <w:p w14:paraId="27C172B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依托现有的变频风机，调整风机风量</w:t>
                  </w:r>
                </w:p>
              </w:tc>
              <w:tc>
                <w:tcPr>
                  <w:tcW w:w="1274" w:type="pct"/>
                  <w:vAlign w:val="center"/>
                </w:tcPr>
                <w:p w14:paraId="4F36AA0B">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待建设，通过28m高排气筒FQ12排放</w:t>
                  </w:r>
                </w:p>
              </w:tc>
            </w:tr>
            <w:tr w14:paraId="14213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8" w:type="pct"/>
                  <w:vMerge w:val="continue"/>
                  <w:vAlign w:val="center"/>
                </w:tcPr>
                <w:p w14:paraId="35F4D02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7FCC5F6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1DB59B5C">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2号楼抛光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、精细抛光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800" w:type="pct"/>
                  <w:tcBorders>
                    <w:right w:val="single" w:color="auto" w:sz="4" w:space="0"/>
                  </w:tcBorders>
                  <w:vAlign w:val="center"/>
                </w:tcPr>
                <w:p w14:paraId="5DD38D2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布袋除尘器，风机风量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000m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819" w:type="pct"/>
                  <w:tcBorders>
                    <w:right w:val="single" w:color="000000" w:sz="4" w:space="0"/>
                  </w:tcBorders>
                  <w:vAlign w:val="center"/>
                </w:tcPr>
                <w:p w14:paraId="7729AD1D">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rPr>
                    <w:t>布袋除尘器，风机风量</w:t>
                  </w:r>
                  <w:r>
                    <w:rPr>
                      <w:rFonts w:hint="eastAsia" w:cs="Times New Roman"/>
                      <w:color w:val="FF0000"/>
                      <w:sz w:val="21"/>
                      <w:szCs w:val="21"/>
                      <w:highlight w:val="none"/>
                      <w:lang w:val="en-US" w:eastAsia="zh-CN"/>
                    </w:rPr>
                    <w:t>16000</w:t>
                  </w:r>
                  <w:r>
                    <w:rPr>
                      <w:rFonts w:hint="default" w:ascii="Times New Roman" w:hAnsi="Times New Roman" w:eastAsia="宋体" w:cs="Times New Roman"/>
                      <w:color w:val="FF0000"/>
                      <w:sz w:val="21"/>
                      <w:szCs w:val="21"/>
                      <w:highlight w:val="none"/>
                    </w:rPr>
                    <w:t>m</w:t>
                  </w:r>
                  <w:r>
                    <w:rPr>
                      <w:rFonts w:hint="default" w:ascii="Times New Roman" w:hAnsi="Times New Roman" w:eastAsia="宋体" w:cs="Times New Roman"/>
                      <w:color w:val="FF0000"/>
                      <w:sz w:val="21"/>
                      <w:szCs w:val="21"/>
                      <w:highlight w:val="none"/>
                      <w:vertAlign w:val="superscript"/>
                    </w:rPr>
                    <w:t>3</w:t>
                  </w:r>
                  <w:r>
                    <w:rPr>
                      <w:rFonts w:hint="default" w:ascii="Times New Roman" w:hAnsi="Times New Roman" w:eastAsia="宋体" w:cs="Times New Roman"/>
                      <w:color w:val="FF0000"/>
                      <w:sz w:val="21"/>
                      <w:szCs w:val="21"/>
                      <w:highlight w:val="none"/>
                    </w:rPr>
                    <w:t>/h</w:t>
                  </w:r>
                </w:p>
              </w:tc>
              <w:tc>
                <w:tcPr>
                  <w:tcW w:w="693" w:type="pct"/>
                  <w:tcBorders>
                    <w:left w:val="single" w:color="000000" w:sz="4" w:space="0"/>
                  </w:tcBorders>
                  <w:vAlign w:val="center"/>
                </w:tcPr>
                <w:p w14:paraId="6312F48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依托现有的变频风机，调整风机风量</w:t>
                  </w:r>
                </w:p>
              </w:tc>
              <w:tc>
                <w:tcPr>
                  <w:tcW w:w="1274" w:type="pct"/>
                  <w:vAlign w:val="center"/>
                </w:tcPr>
                <w:p w14:paraId="045AE5EB">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2号楼抛光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已建成</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，通过28m高排气筒FQ13排放</w:t>
                  </w:r>
                </w:p>
              </w:tc>
            </w:tr>
            <w:tr w14:paraId="63CC2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3" w:hRule="atLeast"/>
                <w:jc w:val="center"/>
              </w:trPr>
              <w:tc>
                <w:tcPr>
                  <w:tcW w:w="368" w:type="pct"/>
                  <w:vMerge w:val="continue"/>
                  <w:vAlign w:val="center"/>
                </w:tcPr>
                <w:p w14:paraId="50E6484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0A974E5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15F1AD04">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4号楼抛光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、精细抛光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800" w:type="pct"/>
                  <w:tcBorders>
                    <w:right w:val="single" w:color="auto" w:sz="4" w:space="0"/>
                  </w:tcBorders>
                  <w:vAlign w:val="center"/>
                </w:tcPr>
                <w:p w14:paraId="31C6D7D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布袋除尘器，风机风量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000m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819" w:type="pct"/>
                  <w:tcBorders>
                    <w:right w:val="single" w:color="000000" w:sz="4" w:space="0"/>
                  </w:tcBorders>
                  <w:vAlign w:val="center"/>
                </w:tcPr>
                <w:p w14:paraId="51FCA49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rPr>
                    <w:t>布袋除尘器，风机风量</w:t>
                  </w:r>
                  <w:r>
                    <w:rPr>
                      <w:rFonts w:hint="eastAsia" w:cs="Times New Roman"/>
                      <w:color w:val="FF0000"/>
                      <w:sz w:val="21"/>
                      <w:szCs w:val="21"/>
                      <w:highlight w:val="none"/>
                      <w:lang w:val="en-US" w:eastAsia="zh-CN"/>
                    </w:rPr>
                    <w:t>16000</w:t>
                  </w:r>
                  <w:r>
                    <w:rPr>
                      <w:rFonts w:hint="default" w:ascii="Times New Roman" w:hAnsi="Times New Roman" w:eastAsia="宋体" w:cs="Times New Roman"/>
                      <w:color w:val="FF0000"/>
                      <w:sz w:val="21"/>
                      <w:szCs w:val="21"/>
                      <w:highlight w:val="none"/>
                    </w:rPr>
                    <w:t>m</w:t>
                  </w:r>
                  <w:r>
                    <w:rPr>
                      <w:rFonts w:hint="default" w:ascii="Times New Roman" w:hAnsi="Times New Roman" w:eastAsia="宋体" w:cs="Times New Roman"/>
                      <w:color w:val="FF0000"/>
                      <w:sz w:val="21"/>
                      <w:szCs w:val="21"/>
                      <w:highlight w:val="none"/>
                      <w:vertAlign w:val="superscript"/>
                    </w:rPr>
                    <w:t>3</w:t>
                  </w:r>
                  <w:r>
                    <w:rPr>
                      <w:rFonts w:hint="default" w:ascii="Times New Roman" w:hAnsi="Times New Roman" w:eastAsia="宋体" w:cs="Times New Roman"/>
                      <w:color w:val="FF0000"/>
                      <w:sz w:val="21"/>
                      <w:szCs w:val="21"/>
                      <w:highlight w:val="none"/>
                    </w:rPr>
                    <w:t>/h</w:t>
                  </w:r>
                </w:p>
              </w:tc>
              <w:tc>
                <w:tcPr>
                  <w:tcW w:w="693" w:type="pct"/>
                  <w:tcBorders>
                    <w:left w:val="single" w:color="000000" w:sz="4" w:space="0"/>
                  </w:tcBorders>
                  <w:vAlign w:val="center"/>
                </w:tcPr>
                <w:p w14:paraId="54F483D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FF0000"/>
                      <w:kern w:val="2"/>
                      <w:sz w:val="21"/>
                      <w:szCs w:val="21"/>
                      <w:highlight w:val="none"/>
                      <w:lang w:val="en-US" w:eastAsia="zh-CN" w:bidi="ar-SA"/>
                    </w:rPr>
                    <w:t>依托现有的变频风机，调整风机风量</w:t>
                  </w:r>
                </w:p>
              </w:tc>
              <w:tc>
                <w:tcPr>
                  <w:tcW w:w="1274" w:type="pct"/>
                  <w:vAlign w:val="center"/>
                </w:tcPr>
                <w:p w14:paraId="699FD33A">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待建设，通过28m高排气筒FQ14排放</w:t>
                  </w:r>
                </w:p>
              </w:tc>
            </w:tr>
            <w:tr w14:paraId="32131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3ED13AE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76EFB18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0E5161EA">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1号楼</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激光切割废气</w:t>
                  </w:r>
                </w:p>
              </w:tc>
              <w:tc>
                <w:tcPr>
                  <w:tcW w:w="800" w:type="pct"/>
                  <w:tcBorders>
                    <w:right w:val="single" w:color="auto" w:sz="4" w:space="0"/>
                  </w:tcBorders>
                  <w:vAlign w:val="center"/>
                </w:tcPr>
                <w:p w14:paraId="5E5BD22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0AE70E7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0A8A82E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6193AAB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待建设，通过28m高排气筒FQ15排放</w:t>
                  </w:r>
                </w:p>
              </w:tc>
            </w:tr>
            <w:tr w14:paraId="683CF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3F29156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08AF4D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6AA38DDA">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2号楼</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激光切割废气</w:t>
                  </w:r>
                </w:p>
              </w:tc>
              <w:tc>
                <w:tcPr>
                  <w:tcW w:w="800" w:type="pct"/>
                  <w:tcBorders>
                    <w:right w:val="single" w:color="auto" w:sz="4" w:space="0"/>
                  </w:tcBorders>
                  <w:vAlign w:val="center"/>
                </w:tcPr>
                <w:p w14:paraId="320D788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253E115D">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764AD1D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72C203DA">
                  <w:pPr>
                    <w:keepNext w:val="0"/>
                    <w:keepLines w:val="0"/>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2号楼激光切割</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已建成</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，通过28m高排气筒FQ16排放</w:t>
                  </w:r>
                </w:p>
              </w:tc>
            </w:tr>
            <w:tr w14:paraId="28584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1286052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4CA8A32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487FE0A0">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3号楼</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激光切割废气</w:t>
                  </w:r>
                </w:p>
              </w:tc>
              <w:tc>
                <w:tcPr>
                  <w:tcW w:w="800" w:type="pct"/>
                  <w:tcBorders>
                    <w:right w:val="single" w:color="auto" w:sz="4" w:space="0"/>
                  </w:tcBorders>
                  <w:vAlign w:val="center"/>
                </w:tcPr>
                <w:p w14:paraId="104AD8D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6D9E9C5E">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1C5E946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440A4EC7">
                  <w:pPr>
                    <w:keepNext w:val="0"/>
                    <w:keepLines w:val="0"/>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3号楼激光切割</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已建成</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，通过28m高排气筒FQ17排放</w:t>
                  </w:r>
                </w:p>
              </w:tc>
            </w:tr>
            <w:tr w14:paraId="6E46C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8" w:type="pct"/>
                  <w:vMerge w:val="continue"/>
                  <w:vAlign w:val="center"/>
                </w:tcPr>
                <w:p w14:paraId="75F0AD4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1089E51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3A49760C">
                  <w:pPr>
                    <w:pStyle w:val="30"/>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4号楼</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激光切割废气</w:t>
                  </w:r>
                </w:p>
              </w:tc>
              <w:tc>
                <w:tcPr>
                  <w:tcW w:w="800" w:type="pct"/>
                  <w:tcBorders>
                    <w:right w:val="single" w:color="auto" w:sz="4" w:space="0"/>
                  </w:tcBorders>
                  <w:vAlign w:val="center"/>
                </w:tcPr>
                <w:p w14:paraId="5EAB118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819" w:type="pct"/>
                  <w:tcBorders>
                    <w:right w:val="single" w:color="000000" w:sz="4" w:space="0"/>
                  </w:tcBorders>
                  <w:vAlign w:val="center"/>
                </w:tcPr>
                <w:p w14:paraId="4E4F91C2">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二级活性炭</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吸附装置，风量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/h</w:t>
                  </w:r>
                </w:p>
              </w:tc>
              <w:tc>
                <w:tcPr>
                  <w:tcW w:w="693" w:type="pct"/>
                  <w:tcBorders>
                    <w:left w:val="single" w:color="000000" w:sz="4" w:space="0"/>
                  </w:tcBorders>
                  <w:vAlign w:val="center"/>
                </w:tcPr>
                <w:p w14:paraId="0C430391">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274" w:type="pct"/>
                  <w:vAlign w:val="center"/>
                </w:tcPr>
                <w:p w14:paraId="2BA5FF0C">
                  <w:pPr>
                    <w:keepNext w:val="0"/>
                    <w:keepLines w:val="0"/>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待建设，通过28m高排气筒FQ18排放</w:t>
                  </w:r>
                </w:p>
              </w:tc>
            </w:tr>
            <w:tr w14:paraId="2CDD4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8" w:type="pct"/>
                  <w:vMerge w:val="continue"/>
                  <w:vAlign w:val="center"/>
                </w:tcPr>
                <w:p w14:paraId="6CD1D1E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B97B94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65829E77">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实验室废气</w:t>
                  </w:r>
                </w:p>
              </w:tc>
              <w:tc>
                <w:tcPr>
                  <w:tcW w:w="800" w:type="pct"/>
                  <w:tcBorders>
                    <w:right w:val="single" w:color="auto" w:sz="4" w:space="0"/>
                  </w:tcBorders>
                  <w:vAlign w:val="center"/>
                </w:tcPr>
                <w:p w14:paraId="7C71E60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二级活性炭吸附装置</w:t>
                  </w:r>
                </w:p>
              </w:tc>
              <w:tc>
                <w:tcPr>
                  <w:tcW w:w="819" w:type="pct"/>
                  <w:tcBorders>
                    <w:right w:val="single" w:color="000000" w:sz="4" w:space="0"/>
                  </w:tcBorders>
                  <w:vAlign w:val="center"/>
                </w:tcPr>
                <w:p w14:paraId="79ADB89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二级活性炭吸附装置</w:t>
                  </w:r>
                </w:p>
              </w:tc>
              <w:tc>
                <w:tcPr>
                  <w:tcW w:w="693" w:type="pct"/>
                  <w:tcBorders>
                    <w:left w:val="single" w:color="000000" w:sz="4" w:space="0"/>
                  </w:tcBorders>
                  <w:vAlign w:val="center"/>
                </w:tcPr>
                <w:p w14:paraId="6E7A045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274" w:type="pct"/>
                  <w:vAlign w:val="center"/>
                </w:tcPr>
                <w:p w14:paraId="3C77977D">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依托现有设施</w:t>
                  </w:r>
                  <w:r>
                    <w:rPr>
                      <w:rFonts w:hint="default" w:ascii="Times New Roman" w:hAnsi="Times New Roman" w:eastAsia="宋体" w:cs="Times New Roman"/>
                      <w:color w:val="000000" w:themeColor="text1"/>
                      <w:sz w:val="21"/>
                      <w:szCs w:val="21"/>
                      <w:highlight w:val="none"/>
                      <w14:textFill>
                        <w14:solidFill>
                          <w14:schemeClr w14:val="tx1"/>
                        </w14:solidFill>
                      </w14:textFill>
                    </w:rPr>
                    <w:t>，车间通风排放</w:t>
                  </w:r>
                </w:p>
              </w:tc>
            </w:tr>
            <w:tr w14:paraId="1CF4B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8" w:type="pct"/>
                  <w:vMerge w:val="continue"/>
                  <w:vAlign w:val="center"/>
                </w:tcPr>
                <w:p w14:paraId="7A42B0C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48C54CD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04636FEF">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危废仓库</w:t>
                  </w:r>
                </w:p>
              </w:tc>
              <w:tc>
                <w:tcPr>
                  <w:tcW w:w="800" w:type="pct"/>
                  <w:tcBorders>
                    <w:right w:val="single" w:color="auto" w:sz="4" w:space="0"/>
                  </w:tcBorders>
                  <w:vAlign w:val="center"/>
                </w:tcPr>
                <w:p w14:paraId="24829BA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二级活性炭吸附装置</w:t>
                  </w:r>
                </w:p>
              </w:tc>
              <w:tc>
                <w:tcPr>
                  <w:tcW w:w="819" w:type="pct"/>
                  <w:tcBorders>
                    <w:right w:val="single" w:color="000000" w:sz="4" w:space="0"/>
                  </w:tcBorders>
                  <w:vAlign w:val="center"/>
                </w:tcPr>
                <w:p w14:paraId="25EECFF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二级活性炭吸附装置</w:t>
                  </w:r>
                </w:p>
              </w:tc>
              <w:tc>
                <w:tcPr>
                  <w:tcW w:w="693" w:type="pct"/>
                  <w:tcBorders>
                    <w:left w:val="single" w:color="000000" w:sz="4" w:space="0"/>
                  </w:tcBorders>
                  <w:vAlign w:val="center"/>
                </w:tcPr>
                <w:p w14:paraId="45E7A66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274" w:type="pct"/>
                  <w:vAlign w:val="center"/>
                </w:tcPr>
                <w:p w14:paraId="1143CB5B">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w:t>
                  </w:r>
                  <w:r>
                    <w:rPr>
                      <w:rFonts w:hint="default" w:ascii="Times New Roman" w:hAnsi="Times New Roman" w:eastAsia="宋体" w:cs="Times New Roman"/>
                      <w:color w:val="000000" w:themeColor="text1"/>
                      <w:sz w:val="21"/>
                      <w:szCs w:val="21"/>
                      <w:highlight w:val="none"/>
                      <w14:textFill>
                        <w14:solidFill>
                          <w14:schemeClr w14:val="tx1"/>
                        </w14:solidFill>
                      </w14:textFill>
                    </w:rPr>
                    <w:t>，车间通风排放</w:t>
                  </w:r>
                </w:p>
              </w:tc>
            </w:tr>
            <w:tr w14:paraId="0A72A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8" w:type="pct"/>
                  <w:vMerge w:val="continue"/>
                  <w:vAlign w:val="center"/>
                </w:tcPr>
                <w:p w14:paraId="7FD2901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3093906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465A722A">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食堂</w:t>
                  </w:r>
                </w:p>
              </w:tc>
              <w:tc>
                <w:tcPr>
                  <w:tcW w:w="800" w:type="pct"/>
                  <w:tcBorders>
                    <w:right w:val="single" w:color="auto" w:sz="4" w:space="0"/>
                  </w:tcBorders>
                  <w:vAlign w:val="center"/>
                </w:tcPr>
                <w:p w14:paraId="308A676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油烟净化器</w:t>
                  </w:r>
                </w:p>
              </w:tc>
              <w:tc>
                <w:tcPr>
                  <w:tcW w:w="819" w:type="pct"/>
                  <w:tcBorders>
                    <w:right w:val="single" w:color="000000" w:sz="4" w:space="0"/>
                  </w:tcBorders>
                  <w:vAlign w:val="center"/>
                </w:tcPr>
                <w:p w14:paraId="76BBC30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油烟净化器</w:t>
                  </w:r>
                </w:p>
              </w:tc>
              <w:tc>
                <w:tcPr>
                  <w:tcW w:w="693" w:type="pct"/>
                  <w:tcBorders>
                    <w:left w:val="single" w:color="000000" w:sz="4" w:space="0"/>
                  </w:tcBorders>
                  <w:vAlign w:val="center"/>
                </w:tcPr>
                <w:p w14:paraId="5A36DBA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274" w:type="pct"/>
                  <w:vAlign w:val="center"/>
                </w:tcPr>
                <w:p w14:paraId="24037E26">
                  <w:pPr>
                    <w:pStyle w:val="30"/>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经屋顶烟道排放</w:t>
                  </w:r>
                </w:p>
              </w:tc>
            </w:tr>
            <w:tr w14:paraId="79D3F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38B2F5D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restart"/>
                  <w:vAlign w:val="center"/>
                </w:tcPr>
                <w:p w14:paraId="13CA44A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废水处理</w:t>
                  </w:r>
                </w:p>
              </w:tc>
              <w:tc>
                <w:tcPr>
                  <w:tcW w:w="743" w:type="pct"/>
                  <w:vAlign w:val="center"/>
                </w:tcPr>
                <w:p w14:paraId="263D45A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生活污水</w:t>
                  </w:r>
                </w:p>
              </w:tc>
              <w:tc>
                <w:tcPr>
                  <w:tcW w:w="800" w:type="pct"/>
                  <w:tcBorders>
                    <w:right w:val="single" w:color="000000" w:sz="4" w:space="0"/>
                  </w:tcBorders>
                  <w:vAlign w:val="center"/>
                </w:tcPr>
                <w:p w14:paraId="1D04DBD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化粪池6</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819" w:type="pct"/>
                  <w:tcBorders>
                    <w:left w:val="single" w:color="000000" w:sz="4" w:space="0"/>
                    <w:right w:val="single" w:color="000000" w:sz="4" w:space="0"/>
                  </w:tcBorders>
                  <w:vAlign w:val="center"/>
                </w:tcPr>
                <w:p w14:paraId="547BA2B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化粪池6</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693" w:type="pct"/>
                  <w:tcBorders>
                    <w:left w:val="single" w:color="000000" w:sz="4" w:space="0"/>
                  </w:tcBorders>
                  <w:vAlign w:val="center"/>
                </w:tcPr>
                <w:p w14:paraId="703FBC4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Merge w:val="restart"/>
                  <w:vAlign w:val="center"/>
                </w:tcPr>
                <w:p w14:paraId="0998497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依托</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现有设施处理</w:t>
                  </w: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后</w:t>
                  </w:r>
                  <w:r>
                    <w:rPr>
                      <w:rFonts w:hint="default" w:ascii="Times New Roman" w:hAnsi="Times New Roman" w:eastAsia="宋体" w:cs="Times New Roman"/>
                      <w:color w:val="000000" w:themeColor="text1"/>
                      <w:szCs w:val="21"/>
                      <w:highlight w:val="none"/>
                      <w14:textFill>
                        <w14:solidFill>
                          <w14:schemeClr w14:val="tx1"/>
                        </w14:solidFill>
                      </w14:textFill>
                    </w:rPr>
                    <w:t>接管至</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太湖新城污水处理厂处理</w:t>
                  </w:r>
                </w:p>
              </w:tc>
            </w:tr>
            <w:tr w14:paraId="7F25F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368" w:type="pct"/>
                  <w:vMerge w:val="continue"/>
                  <w:vAlign w:val="center"/>
                </w:tcPr>
                <w:p w14:paraId="55A754F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2629B9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690623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食堂</w:t>
                  </w:r>
                  <w:r>
                    <w:rPr>
                      <w:rFonts w:hint="default" w:ascii="Times New Roman" w:hAnsi="Times New Roman" w:eastAsia="宋体" w:cs="Times New Roman"/>
                      <w:color w:val="000000" w:themeColor="text1"/>
                      <w:szCs w:val="21"/>
                      <w:highlight w:val="none"/>
                      <w14:textFill>
                        <w14:solidFill>
                          <w14:schemeClr w14:val="tx1"/>
                        </w14:solidFill>
                      </w14:textFill>
                    </w:rPr>
                    <w:t>废水</w:t>
                  </w:r>
                </w:p>
              </w:tc>
              <w:tc>
                <w:tcPr>
                  <w:tcW w:w="800" w:type="pct"/>
                  <w:tcBorders>
                    <w:right w:val="single" w:color="000000" w:sz="4" w:space="0"/>
                  </w:tcBorders>
                  <w:vAlign w:val="center"/>
                </w:tcPr>
                <w:p w14:paraId="78E7738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隔油池6</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819" w:type="pct"/>
                  <w:tcBorders>
                    <w:left w:val="single" w:color="000000" w:sz="4" w:space="0"/>
                  </w:tcBorders>
                  <w:vAlign w:val="center"/>
                </w:tcPr>
                <w:p w14:paraId="3851F4D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隔油池6</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p>
              </w:tc>
              <w:tc>
                <w:tcPr>
                  <w:tcW w:w="693" w:type="pct"/>
                  <w:tcBorders>
                    <w:left w:val="single" w:color="auto" w:sz="4" w:space="0"/>
                  </w:tcBorders>
                  <w:vAlign w:val="center"/>
                </w:tcPr>
                <w:p w14:paraId="2851A37F">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w:t>
                  </w:r>
                </w:p>
              </w:tc>
              <w:tc>
                <w:tcPr>
                  <w:tcW w:w="1274" w:type="pct"/>
                  <w:vMerge w:val="continue"/>
                  <w:vAlign w:val="center"/>
                </w:tcPr>
                <w:p w14:paraId="568DABD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67D7C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8" w:type="pct"/>
                  <w:vMerge w:val="continue"/>
                  <w:vAlign w:val="center"/>
                </w:tcPr>
                <w:p w14:paraId="341453A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43" w:type="pct"/>
                  <w:gridSpan w:val="2"/>
                  <w:vAlign w:val="center"/>
                </w:tcPr>
                <w:p w14:paraId="7F588A9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噪声</w:t>
                  </w:r>
                </w:p>
              </w:tc>
              <w:tc>
                <w:tcPr>
                  <w:tcW w:w="2313" w:type="pct"/>
                  <w:gridSpan w:val="3"/>
                  <w:vAlign w:val="center"/>
                </w:tcPr>
                <w:p w14:paraId="5727CDF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高噪声设备基础减振、隔声等</w:t>
                  </w:r>
                </w:p>
              </w:tc>
              <w:tc>
                <w:tcPr>
                  <w:tcW w:w="1274" w:type="pct"/>
                  <w:vAlign w:val="center"/>
                </w:tcPr>
                <w:p w14:paraId="4CCA8D5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厂界达标</w:t>
                  </w:r>
                </w:p>
              </w:tc>
            </w:tr>
            <w:tr w14:paraId="7F4C4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8" w:type="pct"/>
                  <w:vMerge w:val="continue"/>
                  <w:vAlign w:val="center"/>
                </w:tcPr>
                <w:p w14:paraId="3601BC5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restart"/>
                  <w:vAlign w:val="center"/>
                </w:tcPr>
                <w:p w14:paraId="2FE4445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固废</w:t>
                  </w:r>
                </w:p>
              </w:tc>
              <w:tc>
                <w:tcPr>
                  <w:tcW w:w="743" w:type="pct"/>
                  <w:vAlign w:val="center"/>
                </w:tcPr>
                <w:p w14:paraId="3161953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一般固废暂存间</w:t>
                  </w:r>
                </w:p>
              </w:tc>
              <w:tc>
                <w:tcPr>
                  <w:tcW w:w="800" w:type="pct"/>
                  <w:tcBorders>
                    <w:right w:val="single" w:color="000000" w:sz="4" w:space="0"/>
                  </w:tcBorders>
                  <w:vAlign w:val="center"/>
                </w:tcPr>
                <w:p w14:paraId="067EA65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819" w:type="pct"/>
                  <w:tcBorders>
                    <w:left w:val="single" w:color="000000" w:sz="4" w:space="0"/>
                    <w:right w:val="single" w:color="000000" w:sz="4" w:space="0"/>
                  </w:tcBorders>
                  <w:vAlign w:val="center"/>
                </w:tcPr>
                <w:p w14:paraId="637B7DD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693" w:type="pct"/>
                  <w:tcBorders>
                    <w:left w:val="single" w:color="000000" w:sz="4" w:space="0"/>
                  </w:tcBorders>
                  <w:vAlign w:val="center"/>
                </w:tcPr>
                <w:p w14:paraId="0FB6915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56FAB8F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依托现有，位于厂区东北侧</w:t>
                  </w:r>
                </w:p>
              </w:tc>
            </w:tr>
            <w:tr w14:paraId="247A0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8" w:type="pct"/>
                  <w:vMerge w:val="continue"/>
                  <w:vAlign w:val="center"/>
                </w:tcPr>
                <w:p w14:paraId="335E4CB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015F19F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60CEB28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危废仓库</w:t>
                  </w:r>
                </w:p>
              </w:tc>
              <w:tc>
                <w:tcPr>
                  <w:tcW w:w="800" w:type="pct"/>
                  <w:tcBorders>
                    <w:right w:val="single" w:color="000000" w:sz="4" w:space="0"/>
                  </w:tcBorders>
                  <w:vAlign w:val="center"/>
                </w:tcPr>
                <w:p w14:paraId="76713FE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819" w:type="pct"/>
                  <w:tcBorders>
                    <w:left w:val="single" w:color="000000" w:sz="4" w:space="0"/>
                    <w:right w:val="single" w:color="000000" w:sz="4" w:space="0"/>
                  </w:tcBorders>
                  <w:vAlign w:val="center"/>
                </w:tcPr>
                <w:p w14:paraId="0E3FBCC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693" w:type="pct"/>
                  <w:tcBorders>
                    <w:left w:val="single" w:color="000000" w:sz="4" w:space="0"/>
                  </w:tcBorders>
                  <w:vAlign w:val="center"/>
                </w:tcPr>
                <w:p w14:paraId="6BA515C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250902A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依托现有，</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位于厂区东北侧</w:t>
                  </w:r>
                </w:p>
              </w:tc>
            </w:tr>
            <w:tr w14:paraId="78943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8" w:type="pct"/>
                  <w:vMerge w:val="continue"/>
                  <w:vAlign w:val="center"/>
                </w:tcPr>
                <w:p w14:paraId="144C369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Merge w:val="continue"/>
                  <w:vAlign w:val="center"/>
                </w:tcPr>
                <w:p w14:paraId="2488D9F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3" w:type="pct"/>
                  <w:vAlign w:val="center"/>
                </w:tcPr>
                <w:p w14:paraId="2E5AE8E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生活垃圾收集设施</w:t>
                  </w:r>
                </w:p>
              </w:tc>
              <w:tc>
                <w:tcPr>
                  <w:tcW w:w="800" w:type="pct"/>
                  <w:tcBorders>
                    <w:right w:val="single" w:color="000000" w:sz="4" w:space="0"/>
                  </w:tcBorders>
                  <w:vAlign w:val="center"/>
                </w:tcPr>
                <w:p w14:paraId="57317FC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厂区办公区设置垃圾桶若干</w:t>
                  </w:r>
                </w:p>
              </w:tc>
              <w:tc>
                <w:tcPr>
                  <w:tcW w:w="819" w:type="pct"/>
                  <w:tcBorders>
                    <w:left w:val="single" w:color="000000" w:sz="4" w:space="0"/>
                    <w:right w:val="single" w:color="000000" w:sz="4" w:space="0"/>
                  </w:tcBorders>
                  <w:vAlign w:val="center"/>
                </w:tcPr>
                <w:p w14:paraId="684BDA9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厂区办公区设置垃圾桶若干</w:t>
                  </w:r>
                </w:p>
              </w:tc>
              <w:tc>
                <w:tcPr>
                  <w:tcW w:w="693" w:type="pct"/>
                  <w:tcBorders>
                    <w:left w:val="single" w:color="000000" w:sz="4" w:space="0"/>
                  </w:tcBorders>
                  <w:vAlign w:val="center"/>
                </w:tcPr>
                <w:p w14:paraId="283F5A4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555410A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依托现有</w:t>
                  </w:r>
                </w:p>
              </w:tc>
            </w:tr>
            <w:tr w14:paraId="58944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9" w:hRule="atLeast"/>
                <w:jc w:val="center"/>
              </w:trPr>
              <w:tc>
                <w:tcPr>
                  <w:tcW w:w="368" w:type="pct"/>
                  <w:vMerge w:val="continue"/>
                  <w:vAlign w:val="center"/>
                </w:tcPr>
                <w:p w14:paraId="40158CA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99" w:type="pct"/>
                  <w:vAlign w:val="center"/>
                </w:tcPr>
                <w:p w14:paraId="04B5802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环境风险</w:t>
                  </w:r>
                </w:p>
              </w:tc>
              <w:tc>
                <w:tcPr>
                  <w:tcW w:w="743" w:type="pct"/>
                  <w:vAlign w:val="center"/>
                </w:tcPr>
                <w:p w14:paraId="5F7B420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事故应急池</w:t>
                  </w:r>
                </w:p>
              </w:tc>
              <w:tc>
                <w:tcPr>
                  <w:tcW w:w="800" w:type="pct"/>
                  <w:vAlign w:val="center"/>
                </w:tcPr>
                <w:p w14:paraId="5031603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450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819" w:type="pct"/>
                  <w:vAlign w:val="center"/>
                </w:tcPr>
                <w:p w14:paraId="53B9FA2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450</w:t>
                  </w:r>
                  <w:r>
                    <w:rPr>
                      <w:rFonts w:hint="default" w:ascii="Times New Roman" w:hAnsi="Times New Roman" w:eastAsia="宋体" w:cs="Times New Roman"/>
                      <w:color w:val="000000" w:themeColor="text1"/>
                      <w:szCs w:val="21"/>
                      <w:highlight w:val="none"/>
                      <w14:textFill>
                        <w14:solidFill>
                          <w14:schemeClr w14:val="tx1"/>
                        </w14:solidFill>
                      </w14:textFill>
                    </w:rPr>
                    <w:t>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693" w:type="pct"/>
                  <w:vAlign w:val="center"/>
                </w:tcPr>
                <w:p w14:paraId="3F5B08E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274" w:type="pct"/>
                  <w:vAlign w:val="center"/>
                </w:tcPr>
                <w:p w14:paraId="036EC88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依托现有</w:t>
                  </w:r>
                </w:p>
              </w:tc>
            </w:tr>
          </w:tbl>
          <w:p w14:paraId="09325C31">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主要原辅材料</w:t>
            </w:r>
          </w:p>
          <w:p w14:paraId="2FAB66C5">
            <w:pPr>
              <w:pStyle w:val="9"/>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本项目在主要原辅材料方面的具体内容为：将碳酸丙烯酯用量削减到0，新增硅油-脱模剂用量。</w:t>
            </w:r>
          </w:p>
          <w:p w14:paraId="1C39854D">
            <w:pPr>
              <w:pStyle w:val="9"/>
              <w:keepNext w:val="0"/>
              <w:keepLines w:val="0"/>
              <w:suppressLineNumbers w:val="0"/>
              <w:snapToGrid/>
              <w:spacing w:before="0" w:beforeAutospacing="0" w:after="0" w:afterAutospacing="0" w:line="360" w:lineRule="auto"/>
              <w:ind w:left="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主要原辅材料及其用量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见表2-4，理化性质见2-5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37C1163">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表2-4</w:t>
            </w:r>
            <w:r>
              <w:rPr>
                <w:rFonts w:hint="default" w:ascii="Times New Roman" w:hAnsi="Times New Roman" w:eastAsia="宋体" w:cs="Times New Roman"/>
                <w:b/>
                <w:bCs/>
                <w:color w:val="000000" w:themeColor="text1"/>
                <w:sz w:val="24"/>
                <w:highlight w:val="none"/>
                <w14:textFill>
                  <w14:solidFill>
                    <w14:schemeClr w14:val="tx1"/>
                  </w14:solidFill>
                </w14:textFill>
              </w:rPr>
              <w:t>主要原辅材料及其用量一览表</w:t>
            </w:r>
          </w:p>
          <w:tbl>
            <w:tblPr>
              <w:tblStyle w:val="22"/>
              <w:tblW w:w="80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338"/>
              <w:gridCol w:w="754"/>
              <w:gridCol w:w="712"/>
              <w:gridCol w:w="689"/>
              <w:gridCol w:w="685"/>
              <w:gridCol w:w="824"/>
              <w:gridCol w:w="748"/>
              <w:gridCol w:w="558"/>
              <w:gridCol w:w="1078"/>
            </w:tblGrid>
            <w:tr w14:paraId="4E0DD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1" w:type="dxa"/>
                  <w:vMerge w:val="restart"/>
                  <w:tcBorders>
                    <w:tl2br w:val="nil"/>
                    <w:tr2bl w:val="nil"/>
                  </w:tcBorders>
                  <w:vAlign w:val="center"/>
                </w:tcPr>
                <w:p w14:paraId="75CF7417">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338" w:type="dxa"/>
                  <w:vMerge w:val="restart"/>
                  <w:tcBorders>
                    <w:tl2br w:val="nil"/>
                    <w:tr2bl w:val="nil"/>
                  </w:tcBorders>
                  <w:vAlign w:val="center"/>
                </w:tcPr>
                <w:p w14:paraId="28A30394">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2155" w:type="dxa"/>
                  <w:gridSpan w:val="3"/>
                  <w:tcBorders>
                    <w:bottom w:val="single" w:color="000000" w:sz="4" w:space="0"/>
                    <w:tl2br w:val="nil"/>
                    <w:tr2bl w:val="nil"/>
                  </w:tcBorders>
                  <w:vAlign w:val="center"/>
                </w:tcPr>
                <w:p w14:paraId="6010DDF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年用量</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685" w:type="dxa"/>
                  <w:vMerge w:val="restart"/>
                  <w:tcBorders>
                    <w:tl2br w:val="nil"/>
                    <w:tr2bl w:val="nil"/>
                  </w:tcBorders>
                  <w:vAlign w:val="center"/>
                </w:tcPr>
                <w:p w14:paraId="4E6F5E1F">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性状</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及规格</w:t>
                  </w:r>
                </w:p>
              </w:tc>
              <w:tc>
                <w:tcPr>
                  <w:tcW w:w="824" w:type="dxa"/>
                  <w:vMerge w:val="restart"/>
                  <w:tcBorders>
                    <w:tl2br w:val="nil"/>
                    <w:tr2bl w:val="nil"/>
                  </w:tcBorders>
                  <w:vAlign w:val="center"/>
                </w:tcPr>
                <w:p w14:paraId="212914A8">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包装规格</w:t>
                  </w:r>
                </w:p>
              </w:tc>
              <w:tc>
                <w:tcPr>
                  <w:tcW w:w="748" w:type="dxa"/>
                  <w:vMerge w:val="restart"/>
                  <w:tcBorders>
                    <w:tl2br w:val="nil"/>
                    <w:tr2bl w:val="nil"/>
                  </w:tcBorders>
                  <w:vAlign w:val="center"/>
                </w:tcPr>
                <w:p w14:paraId="732933D0">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最大储存量</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558" w:type="dxa"/>
                  <w:vMerge w:val="restart"/>
                  <w:tcBorders>
                    <w:tl2br w:val="nil"/>
                    <w:tr2bl w:val="nil"/>
                  </w:tcBorders>
                  <w:vAlign w:val="center"/>
                </w:tcPr>
                <w:p w14:paraId="3220DED8">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0"/>
                      <w:highlight w:val="none"/>
                      <w14:textFill>
                        <w14:solidFill>
                          <w14:schemeClr w14:val="tx1"/>
                        </w14:solidFill>
                      </w14:textFill>
                    </w:rPr>
                  </w:pPr>
                  <w:r>
                    <w:rPr>
                      <w:rFonts w:hint="default" w:ascii="Times New Roman" w:hAnsi="Times New Roman" w:eastAsia="宋体" w:cs="Times New Roman"/>
                      <w:b/>
                      <w:bCs/>
                      <w:color w:val="000000" w:themeColor="text1"/>
                      <w:sz w:val="21"/>
                      <w:szCs w:val="20"/>
                      <w:highlight w:val="none"/>
                      <w14:textFill>
                        <w14:solidFill>
                          <w14:schemeClr w14:val="tx1"/>
                        </w14:solidFill>
                      </w14:textFill>
                    </w:rPr>
                    <w:t>存储位置</w:t>
                  </w:r>
                </w:p>
              </w:tc>
              <w:tc>
                <w:tcPr>
                  <w:tcW w:w="1078" w:type="dxa"/>
                  <w:vMerge w:val="restart"/>
                  <w:tcBorders>
                    <w:tl2br w:val="nil"/>
                    <w:tr2bl w:val="nil"/>
                  </w:tcBorders>
                  <w:vAlign w:val="center"/>
                </w:tcPr>
                <w:p w14:paraId="18411612">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0"/>
                      <w:highlight w:val="none"/>
                      <w14:textFill>
                        <w14:solidFill>
                          <w14:schemeClr w14:val="tx1"/>
                        </w14:solidFill>
                      </w14:textFill>
                    </w:rPr>
                  </w:pPr>
                  <w:r>
                    <w:rPr>
                      <w:rFonts w:hint="default" w:ascii="Times New Roman" w:hAnsi="Times New Roman" w:eastAsia="宋体" w:cs="Times New Roman"/>
                      <w:b/>
                      <w:bCs/>
                      <w:color w:val="000000" w:themeColor="text1"/>
                      <w:sz w:val="21"/>
                      <w:szCs w:val="20"/>
                      <w:highlight w:val="none"/>
                      <w14:textFill>
                        <w14:solidFill>
                          <w14:schemeClr w14:val="tx1"/>
                        </w14:solidFill>
                      </w14:textFill>
                    </w:rPr>
                    <w:t>对应工序</w:t>
                  </w:r>
                </w:p>
              </w:tc>
            </w:tr>
            <w:tr w14:paraId="1836F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vMerge w:val="continue"/>
                  <w:tcBorders>
                    <w:tl2br w:val="nil"/>
                    <w:tr2bl w:val="nil"/>
                  </w:tcBorders>
                  <w:vAlign w:val="center"/>
                </w:tcPr>
                <w:p w14:paraId="0C572485">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338" w:type="dxa"/>
                  <w:vMerge w:val="continue"/>
                  <w:tcBorders>
                    <w:tl2br w:val="nil"/>
                    <w:tr2bl w:val="nil"/>
                  </w:tcBorders>
                  <w:vAlign w:val="center"/>
                </w:tcPr>
                <w:p w14:paraId="69B4CF67">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754" w:type="dxa"/>
                  <w:tcBorders>
                    <w:top w:val="single" w:color="000000" w:sz="4" w:space="0"/>
                    <w:right w:val="single" w:color="000000" w:sz="4" w:space="0"/>
                    <w:tl2br w:val="nil"/>
                    <w:tr2bl w:val="nil"/>
                  </w:tcBorders>
                  <w:vAlign w:val="center"/>
                </w:tcPr>
                <w:p w14:paraId="6147890E">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改建</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前</w:t>
                  </w:r>
                </w:p>
              </w:tc>
              <w:tc>
                <w:tcPr>
                  <w:tcW w:w="712" w:type="dxa"/>
                  <w:tcBorders>
                    <w:top w:val="single" w:color="000000" w:sz="4" w:space="0"/>
                    <w:left w:val="single" w:color="000000" w:sz="4" w:space="0"/>
                    <w:right w:val="single" w:color="000000" w:sz="4" w:space="0"/>
                    <w:tl2br w:val="nil"/>
                    <w:tr2bl w:val="nil"/>
                  </w:tcBorders>
                  <w:vAlign w:val="center"/>
                </w:tcPr>
                <w:p w14:paraId="6915AA18">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改建</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后</w:t>
                  </w:r>
                </w:p>
              </w:tc>
              <w:tc>
                <w:tcPr>
                  <w:tcW w:w="689" w:type="dxa"/>
                  <w:tcBorders>
                    <w:top w:val="single" w:color="000000" w:sz="4" w:space="0"/>
                    <w:left w:val="single" w:color="000000" w:sz="4" w:space="0"/>
                    <w:tl2br w:val="nil"/>
                    <w:tr2bl w:val="nil"/>
                  </w:tcBorders>
                  <w:vAlign w:val="center"/>
                </w:tcPr>
                <w:p w14:paraId="416902B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变化量</w:t>
                  </w:r>
                </w:p>
              </w:tc>
              <w:tc>
                <w:tcPr>
                  <w:tcW w:w="685" w:type="dxa"/>
                  <w:vMerge w:val="continue"/>
                  <w:tcBorders>
                    <w:tl2br w:val="nil"/>
                    <w:tr2bl w:val="nil"/>
                  </w:tcBorders>
                  <w:vAlign w:val="center"/>
                </w:tcPr>
                <w:p w14:paraId="700F7FD1">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24" w:type="dxa"/>
                  <w:vMerge w:val="continue"/>
                  <w:tcBorders>
                    <w:tl2br w:val="nil"/>
                    <w:tr2bl w:val="nil"/>
                  </w:tcBorders>
                  <w:vAlign w:val="center"/>
                </w:tcPr>
                <w:p w14:paraId="71E409C8">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748" w:type="dxa"/>
                  <w:vMerge w:val="continue"/>
                  <w:tcBorders>
                    <w:tl2br w:val="nil"/>
                    <w:tr2bl w:val="nil"/>
                  </w:tcBorders>
                  <w:vAlign w:val="center"/>
                </w:tcPr>
                <w:p w14:paraId="34B7A391">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58" w:type="dxa"/>
                  <w:vMerge w:val="continue"/>
                  <w:tcBorders>
                    <w:tl2br w:val="nil"/>
                    <w:tr2bl w:val="nil"/>
                  </w:tcBorders>
                  <w:vAlign w:val="center"/>
                </w:tcPr>
                <w:p w14:paraId="4E5AE8C3">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22FD622C">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0"/>
                      <w:highlight w:val="none"/>
                      <w14:textFill>
                        <w14:solidFill>
                          <w14:schemeClr w14:val="tx1"/>
                        </w14:solidFill>
                      </w14:textFill>
                    </w:rPr>
                  </w:pPr>
                </w:p>
              </w:tc>
            </w:tr>
            <w:tr w14:paraId="63F0A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71" w:type="dxa"/>
                  <w:tcBorders>
                    <w:tl2br w:val="nil"/>
                    <w:tr2bl w:val="nil"/>
                  </w:tcBorders>
                  <w:vAlign w:val="center"/>
                </w:tcPr>
                <w:p w14:paraId="1B86EB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1338" w:type="dxa"/>
                  <w:tcBorders>
                    <w:tl2br w:val="nil"/>
                    <w:tr2bl w:val="nil"/>
                  </w:tcBorders>
                  <w:vAlign w:val="center"/>
                </w:tcPr>
                <w:p w14:paraId="564F827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highlight w:val="none"/>
                      <w:lang w:val="en-US" w:eastAsia="zh-CN"/>
                    </w:rPr>
                    <w:t>有机硅光固化树脂</w:t>
                  </w:r>
                </w:p>
              </w:tc>
              <w:tc>
                <w:tcPr>
                  <w:tcW w:w="754" w:type="dxa"/>
                  <w:tcBorders>
                    <w:right w:val="single" w:color="000000" w:sz="4" w:space="0"/>
                    <w:tl2br w:val="nil"/>
                    <w:tr2bl w:val="nil"/>
                  </w:tcBorders>
                  <w:vAlign w:val="center"/>
                </w:tcPr>
                <w:p w14:paraId="3A95FC0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pacing w:val="-5"/>
                      <w:sz w:val="21"/>
                      <w:szCs w:val="21"/>
                    </w:rPr>
                    <w:t>150</w:t>
                  </w:r>
                </w:p>
              </w:tc>
              <w:tc>
                <w:tcPr>
                  <w:tcW w:w="712" w:type="dxa"/>
                  <w:tcBorders>
                    <w:left w:val="single" w:color="000000" w:sz="4" w:space="0"/>
                    <w:right w:val="single" w:color="000000" w:sz="4" w:space="0"/>
                    <w:tl2br w:val="nil"/>
                    <w:tr2bl w:val="nil"/>
                  </w:tcBorders>
                  <w:vAlign w:val="center"/>
                </w:tcPr>
                <w:p w14:paraId="67F778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150</w:t>
                  </w:r>
                </w:p>
              </w:tc>
              <w:tc>
                <w:tcPr>
                  <w:tcW w:w="689" w:type="dxa"/>
                  <w:tcBorders>
                    <w:left w:val="single" w:color="000000" w:sz="4" w:space="0"/>
                    <w:tl2br w:val="nil"/>
                    <w:tr2bl w:val="nil"/>
                  </w:tcBorders>
                  <w:vAlign w:val="center"/>
                </w:tcPr>
                <w:p w14:paraId="2058322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0</w:t>
                  </w:r>
                </w:p>
              </w:tc>
              <w:tc>
                <w:tcPr>
                  <w:tcW w:w="685" w:type="dxa"/>
                  <w:tcBorders>
                    <w:tl2br w:val="nil"/>
                    <w:tr2bl w:val="nil"/>
                  </w:tcBorders>
                  <w:vAlign w:val="center"/>
                </w:tcPr>
                <w:p w14:paraId="5C52A598">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液态</w:t>
                  </w:r>
                </w:p>
              </w:tc>
              <w:tc>
                <w:tcPr>
                  <w:tcW w:w="824" w:type="dxa"/>
                  <w:tcBorders>
                    <w:tl2br w:val="nil"/>
                    <w:tr2bl w:val="nil"/>
                  </w:tcBorders>
                  <w:vAlign w:val="center"/>
                </w:tcPr>
                <w:p w14:paraId="04E063E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pacing w:val="-1"/>
                      <w:sz w:val="21"/>
                      <w:szCs w:val="21"/>
                      <w:lang w:val="en-US" w:eastAsia="zh-CN"/>
                    </w:rPr>
                    <w:t>200</w:t>
                  </w:r>
                  <w:r>
                    <w:rPr>
                      <w:rFonts w:hint="default" w:ascii="Times New Roman" w:hAnsi="Times New Roman" w:eastAsia="宋体" w:cs="Times New Roman"/>
                      <w:b w:val="0"/>
                      <w:bCs w:val="0"/>
                      <w:color w:val="FF0000"/>
                      <w:spacing w:val="-1"/>
                      <w:sz w:val="21"/>
                      <w:szCs w:val="21"/>
                    </w:rPr>
                    <w:t>kg/桶</w:t>
                  </w:r>
                </w:p>
              </w:tc>
              <w:tc>
                <w:tcPr>
                  <w:tcW w:w="748" w:type="dxa"/>
                  <w:tcBorders>
                    <w:tl2br w:val="nil"/>
                    <w:tr2bl w:val="nil"/>
                  </w:tcBorders>
                  <w:vAlign w:val="center"/>
                </w:tcPr>
                <w:p w14:paraId="7C1329F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pacing w:val="-7"/>
                      <w:sz w:val="21"/>
                      <w:szCs w:val="21"/>
                    </w:rPr>
                    <w:t>10</w:t>
                  </w:r>
                </w:p>
              </w:tc>
              <w:tc>
                <w:tcPr>
                  <w:tcW w:w="558" w:type="dxa"/>
                  <w:vMerge w:val="restart"/>
                  <w:tcBorders>
                    <w:tl2br w:val="nil"/>
                    <w:tr2bl w:val="nil"/>
                  </w:tcBorders>
                  <w:vAlign w:val="center"/>
                </w:tcPr>
                <w:p w14:paraId="479714DF">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0"/>
                      <w:highlight w:val="none"/>
                      <w:lang w:eastAsia="zh-CN"/>
                      <w14:textFill>
                        <w14:solidFill>
                          <w14:schemeClr w14:val="tx1"/>
                        </w14:solidFill>
                      </w14:textFill>
                    </w:rPr>
                    <w:t>原料仓库</w:t>
                  </w:r>
                </w:p>
              </w:tc>
              <w:tc>
                <w:tcPr>
                  <w:tcW w:w="1078" w:type="dxa"/>
                  <w:vMerge w:val="restart"/>
                  <w:tcBorders>
                    <w:tl2br w:val="nil"/>
                    <w:tr2bl w:val="nil"/>
                  </w:tcBorders>
                  <w:vAlign w:val="center"/>
                </w:tcPr>
                <w:p w14:paraId="00E3E79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r>
                    <w:rPr>
                      <w:rFonts w:hint="default" w:ascii="Times New Roman" w:hAnsi="Times New Roman" w:eastAsia="宋体" w:cs="Times New Roman"/>
                      <w:b w:val="0"/>
                      <w:bCs w:val="0"/>
                      <w:color w:val="auto"/>
                      <w:sz w:val="21"/>
                      <w:szCs w:val="20"/>
                      <w:highlight w:val="none"/>
                    </w:rPr>
                    <w:t>医用高分子材料生产线</w:t>
                  </w:r>
                </w:p>
              </w:tc>
            </w:tr>
            <w:tr w14:paraId="54E4A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50039C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2</w:t>
                  </w:r>
                </w:p>
              </w:tc>
              <w:tc>
                <w:tcPr>
                  <w:tcW w:w="1338" w:type="dxa"/>
                  <w:tcBorders>
                    <w:tl2br w:val="nil"/>
                    <w:tr2bl w:val="nil"/>
                  </w:tcBorders>
                  <w:vAlign w:val="center"/>
                </w:tcPr>
                <w:p w14:paraId="221BA72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环氧丙烯酸酯</w:t>
                  </w:r>
                </w:p>
              </w:tc>
              <w:tc>
                <w:tcPr>
                  <w:tcW w:w="754" w:type="dxa"/>
                  <w:tcBorders>
                    <w:right w:val="single" w:color="000000" w:sz="4" w:space="0"/>
                    <w:tl2br w:val="nil"/>
                    <w:tr2bl w:val="nil"/>
                  </w:tcBorders>
                  <w:vAlign w:val="center"/>
                </w:tcPr>
                <w:p w14:paraId="2C13B9B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pacing w:val="-1"/>
                      <w:sz w:val="21"/>
                      <w:szCs w:val="21"/>
                    </w:rPr>
                    <w:t>200</w:t>
                  </w:r>
                </w:p>
              </w:tc>
              <w:tc>
                <w:tcPr>
                  <w:tcW w:w="712" w:type="dxa"/>
                  <w:tcBorders>
                    <w:left w:val="single" w:color="000000" w:sz="4" w:space="0"/>
                    <w:right w:val="single" w:color="000000" w:sz="4" w:space="0"/>
                    <w:tl2br w:val="nil"/>
                    <w:tr2bl w:val="nil"/>
                  </w:tcBorders>
                  <w:vAlign w:val="center"/>
                </w:tcPr>
                <w:p w14:paraId="5E6BFD9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200</w:t>
                  </w:r>
                </w:p>
              </w:tc>
              <w:tc>
                <w:tcPr>
                  <w:tcW w:w="689" w:type="dxa"/>
                  <w:tcBorders>
                    <w:left w:val="single" w:color="000000" w:sz="4" w:space="0"/>
                    <w:tl2br w:val="nil"/>
                    <w:tr2bl w:val="nil"/>
                  </w:tcBorders>
                  <w:vAlign w:val="center"/>
                </w:tcPr>
                <w:p w14:paraId="24110B3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0</w:t>
                  </w:r>
                </w:p>
              </w:tc>
              <w:tc>
                <w:tcPr>
                  <w:tcW w:w="685" w:type="dxa"/>
                  <w:tcBorders>
                    <w:tl2br w:val="nil"/>
                    <w:tr2bl w:val="nil"/>
                  </w:tcBorders>
                  <w:vAlign w:val="center"/>
                </w:tcPr>
                <w:p w14:paraId="21A68715">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液态</w:t>
                  </w:r>
                </w:p>
              </w:tc>
              <w:tc>
                <w:tcPr>
                  <w:tcW w:w="824" w:type="dxa"/>
                  <w:tcBorders>
                    <w:tl2br w:val="nil"/>
                    <w:tr2bl w:val="nil"/>
                  </w:tcBorders>
                  <w:vAlign w:val="center"/>
                </w:tcPr>
                <w:p w14:paraId="1AD0635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eastAsia" w:ascii="Times New Roman" w:hAnsi="Times New Roman" w:eastAsia="宋体" w:cs="Times New Roman"/>
                      <w:b w:val="0"/>
                      <w:bCs w:val="0"/>
                      <w:color w:val="FF0000"/>
                      <w:spacing w:val="-1"/>
                      <w:sz w:val="21"/>
                      <w:szCs w:val="21"/>
                      <w:lang w:val="en-US" w:eastAsia="zh-CN"/>
                    </w:rPr>
                    <w:t>200</w:t>
                  </w:r>
                  <w:r>
                    <w:rPr>
                      <w:rFonts w:hint="default" w:ascii="Times New Roman" w:hAnsi="Times New Roman" w:eastAsia="宋体" w:cs="Times New Roman"/>
                      <w:b w:val="0"/>
                      <w:bCs w:val="0"/>
                      <w:color w:val="FF0000"/>
                      <w:spacing w:val="-1"/>
                      <w:sz w:val="21"/>
                      <w:szCs w:val="21"/>
                    </w:rPr>
                    <w:t>kg/桶</w:t>
                  </w:r>
                </w:p>
              </w:tc>
              <w:tc>
                <w:tcPr>
                  <w:tcW w:w="748" w:type="dxa"/>
                  <w:tcBorders>
                    <w:tl2br w:val="nil"/>
                    <w:tr2bl w:val="nil"/>
                  </w:tcBorders>
                  <w:vAlign w:val="center"/>
                </w:tcPr>
                <w:p w14:paraId="17E107B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2"/>
                      <w:sz w:val="21"/>
                      <w:szCs w:val="21"/>
                    </w:rPr>
                    <w:t>20</w:t>
                  </w:r>
                </w:p>
              </w:tc>
              <w:tc>
                <w:tcPr>
                  <w:tcW w:w="558" w:type="dxa"/>
                  <w:vMerge w:val="continue"/>
                  <w:tcBorders>
                    <w:tl2br w:val="nil"/>
                    <w:tr2bl w:val="nil"/>
                  </w:tcBorders>
                  <w:vAlign w:val="center"/>
                </w:tcPr>
                <w:p w14:paraId="4A4E170C">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66354E35">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r>
            <w:tr w14:paraId="559FE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3A2C34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w:t>
                  </w:r>
                </w:p>
              </w:tc>
              <w:tc>
                <w:tcPr>
                  <w:tcW w:w="1338" w:type="dxa"/>
                  <w:tcBorders>
                    <w:tl2br w:val="nil"/>
                    <w:tr2bl w:val="nil"/>
                  </w:tcBorders>
                  <w:vAlign w:val="center"/>
                </w:tcPr>
                <w:p w14:paraId="097E2F8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聚氨酯丙烯酸</w:t>
                  </w:r>
                </w:p>
              </w:tc>
              <w:tc>
                <w:tcPr>
                  <w:tcW w:w="754" w:type="dxa"/>
                  <w:tcBorders>
                    <w:right w:val="single" w:color="000000" w:sz="4" w:space="0"/>
                    <w:tl2br w:val="nil"/>
                    <w:tr2bl w:val="nil"/>
                  </w:tcBorders>
                  <w:vAlign w:val="center"/>
                </w:tcPr>
                <w:p w14:paraId="4513134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6"/>
                      <w:sz w:val="21"/>
                      <w:szCs w:val="21"/>
                    </w:rPr>
                    <w:t>15</w:t>
                  </w:r>
                </w:p>
              </w:tc>
              <w:tc>
                <w:tcPr>
                  <w:tcW w:w="712" w:type="dxa"/>
                  <w:tcBorders>
                    <w:left w:val="single" w:color="000000" w:sz="4" w:space="0"/>
                    <w:right w:val="single" w:color="000000" w:sz="4" w:space="0"/>
                    <w:tl2br w:val="nil"/>
                    <w:tr2bl w:val="nil"/>
                  </w:tcBorders>
                  <w:vAlign w:val="center"/>
                </w:tcPr>
                <w:p w14:paraId="05582EF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15</w:t>
                  </w:r>
                </w:p>
              </w:tc>
              <w:tc>
                <w:tcPr>
                  <w:tcW w:w="689" w:type="dxa"/>
                  <w:tcBorders>
                    <w:left w:val="single" w:color="000000" w:sz="4" w:space="0"/>
                    <w:tl2br w:val="nil"/>
                    <w:tr2bl w:val="nil"/>
                  </w:tcBorders>
                  <w:vAlign w:val="center"/>
                </w:tcPr>
                <w:p w14:paraId="1E54C0A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0</w:t>
                  </w:r>
                </w:p>
              </w:tc>
              <w:tc>
                <w:tcPr>
                  <w:tcW w:w="685" w:type="dxa"/>
                  <w:tcBorders>
                    <w:tl2br w:val="nil"/>
                    <w:tr2bl w:val="nil"/>
                  </w:tcBorders>
                  <w:vAlign w:val="center"/>
                </w:tcPr>
                <w:p w14:paraId="2E420C9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液态</w:t>
                  </w:r>
                </w:p>
              </w:tc>
              <w:tc>
                <w:tcPr>
                  <w:tcW w:w="824" w:type="dxa"/>
                  <w:tcBorders>
                    <w:tl2br w:val="nil"/>
                    <w:tr2bl w:val="nil"/>
                  </w:tcBorders>
                  <w:vAlign w:val="center"/>
                </w:tcPr>
                <w:p w14:paraId="0F6AE98B">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1"/>
                      <w:sz w:val="21"/>
                      <w:szCs w:val="21"/>
                    </w:rPr>
                    <w:t>25kg/桶</w:t>
                  </w:r>
                </w:p>
              </w:tc>
              <w:tc>
                <w:tcPr>
                  <w:tcW w:w="748" w:type="dxa"/>
                  <w:tcBorders>
                    <w:tl2br w:val="nil"/>
                    <w:tr2bl w:val="nil"/>
                  </w:tcBorders>
                  <w:vAlign w:val="center"/>
                </w:tcPr>
                <w:p w14:paraId="5896B92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rPr>
                    <w:t>1</w:t>
                  </w:r>
                </w:p>
              </w:tc>
              <w:tc>
                <w:tcPr>
                  <w:tcW w:w="558" w:type="dxa"/>
                  <w:vMerge w:val="continue"/>
                  <w:tcBorders>
                    <w:tl2br w:val="nil"/>
                    <w:tr2bl w:val="nil"/>
                  </w:tcBorders>
                  <w:vAlign w:val="center"/>
                </w:tcPr>
                <w:p w14:paraId="2E036BDF">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7A5E4E0B">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r>
            <w:tr w14:paraId="27172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71" w:type="dxa"/>
                  <w:tcBorders>
                    <w:tl2br w:val="nil"/>
                    <w:tr2bl w:val="nil"/>
                  </w:tcBorders>
                  <w:vAlign w:val="center"/>
                </w:tcPr>
                <w:p w14:paraId="341F0C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w:t>
                  </w:r>
                </w:p>
              </w:tc>
              <w:tc>
                <w:tcPr>
                  <w:tcW w:w="1338" w:type="dxa"/>
                  <w:tcBorders>
                    <w:tl2br w:val="nil"/>
                    <w:tr2bl w:val="nil"/>
                  </w:tcBorders>
                  <w:vAlign w:val="center"/>
                </w:tcPr>
                <w:p w14:paraId="5DF46FB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氨基甲酸酯丙烯酸酯</w:t>
                  </w:r>
                </w:p>
              </w:tc>
              <w:tc>
                <w:tcPr>
                  <w:tcW w:w="754" w:type="dxa"/>
                  <w:tcBorders>
                    <w:right w:val="single" w:color="000000" w:sz="4" w:space="0"/>
                    <w:tl2br w:val="nil"/>
                    <w:tr2bl w:val="nil"/>
                  </w:tcBorders>
                  <w:vAlign w:val="center"/>
                </w:tcPr>
                <w:p w14:paraId="340A24B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6"/>
                      <w:sz w:val="21"/>
                      <w:szCs w:val="21"/>
                    </w:rPr>
                    <w:t>15</w:t>
                  </w:r>
                </w:p>
              </w:tc>
              <w:tc>
                <w:tcPr>
                  <w:tcW w:w="712" w:type="dxa"/>
                  <w:tcBorders>
                    <w:left w:val="single" w:color="000000" w:sz="4" w:space="0"/>
                    <w:right w:val="single" w:color="000000" w:sz="4" w:space="0"/>
                    <w:tl2br w:val="nil"/>
                    <w:tr2bl w:val="nil"/>
                  </w:tcBorders>
                  <w:vAlign w:val="center"/>
                </w:tcPr>
                <w:p w14:paraId="26B15FE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15</w:t>
                  </w:r>
                </w:p>
              </w:tc>
              <w:tc>
                <w:tcPr>
                  <w:tcW w:w="689" w:type="dxa"/>
                  <w:tcBorders>
                    <w:left w:val="single" w:color="000000" w:sz="4" w:space="0"/>
                    <w:tl2br w:val="nil"/>
                    <w:tr2bl w:val="nil"/>
                  </w:tcBorders>
                  <w:vAlign w:val="center"/>
                </w:tcPr>
                <w:p w14:paraId="50B9084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z w:val="21"/>
                      <w:szCs w:val="21"/>
                      <w:highlight w:val="none"/>
                      <w:lang w:val="en-US" w:eastAsia="zh-CN"/>
                    </w:rPr>
                    <w:t>0</w:t>
                  </w:r>
                </w:p>
              </w:tc>
              <w:tc>
                <w:tcPr>
                  <w:tcW w:w="685" w:type="dxa"/>
                  <w:tcBorders>
                    <w:tl2br w:val="nil"/>
                    <w:tr2bl w:val="nil"/>
                  </w:tcBorders>
                  <w:vAlign w:val="center"/>
                </w:tcPr>
                <w:p w14:paraId="63508892">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液态</w:t>
                  </w:r>
                </w:p>
              </w:tc>
              <w:tc>
                <w:tcPr>
                  <w:tcW w:w="824" w:type="dxa"/>
                  <w:tcBorders>
                    <w:tl2br w:val="nil"/>
                    <w:tr2bl w:val="nil"/>
                  </w:tcBorders>
                  <w:vAlign w:val="center"/>
                </w:tcPr>
                <w:p w14:paraId="6958F22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1"/>
                      <w:sz w:val="21"/>
                      <w:szCs w:val="21"/>
                    </w:rPr>
                    <w:t>25kg/桶</w:t>
                  </w:r>
                </w:p>
              </w:tc>
              <w:tc>
                <w:tcPr>
                  <w:tcW w:w="748" w:type="dxa"/>
                  <w:tcBorders>
                    <w:tl2br w:val="nil"/>
                    <w:tr2bl w:val="nil"/>
                  </w:tcBorders>
                  <w:vAlign w:val="center"/>
                </w:tcPr>
                <w:p w14:paraId="148650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rPr>
                    <w:t>1</w:t>
                  </w:r>
                </w:p>
              </w:tc>
              <w:tc>
                <w:tcPr>
                  <w:tcW w:w="558" w:type="dxa"/>
                  <w:vMerge w:val="continue"/>
                  <w:tcBorders>
                    <w:tl2br w:val="nil"/>
                    <w:tr2bl w:val="nil"/>
                  </w:tcBorders>
                  <w:vAlign w:val="center"/>
                </w:tcPr>
                <w:p w14:paraId="095B2A92">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330C0018">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r>
            <w:tr w14:paraId="73129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5579C8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w:t>
                  </w:r>
                </w:p>
              </w:tc>
              <w:tc>
                <w:tcPr>
                  <w:tcW w:w="1338" w:type="dxa"/>
                  <w:tcBorders>
                    <w:tl2br w:val="nil"/>
                    <w:tr2bl w:val="nil"/>
                  </w:tcBorders>
                  <w:vAlign w:val="center"/>
                </w:tcPr>
                <w:p w14:paraId="2AD9B88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丙烯酸酯单体</w:t>
                  </w:r>
                </w:p>
              </w:tc>
              <w:tc>
                <w:tcPr>
                  <w:tcW w:w="754" w:type="dxa"/>
                  <w:tcBorders>
                    <w:right w:val="single" w:color="000000" w:sz="4" w:space="0"/>
                    <w:tl2br w:val="nil"/>
                    <w:tr2bl w:val="nil"/>
                  </w:tcBorders>
                  <w:vAlign w:val="center"/>
                </w:tcPr>
                <w:p w14:paraId="1C41A68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5"/>
                      <w:sz w:val="21"/>
                      <w:szCs w:val="21"/>
                    </w:rPr>
                    <w:t>130</w:t>
                  </w:r>
                </w:p>
              </w:tc>
              <w:tc>
                <w:tcPr>
                  <w:tcW w:w="712" w:type="dxa"/>
                  <w:tcBorders>
                    <w:left w:val="single" w:color="000000" w:sz="4" w:space="0"/>
                    <w:right w:val="single" w:color="000000" w:sz="4" w:space="0"/>
                    <w:tl2br w:val="nil"/>
                    <w:tr2bl w:val="nil"/>
                  </w:tcBorders>
                  <w:vAlign w:val="center"/>
                </w:tcPr>
                <w:p w14:paraId="4B6F39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pacing w:val="-5"/>
                      <w:sz w:val="21"/>
                      <w:szCs w:val="21"/>
                      <w:lang w:val="en-US" w:eastAsia="zh-CN"/>
                    </w:rPr>
                    <w:t>132</w:t>
                  </w:r>
                </w:p>
              </w:tc>
              <w:tc>
                <w:tcPr>
                  <w:tcW w:w="689" w:type="dxa"/>
                  <w:tcBorders>
                    <w:left w:val="single" w:color="000000" w:sz="4" w:space="0"/>
                    <w:tl2br w:val="nil"/>
                    <w:tr2bl w:val="nil"/>
                  </w:tcBorders>
                  <w:vAlign w:val="center"/>
                </w:tcPr>
                <w:p w14:paraId="57E9B12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w:t>
                  </w:r>
                </w:p>
              </w:tc>
              <w:tc>
                <w:tcPr>
                  <w:tcW w:w="685" w:type="dxa"/>
                  <w:tcBorders>
                    <w:tl2br w:val="nil"/>
                    <w:tr2bl w:val="nil"/>
                  </w:tcBorders>
                  <w:vAlign w:val="center"/>
                </w:tcPr>
                <w:p w14:paraId="2657FF6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液态</w:t>
                  </w:r>
                </w:p>
              </w:tc>
              <w:tc>
                <w:tcPr>
                  <w:tcW w:w="824" w:type="dxa"/>
                  <w:tcBorders>
                    <w:tl2br w:val="nil"/>
                    <w:tr2bl w:val="nil"/>
                  </w:tcBorders>
                  <w:vAlign w:val="center"/>
                </w:tcPr>
                <w:p w14:paraId="48BD09D0">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1"/>
                      <w:sz w:val="21"/>
                      <w:szCs w:val="21"/>
                    </w:rPr>
                    <w:t>25kg/桶</w:t>
                  </w:r>
                </w:p>
              </w:tc>
              <w:tc>
                <w:tcPr>
                  <w:tcW w:w="748" w:type="dxa"/>
                  <w:tcBorders>
                    <w:tl2br w:val="nil"/>
                    <w:tr2bl w:val="nil"/>
                  </w:tcBorders>
                  <w:vAlign w:val="center"/>
                </w:tcPr>
                <w:p w14:paraId="1AFD177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8"/>
                      <w:sz w:val="21"/>
                      <w:szCs w:val="21"/>
                    </w:rPr>
                    <w:t>1.5</w:t>
                  </w:r>
                </w:p>
              </w:tc>
              <w:tc>
                <w:tcPr>
                  <w:tcW w:w="558" w:type="dxa"/>
                  <w:vMerge w:val="continue"/>
                  <w:tcBorders>
                    <w:tl2br w:val="nil"/>
                    <w:tr2bl w:val="nil"/>
                  </w:tcBorders>
                  <w:vAlign w:val="center"/>
                </w:tcPr>
                <w:p w14:paraId="2324064B">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7303DF60">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r>
            <w:tr w14:paraId="1095D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784738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w:t>
                  </w:r>
                </w:p>
              </w:tc>
              <w:tc>
                <w:tcPr>
                  <w:tcW w:w="1338" w:type="dxa"/>
                  <w:tcBorders>
                    <w:tl2br w:val="nil"/>
                    <w:tr2bl w:val="nil"/>
                  </w:tcBorders>
                  <w:vAlign w:val="center"/>
                </w:tcPr>
                <w:p w14:paraId="2F69A33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光敏剂</w:t>
                  </w:r>
                </w:p>
              </w:tc>
              <w:tc>
                <w:tcPr>
                  <w:tcW w:w="754" w:type="dxa"/>
                  <w:tcBorders>
                    <w:right w:val="single" w:color="000000" w:sz="4" w:space="0"/>
                    <w:tl2br w:val="nil"/>
                    <w:tr2bl w:val="nil"/>
                  </w:tcBorders>
                  <w:vAlign w:val="center"/>
                </w:tcPr>
                <w:p w14:paraId="433F849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3.5</w:t>
                  </w:r>
                </w:p>
              </w:tc>
              <w:tc>
                <w:tcPr>
                  <w:tcW w:w="712" w:type="dxa"/>
                  <w:tcBorders>
                    <w:left w:val="single" w:color="000000" w:sz="4" w:space="0"/>
                    <w:right w:val="single" w:color="000000" w:sz="4" w:space="0"/>
                    <w:tl2br w:val="nil"/>
                    <w:tr2bl w:val="nil"/>
                  </w:tcBorders>
                  <w:vAlign w:val="center"/>
                </w:tcPr>
                <w:p w14:paraId="17AA6D0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3.5</w:t>
                  </w:r>
                </w:p>
              </w:tc>
              <w:tc>
                <w:tcPr>
                  <w:tcW w:w="689" w:type="dxa"/>
                  <w:tcBorders>
                    <w:left w:val="single" w:color="000000" w:sz="4" w:space="0"/>
                    <w:tl2br w:val="nil"/>
                    <w:tr2bl w:val="nil"/>
                  </w:tcBorders>
                  <w:vAlign w:val="center"/>
                </w:tcPr>
                <w:p w14:paraId="0F7087B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0</w:t>
                  </w:r>
                </w:p>
              </w:tc>
              <w:tc>
                <w:tcPr>
                  <w:tcW w:w="685" w:type="dxa"/>
                  <w:tcBorders>
                    <w:tl2br w:val="nil"/>
                    <w:tr2bl w:val="nil"/>
                  </w:tcBorders>
                  <w:vAlign w:val="center"/>
                </w:tcPr>
                <w:p w14:paraId="18FF211A">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6"/>
                      <w:sz w:val="21"/>
                      <w:szCs w:val="21"/>
                    </w:rPr>
                    <w:t>固态</w:t>
                  </w:r>
                </w:p>
              </w:tc>
              <w:tc>
                <w:tcPr>
                  <w:tcW w:w="824" w:type="dxa"/>
                  <w:tcBorders>
                    <w:tl2br w:val="nil"/>
                    <w:tr2bl w:val="nil"/>
                  </w:tcBorders>
                  <w:vAlign w:val="center"/>
                </w:tcPr>
                <w:p w14:paraId="2F69C2D5">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2"/>
                      <w:sz w:val="21"/>
                      <w:szCs w:val="21"/>
                    </w:rPr>
                    <w:t>5kg/袋</w:t>
                  </w:r>
                </w:p>
              </w:tc>
              <w:tc>
                <w:tcPr>
                  <w:tcW w:w="748" w:type="dxa"/>
                  <w:tcBorders>
                    <w:tl2br w:val="nil"/>
                    <w:tr2bl w:val="nil"/>
                  </w:tcBorders>
                  <w:vAlign w:val="center"/>
                </w:tcPr>
                <w:p w14:paraId="2921DFB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0.05</w:t>
                  </w:r>
                </w:p>
              </w:tc>
              <w:tc>
                <w:tcPr>
                  <w:tcW w:w="558" w:type="dxa"/>
                  <w:vMerge w:val="continue"/>
                  <w:tcBorders>
                    <w:tl2br w:val="nil"/>
                    <w:tr2bl w:val="nil"/>
                  </w:tcBorders>
                  <w:vAlign w:val="center"/>
                </w:tcPr>
                <w:p w14:paraId="6B1A4160">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167C197F">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r>
            <w:tr w14:paraId="4FFFB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442BF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p>
              </w:tc>
              <w:tc>
                <w:tcPr>
                  <w:tcW w:w="1338" w:type="dxa"/>
                  <w:tcBorders>
                    <w:tl2br w:val="nil"/>
                    <w:tr2bl w:val="nil"/>
                  </w:tcBorders>
                  <w:vAlign w:val="center"/>
                </w:tcPr>
                <w:p w14:paraId="2744FB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无机填料</w:t>
                  </w:r>
                </w:p>
              </w:tc>
              <w:tc>
                <w:tcPr>
                  <w:tcW w:w="754" w:type="dxa"/>
                  <w:tcBorders>
                    <w:right w:val="single" w:color="000000" w:sz="4" w:space="0"/>
                    <w:tl2br w:val="nil"/>
                    <w:tr2bl w:val="nil"/>
                  </w:tcBorders>
                  <w:vAlign w:val="center"/>
                </w:tcPr>
                <w:p w14:paraId="21431BF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rPr>
                    <w:t>1</w:t>
                  </w:r>
                </w:p>
              </w:tc>
              <w:tc>
                <w:tcPr>
                  <w:tcW w:w="712" w:type="dxa"/>
                  <w:tcBorders>
                    <w:left w:val="single" w:color="000000" w:sz="4" w:space="0"/>
                    <w:right w:val="single" w:color="000000" w:sz="4" w:space="0"/>
                    <w:tl2br w:val="nil"/>
                    <w:tr2bl w:val="nil"/>
                  </w:tcBorders>
                  <w:vAlign w:val="center"/>
                </w:tcPr>
                <w:p w14:paraId="32262FA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eastAsia" w:ascii="Times New Roman" w:hAnsi="Times New Roman" w:eastAsia="宋体" w:cs="Times New Roman"/>
                      <w:b w:val="0"/>
                      <w:bCs w:val="0"/>
                      <w:color w:val="FF0000"/>
                      <w:sz w:val="21"/>
                      <w:szCs w:val="21"/>
                      <w:highlight w:val="none"/>
                      <w:lang w:eastAsia="zh-CN"/>
                    </w:rPr>
                  </w:pPr>
                  <w:r>
                    <w:rPr>
                      <w:rFonts w:hint="eastAsia" w:ascii="Times New Roman" w:hAnsi="Times New Roman" w:eastAsia="宋体" w:cs="Times New Roman"/>
                      <w:b w:val="0"/>
                      <w:bCs w:val="0"/>
                      <w:color w:val="FF0000"/>
                      <w:sz w:val="21"/>
                      <w:szCs w:val="21"/>
                      <w:lang w:val="en-US" w:eastAsia="zh-CN"/>
                    </w:rPr>
                    <w:t>1</w:t>
                  </w:r>
                </w:p>
              </w:tc>
              <w:tc>
                <w:tcPr>
                  <w:tcW w:w="689" w:type="dxa"/>
                  <w:tcBorders>
                    <w:left w:val="single" w:color="000000" w:sz="4" w:space="0"/>
                    <w:tl2br w:val="nil"/>
                    <w:tr2bl w:val="nil"/>
                  </w:tcBorders>
                  <w:vAlign w:val="center"/>
                </w:tcPr>
                <w:p w14:paraId="6C2DC4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0</w:t>
                  </w:r>
                </w:p>
              </w:tc>
              <w:tc>
                <w:tcPr>
                  <w:tcW w:w="685" w:type="dxa"/>
                  <w:tcBorders>
                    <w:tl2br w:val="nil"/>
                    <w:tr2bl w:val="nil"/>
                  </w:tcBorders>
                  <w:vAlign w:val="center"/>
                </w:tcPr>
                <w:p w14:paraId="37570B62">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6"/>
                      <w:sz w:val="21"/>
                      <w:szCs w:val="21"/>
                    </w:rPr>
                    <w:t>固态</w:t>
                  </w:r>
                </w:p>
              </w:tc>
              <w:tc>
                <w:tcPr>
                  <w:tcW w:w="824" w:type="dxa"/>
                  <w:tcBorders>
                    <w:tl2br w:val="nil"/>
                    <w:tr2bl w:val="nil"/>
                  </w:tcBorders>
                  <w:vAlign w:val="center"/>
                </w:tcPr>
                <w:p w14:paraId="7973A8F8">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2"/>
                      <w:sz w:val="21"/>
                      <w:szCs w:val="21"/>
                    </w:rPr>
                    <w:t>5kg/袋</w:t>
                  </w:r>
                </w:p>
              </w:tc>
              <w:tc>
                <w:tcPr>
                  <w:tcW w:w="748" w:type="dxa"/>
                  <w:tcBorders>
                    <w:tl2br w:val="nil"/>
                    <w:tr2bl w:val="nil"/>
                  </w:tcBorders>
                  <w:vAlign w:val="center"/>
                </w:tcPr>
                <w:p w14:paraId="7EA2BD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0.05</w:t>
                  </w:r>
                </w:p>
              </w:tc>
              <w:tc>
                <w:tcPr>
                  <w:tcW w:w="558" w:type="dxa"/>
                  <w:vMerge w:val="continue"/>
                  <w:tcBorders>
                    <w:tl2br w:val="nil"/>
                    <w:tr2bl w:val="nil"/>
                  </w:tcBorders>
                  <w:vAlign w:val="center"/>
                </w:tcPr>
                <w:p w14:paraId="2DEA593A">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75D93A9C">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r>
            <w:tr w14:paraId="65D5B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0DB5EB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8</w:t>
                  </w:r>
                </w:p>
              </w:tc>
              <w:tc>
                <w:tcPr>
                  <w:tcW w:w="1338" w:type="dxa"/>
                  <w:tcBorders>
                    <w:tl2br w:val="nil"/>
                    <w:tr2bl w:val="nil"/>
                  </w:tcBorders>
                  <w:vAlign w:val="center"/>
                </w:tcPr>
                <w:p w14:paraId="0761784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颜料</w:t>
                  </w:r>
                </w:p>
              </w:tc>
              <w:tc>
                <w:tcPr>
                  <w:tcW w:w="754" w:type="dxa"/>
                  <w:tcBorders>
                    <w:right w:val="single" w:color="000000" w:sz="4" w:space="0"/>
                    <w:tl2br w:val="nil"/>
                    <w:tr2bl w:val="nil"/>
                  </w:tcBorders>
                  <w:vAlign w:val="center"/>
                </w:tcPr>
                <w:p w14:paraId="513B2F5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7"/>
                      <w:sz w:val="21"/>
                      <w:szCs w:val="21"/>
                    </w:rPr>
                    <w:t>1.5</w:t>
                  </w:r>
                </w:p>
              </w:tc>
              <w:tc>
                <w:tcPr>
                  <w:tcW w:w="712" w:type="dxa"/>
                  <w:tcBorders>
                    <w:left w:val="single" w:color="000000" w:sz="4" w:space="0"/>
                    <w:right w:val="single" w:color="000000" w:sz="4" w:space="0"/>
                    <w:tl2br w:val="nil"/>
                    <w:tr2bl w:val="nil"/>
                  </w:tcBorders>
                  <w:vAlign w:val="center"/>
                </w:tcPr>
                <w:p w14:paraId="55BA1C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eastAsia" w:ascii="Times New Roman" w:hAnsi="Times New Roman" w:eastAsia="宋体" w:cs="Times New Roman"/>
                      <w:b w:val="0"/>
                      <w:bCs w:val="0"/>
                      <w:color w:val="FF0000"/>
                      <w:sz w:val="21"/>
                      <w:szCs w:val="21"/>
                      <w:highlight w:val="none"/>
                      <w:lang w:eastAsia="zh-CN"/>
                    </w:rPr>
                  </w:pPr>
                  <w:r>
                    <w:rPr>
                      <w:rFonts w:hint="default" w:ascii="Times New Roman" w:hAnsi="Times New Roman" w:eastAsia="宋体" w:cs="Times New Roman"/>
                      <w:b w:val="0"/>
                      <w:bCs w:val="0"/>
                      <w:color w:val="FF0000"/>
                      <w:spacing w:val="-7"/>
                      <w:sz w:val="21"/>
                      <w:szCs w:val="21"/>
                    </w:rPr>
                    <w:t>1.5</w:t>
                  </w:r>
                </w:p>
              </w:tc>
              <w:tc>
                <w:tcPr>
                  <w:tcW w:w="689" w:type="dxa"/>
                  <w:tcBorders>
                    <w:left w:val="single" w:color="000000" w:sz="4" w:space="0"/>
                    <w:tl2br w:val="nil"/>
                    <w:tr2bl w:val="nil"/>
                  </w:tcBorders>
                  <w:vAlign w:val="center"/>
                </w:tcPr>
                <w:p w14:paraId="7A59600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0</w:t>
                  </w:r>
                </w:p>
              </w:tc>
              <w:tc>
                <w:tcPr>
                  <w:tcW w:w="685" w:type="dxa"/>
                  <w:tcBorders>
                    <w:tl2br w:val="nil"/>
                    <w:tr2bl w:val="nil"/>
                  </w:tcBorders>
                  <w:vAlign w:val="center"/>
                </w:tcPr>
                <w:p w14:paraId="0301ED4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6"/>
                      <w:sz w:val="21"/>
                      <w:szCs w:val="21"/>
                    </w:rPr>
                    <w:t>固态</w:t>
                  </w:r>
                </w:p>
              </w:tc>
              <w:tc>
                <w:tcPr>
                  <w:tcW w:w="824" w:type="dxa"/>
                  <w:tcBorders>
                    <w:tl2br w:val="nil"/>
                    <w:tr2bl w:val="nil"/>
                  </w:tcBorders>
                  <w:vAlign w:val="center"/>
                </w:tcPr>
                <w:p w14:paraId="3B620E7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10kg/袋</w:t>
                  </w:r>
                </w:p>
              </w:tc>
              <w:tc>
                <w:tcPr>
                  <w:tcW w:w="748" w:type="dxa"/>
                  <w:tcBorders>
                    <w:tl2br w:val="nil"/>
                    <w:tr2bl w:val="nil"/>
                  </w:tcBorders>
                  <w:vAlign w:val="center"/>
                </w:tcPr>
                <w:p w14:paraId="3942138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0.02</w:t>
                  </w:r>
                </w:p>
              </w:tc>
              <w:tc>
                <w:tcPr>
                  <w:tcW w:w="558" w:type="dxa"/>
                  <w:vMerge w:val="continue"/>
                  <w:tcBorders>
                    <w:tl2br w:val="nil"/>
                    <w:tr2bl w:val="nil"/>
                  </w:tcBorders>
                  <w:vAlign w:val="center"/>
                </w:tcPr>
                <w:p w14:paraId="171EC0DE">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2F3E2CC0">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r>
            <w:tr w14:paraId="7B23B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2CE97A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w:t>
                  </w:r>
                </w:p>
              </w:tc>
              <w:tc>
                <w:tcPr>
                  <w:tcW w:w="1338" w:type="dxa"/>
                  <w:tcBorders>
                    <w:tl2br w:val="nil"/>
                    <w:tr2bl w:val="nil"/>
                  </w:tcBorders>
                  <w:vAlign w:val="center"/>
                </w:tcPr>
                <w:p w14:paraId="0196ADC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流平助剂</w:t>
                  </w:r>
                </w:p>
              </w:tc>
              <w:tc>
                <w:tcPr>
                  <w:tcW w:w="754" w:type="dxa"/>
                  <w:tcBorders>
                    <w:right w:val="single" w:color="000000" w:sz="4" w:space="0"/>
                    <w:tl2br w:val="nil"/>
                    <w:tr2bl w:val="nil"/>
                  </w:tcBorders>
                  <w:vAlign w:val="center"/>
                </w:tcPr>
                <w:p w14:paraId="215B305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2"/>
                      <w:sz w:val="21"/>
                      <w:szCs w:val="21"/>
                    </w:rPr>
                    <w:t>2.5</w:t>
                  </w:r>
                </w:p>
              </w:tc>
              <w:tc>
                <w:tcPr>
                  <w:tcW w:w="712" w:type="dxa"/>
                  <w:tcBorders>
                    <w:left w:val="single" w:color="000000" w:sz="4" w:space="0"/>
                    <w:right w:val="single" w:color="000000" w:sz="4" w:space="0"/>
                    <w:tl2br w:val="nil"/>
                    <w:tr2bl w:val="nil"/>
                  </w:tcBorders>
                  <w:vAlign w:val="center"/>
                </w:tcPr>
                <w:p w14:paraId="33AA92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eastAsia"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pacing w:val="-2"/>
                      <w:sz w:val="21"/>
                      <w:szCs w:val="21"/>
                    </w:rPr>
                    <w:t>2.5</w:t>
                  </w:r>
                </w:p>
              </w:tc>
              <w:tc>
                <w:tcPr>
                  <w:tcW w:w="689" w:type="dxa"/>
                  <w:tcBorders>
                    <w:left w:val="single" w:color="000000" w:sz="4" w:space="0"/>
                    <w:tl2br w:val="nil"/>
                    <w:tr2bl w:val="nil"/>
                  </w:tcBorders>
                  <w:vAlign w:val="center"/>
                </w:tcPr>
                <w:p w14:paraId="79290C5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0</w:t>
                  </w:r>
                </w:p>
              </w:tc>
              <w:tc>
                <w:tcPr>
                  <w:tcW w:w="685" w:type="dxa"/>
                  <w:tcBorders>
                    <w:tl2br w:val="nil"/>
                    <w:tr2bl w:val="nil"/>
                  </w:tcBorders>
                  <w:vAlign w:val="center"/>
                </w:tcPr>
                <w:p w14:paraId="258B4565">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液态</w:t>
                  </w:r>
                </w:p>
              </w:tc>
              <w:tc>
                <w:tcPr>
                  <w:tcW w:w="824" w:type="dxa"/>
                  <w:tcBorders>
                    <w:tl2br w:val="nil"/>
                    <w:tr2bl w:val="nil"/>
                  </w:tcBorders>
                  <w:vAlign w:val="center"/>
                </w:tcPr>
                <w:p w14:paraId="06207C0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10kg/桶</w:t>
                  </w:r>
                </w:p>
              </w:tc>
              <w:tc>
                <w:tcPr>
                  <w:tcW w:w="748" w:type="dxa"/>
                  <w:tcBorders>
                    <w:tl2br w:val="nil"/>
                    <w:tr2bl w:val="nil"/>
                  </w:tcBorders>
                  <w:vAlign w:val="center"/>
                </w:tcPr>
                <w:p w14:paraId="6771B19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0.05</w:t>
                  </w:r>
                </w:p>
              </w:tc>
              <w:tc>
                <w:tcPr>
                  <w:tcW w:w="558" w:type="dxa"/>
                  <w:vMerge w:val="continue"/>
                  <w:tcBorders>
                    <w:tl2br w:val="nil"/>
                    <w:tr2bl w:val="nil"/>
                  </w:tcBorders>
                  <w:vAlign w:val="center"/>
                </w:tcPr>
                <w:p w14:paraId="4BCA8C8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54F186A0">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0"/>
                      <w:highlight w:val="none"/>
                      <w14:textFill>
                        <w14:solidFill>
                          <w14:schemeClr w14:val="tx1"/>
                        </w14:solidFill>
                      </w14:textFill>
                    </w:rPr>
                  </w:pPr>
                </w:p>
              </w:tc>
            </w:tr>
            <w:tr w14:paraId="5EC32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45EC3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c>
                <w:tcPr>
                  <w:tcW w:w="1338" w:type="dxa"/>
                  <w:tcBorders>
                    <w:tl2br w:val="nil"/>
                    <w:tr2bl w:val="nil"/>
                  </w:tcBorders>
                  <w:vAlign w:val="center"/>
                </w:tcPr>
                <w:p w14:paraId="233D3FF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分散助剂</w:t>
                  </w:r>
                </w:p>
              </w:tc>
              <w:tc>
                <w:tcPr>
                  <w:tcW w:w="754" w:type="dxa"/>
                  <w:tcBorders>
                    <w:right w:val="single" w:color="000000" w:sz="4" w:space="0"/>
                    <w:tl2br w:val="nil"/>
                    <w:tr2bl w:val="nil"/>
                  </w:tcBorders>
                  <w:vAlign w:val="center"/>
                </w:tcPr>
                <w:p w14:paraId="6D71AC1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rPr>
                    <w:t>1</w:t>
                  </w:r>
                </w:p>
              </w:tc>
              <w:tc>
                <w:tcPr>
                  <w:tcW w:w="712" w:type="dxa"/>
                  <w:tcBorders>
                    <w:left w:val="single" w:color="000000" w:sz="4" w:space="0"/>
                    <w:right w:val="single" w:color="000000" w:sz="4" w:space="0"/>
                    <w:tl2br w:val="nil"/>
                    <w:tr2bl w:val="nil"/>
                  </w:tcBorders>
                  <w:vAlign w:val="center"/>
                </w:tcPr>
                <w:p w14:paraId="04D72A4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eastAsia"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rPr>
                    <w:t>1</w:t>
                  </w:r>
                </w:p>
              </w:tc>
              <w:tc>
                <w:tcPr>
                  <w:tcW w:w="689" w:type="dxa"/>
                  <w:tcBorders>
                    <w:left w:val="single" w:color="000000" w:sz="4" w:space="0"/>
                    <w:tl2br w:val="nil"/>
                    <w:tr2bl w:val="nil"/>
                  </w:tcBorders>
                  <w:vAlign w:val="center"/>
                </w:tcPr>
                <w:p w14:paraId="6AC3F83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0</w:t>
                  </w:r>
                </w:p>
              </w:tc>
              <w:tc>
                <w:tcPr>
                  <w:tcW w:w="685" w:type="dxa"/>
                  <w:tcBorders>
                    <w:tl2br w:val="nil"/>
                    <w:tr2bl w:val="nil"/>
                  </w:tcBorders>
                  <w:vAlign w:val="center"/>
                </w:tcPr>
                <w:p w14:paraId="59DDA7FE">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液态</w:t>
                  </w:r>
                </w:p>
              </w:tc>
              <w:tc>
                <w:tcPr>
                  <w:tcW w:w="824" w:type="dxa"/>
                  <w:tcBorders>
                    <w:tl2br w:val="nil"/>
                    <w:tr2bl w:val="nil"/>
                  </w:tcBorders>
                  <w:vAlign w:val="center"/>
                </w:tcPr>
                <w:p w14:paraId="12C3F73A">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10kg/桶</w:t>
                  </w:r>
                </w:p>
              </w:tc>
              <w:tc>
                <w:tcPr>
                  <w:tcW w:w="748" w:type="dxa"/>
                  <w:tcBorders>
                    <w:tl2br w:val="nil"/>
                    <w:tr2bl w:val="nil"/>
                  </w:tcBorders>
                  <w:vAlign w:val="center"/>
                </w:tcPr>
                <w:p w14:paraId="3A8B09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0.05</w:t>
                  </w:r>
                </w:p>
              </w:tc>
              <w:tc>
                <w:tcPr>
                  <w:tcW w:w="558" w:type="dxa"/>
                  <w:vMerge w:val="continue"/>
                  <w:tcBorders>
                    <w:tl2br w:val="nil"/>
                    <w:tr2bl w:val="nil"/>
                  </w:tcBorders>
                  <w:vAlign w:val="center"/>
                </w:tcPr>
                <w:p w14:paraId="092E918E">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5FFB462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r>
            <w:tr w14:paraId="7F1E3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5C3898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11</w:t>
                  </w:r>
                </w:p>
              </w:tc>
              <w:tc>
                <w:tcPr>
                  <w:tcW w:w="1338" w:type="dxa"/>
                  <w:tcBorders>
                    <w:tl2br w:val="nil"/>
                    <w:tr2bl w:val="nil"/>
                  </w:tcBorders>
                  <w:vAlign w:val="center"/>
                </w:tcPr>
                <w:p w14:paraId="5427012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highlight w:val="none"/>
                      <w:lang w:val="en-US" w:eastAsia="zh-CN"/>
                    </w:rPr>
                    <w:t>润湿助剂</w:t>
                  </w:r>
                </w:p>
              </w:tc>
              <w:tc>
                <w:tcPr>
                  <w:tcW w:w="754" w:type="dxa"/>
                  <w:tcBorders>
                    <w:right w:val="single" w:color="000000" w:sz="4" w:space="0"/>
                    <w:tl2br w:val="nil"/>
                    <w:tr2bl w:val="nil"/>
                  </w:tcBorders>
                  <w:vAlign w:val="center"/>
                </w:tcPr>
                <w:p w14:paraId="52067FB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z w:val="21"/>
                      <w:szCs w:val="21"/>
                    </w:rPr>
                    <w:t>1</w:t>
                  </w:r>
                </w:p>
              </w:tc>
              <w:tc>
                <w:tcPr>
                  <w:tcW w:w="712" w:type="dxa"/>
                  <w:tcBorders>
                    <w:left w:val="single" w:color="000000" w:sz="4" w:space="0"/>
                    <w:right w:val="single" w:color="000000" w:sz="4" w:space="0"/>
                    <w:tl2br w:val="nil"/>
                    <w:tr2bl w:val="nil"/>
                  </w:tcBorders>
                  <w:vAlign w:val="center"/>
                </w:tcPr>
                <w:p w14:paraId="5F87F1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eastAsia" w:ascii="Times New Roman" w:hAnsi="Times New Roman" w:eastAsia="宋体" w:cs="Times New Roman"/>
                      <w:b w:val="0"/>
                      <w:bCs w:val="0"/>
                      <w:color w:val="FF0000"/>
                      <w:sz w:val="21"/>
                      <w:szCs w:val="21"/>
                      <w:highlight w:val="none"/>
                      <w:lang w:val="en-US" w:eastAsia="zh-CN"/>
                    </w:rPr>
                  </w:pPr>
                  <w:r>
                    <w:rPr>
                      <w:rFonts w:hint="default" w:ascii="Times New Roman" w:hAnsi="Times New Roman" w:eastAsia="宋体" w:cs="Times New Roman"/>
                      <w:b w:val="0"/>
                      <w:bCs w:val="0"/>
                      <w:color w:val="FF0000"/>
                      <w:sz w:val="21"/>
                      <w:szCs w:val="21"/>
                    </w:rPr>
                    <w:t>1</w:t>
                  </w:r>
                </w:p>
              </w:tc>
              <w:tc>
                <w:tcPr>
                  <w:tcW w:w="689" w:type="dxa"/>
                  <w:tcBorders>
                    <w:left w:val="single" w:color="000000" w:sz="4" w:space="0"/>
                    <w:tl2br w:val="nil"/>
                    <w:tr2bl w:val="nil"/>
                  </w:tcBorders>
                  <w:vAlign w:val="center"/>
                </w:tcPr>
                <w:p w14:paraId="55D1133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0</w:t>
                  </w:r>
                </w:p>
              </w:tc>
              <w:tc>
                <w:tcPr>
                  <w:tcW w:w="685" w:type="dxa"/>
                  <w:tcBorders>
                    <w:tl2br w:val="nil"/>
                    <w:tr2bl w:val="nil"/>
                  </w:tcBorders>
                  <w:vAlign w:val="center"/>
                </w:tcPr>
                <w:p w14:paraId="19BC972E">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3"/>
                      <w:sz w:val="21"/>
                      <w:szCs w:val="21"/>
                    </w:rPr>
                    <w:t>液态</w:t>
                  </w:r>
                </w:p>
              </w:tc>
              <w:tc>
                <w:tcPr>
                  <w:tcW w:w="824" w:type="dxa"/>
                  <w:tcBorders>
                    <w:tl2br w:val="nil"/>
                    <w:tr2bl w:val="nil"/>
                  </w:tcBorders>
                  <w:vAlign w:val="center"/>
                </w:tcPr>
                <w:p w14:paraId="5360ECC0">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10kg/桶</w:t>
                  </w:r>
                </w:p>
              </w:tc>
              <w:tc>
                <w:tcPr>
                  <w:tcW w:w="748" w:type="dxa"/>
                  <w:tcBorders>
                    <w:tl2br w:val="nil"/>
                    <w:tr2bl w:val="nil"/>
                  </w:tcBorders>
                  <w:vAlign w:val="center"/>
                </w:tcPr>
                <w:p w14:paraId="7F292A6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FF0000"/>
                      <w:sz w:val="21"/>
                      <w:szCs w:val="21"/>
                      <w:highlight w:val="none"/>
                    </w:rPr>
                  </w:pPr>
                  <w:r>
                    <w:rPr>
                      <w:rFonts w:hint="default" w:ascii="Times New Roman" w:hAnsi="Times New Roman" w:eastAsia="宋体" w:cs="Times New Roman"/>
                      <w:b w:val="0"/>
                      <w:bCs w:val="0"/>
                      <w:color w:val="FF0000"/>
                      <w:spacing w:val="-4"/>
                      <w:sz w:val="21"/>
                      <w:szCs w:val="21"/>
                    </w:rPr>
                    <w:t>0.05</w:t>
                  </w:r>
                </w:p>
              </w:tc>
              <w:tc>
                <w:tcPr>
                  <w:tcW w:w="558" w:type="dxa"/>
                  <w:vMerge w:val="continue"/>
                  <w:tcBorders>
                    <w:tl2br w:val="nil"/>
                    <w:tr2bl w:val="nil"/>
                  </w:tcBorders>
                  <w:vAlign w:val="center"/>
                </w:tcPr>
                <w:p w14:paraId="179B41B0">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4A2A485D">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r>
            <w:tr w14:paraId="2F9BA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71" w:type="dxa"/>
                  <w:tcBorders>
                    <w:tl2br w:val="nil"/>
                    <w:tr2bl w:val="nil"/>
                  </w:tcBorders>
                  <w:vAlign w:val="center"/>
                </w:tcPr>
                <w:p w14:paraId="1FF1F8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338" w:type="dxa"/>
                  <w:tcBorders>
                    <w:tl2br w:val="nil"/>
                    <w:tr2bl w:val="nil"/>
                  </w:tcBorders>
                  <w:vAlign w:val="center"/>
                </w:tcPr>
                <w:p w14:paraId="1BF780A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氟保护漆</w:t>
                  </w:r>
                </w:p>
              </w:tc>
              <w:tc>
                <w:tcPr>
                  <w:tcW w:w="754" w:type="dxa"/>
                  <w:tcBorders>
                    <w:right w:val="single" w:color="000000" w:sz="4" w:space="0"/>
                    <w:tl2br w:val="nil"/>
                    <w:tr2bl w:val="nil"/>
                  </w:tcBorders>
                  <w:vAlign w:val="center"/>
                </w:tcPr>
                <w:p w14:paraId="567F164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rPr>
                    <w:t>0.75</w:t>
                  </w:r>
                </w:p>
              </w:tc>
              <w:tc>
                <w:tcPr>
                  <w:tcW w:w="712" w:type="dxa"/>
                  <w:tcBorders>
                    <w:left w:val="single" w:color="000000" w:sz="4" w:space="0"/>
                    <w:right w:val="single" w:color="000000" w:sz="4" w:space="0"/>
                    <w:tl2br w:val="nil"/>
                    <w:tr2bl w:val="nil"/>
                  </w:tcBorders>
                  <w:vAlign w:val="center"/>
                </w:tcPr>
                <w:p w14:paraId="08387CC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0.75</w:t>
                  </w:r>
                </w:p>
              </w:tc>
              <w:tc>
                <w:tcPr>
                  <w:tcW w:w="689" w:type="dxa"/>
                  <w:tcBorders>
                    <w:left w:val="single" w:color="000000" w:sz="4" w:space="0"/>
                    <w:tl2br w:val="nil"/>
                    <w:tr2bl w:val="nil"/>
                  </w:tcBorders>
                  <w:vAlign w:val="center"/>
                </w:tcPr>
                <w:p w14:paraId="5ABE4E9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85" w:type="dxa"/>
                  <w:tcBorders>
                    <w:tl2br w:val="nil"/>
                    <w:tr2bl w:val="nil"/>
                  </w:tcBorders>
                  <w:vAlign w:val="center"/>
                </w:tcPr>
                <w:p w14:paraId="35B1020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1FEF669C">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25kg/桶</w:t>
                  </w:r>
                </w:p>
              </w:tc>
              <w:tc>
                <w:tcPr>
                  <w:tcW w:w="748" w:type="dxa"/>
                  <w:tcBorders>
                    <w:tl2br w:val="nil"/>
                    <w:tr2bl w:val="nil"/>
                  </w:tcBorders>
                  <w:vAlign w:val="center"/>
                </w:tcPr>
                <w:p w14:paraId="1DF0FF9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0.5</w:t>
                  </w:r>
                </w:p>
              </w:tc>
              <w:tc>
                <w:tcPr>
                  <w:tcW w:w="558" w:type="dxa"/>
                  <w:vMerge w:val="continue"/>
                  <w:tcBorders>
                    <w:tl2br w:val="nil"/>
                    <w:tr2bl w:val="nil"/>
                  </w:tcBorders>
                  <w:vAlign w:val="center"/>
                </w:tcPr>
                <w:p w14:paraId="548117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tcBorders>
                    <w:tl2br w:val="nil"/>
                    <w:tr2bl w:val="nil"/>
                  </w:tcBorders>
                  <w:vAlign w:val="center"/>
                </w:tcPr>
                <w:p w14:paraId="53664F3F">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防龋齿功能涂层产线</w:t>
                  </w:r>
                </w:p>
              </w:tc>
            </w:tr>
            <w:tr w14:paraId="0DAFC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3B067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338" w:type="dxa"/>
                  <w:tcBorders>
                    <w:tl2br w:val="nil"/>
                    <w:tr2bl w:val="nil"/>
                  </w:tcBorders>
                  <w:vAlign w:val="center"/>
                </w:tcPr>
                <w:p w14:paraId="4F56DE2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聚碳酸酯</w:t>
                  </w:r>
                </w:p>
              </w:tc>
              <w:tc>
                <w:tcPr>
                  <w:tcW w:w="754" w:type="dxa"/>
                  <w:tcBorders>
                    <w:right w:val="single" w:color="000000" w:sz="4" w:space="0"/>
                    <w:tl2br w:val="nil"/>
                    <w:tr2bl w:val="nil"/>
                  </w:tcBorders>
                  <w:vAlign w:val="center"/>
                </w:tcPr>
                <w:p w14:paraId="7DF55AC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rPr>
                    <w:t>200</w:t>
                  </w:r>
                </w:p>
              </w:tc>
              <w:tc>
                <w:tcPr>
                  <w:tcW w:w="712" w:type="dxa"/>
                  <w:tcBorders>
                    <w:left w:val="single" w:color="000000" w:sz="4" w:space="0"/>
                    <w:right w:val="single" w:color="000000" w:sz="4" w:space="0"/>
                    <w:tl2br w:val="nil"/>
                    <w:tr2bl w:val="nil"/>
                  </w:tcBorders>
                  <w:vAlign w:val="center"/>
                </w:tcPr>
                <w:p w14:paraId="1BC4703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rPr>
                    <w:t>200</w:t>
                  </w:r>
                </w:p>
              </w:tc>
              <w:tc>
                <w:tcPr>
                  <w:tcW w:w="689" w:type="dxa"/>
                  <w:tcBorders>
                    <w:left w:val="single" w:color="000000" w:sz="4" w:space="0"/>
                    <w:tl2br w:val="nil"/>
                    <w:tr2bl w:val="nil"/>
                  </w:tcBorders>
                  <w:vAlign w:val="center"/>
                </w:tcPr>
                <w:p w14:paraId="1E17988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85" w:type="dxa"/>
                  <w:tcBorders>
                    <w:tl2br w:val="nil"/>
                    <w:tr2bl w:val="nil"/>
                  </w:tcBorders>
                  <w:vAlign w:val="center"/>
                </w:tcPr>
                <w:p w14:paraId="0C54348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6442686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50kg/袋</w:t>
                  </w:r>
                </w:p>
              </w:tc>
              <w:tc>
                <w:tcPr>
                  <w:tcW w:w="748" w:type="dxa"/>
                  <w:tcBorders>
                    <w:tl2br w:val="nil"/>
                    <w:tr2bl w:val="nil"/>
                  </w:tcBorders>
                  <w:vAlign w:val="center"/>
                </w:tcPr>
                <w:p w14:paraId="53D316F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20</w:t>
                  </w:r>
                </w:p>
              </w:tc>
              <w:tc>
                <w:tcPr>
                  <w:tcW w:w="558" w:type="dxa"/>
                  <w:vMerge w:val="continue"/>
                  <w:tcBorders>
                    <w:tl2br w:val="nil"/>
                    <w:tr2bl w:val="nil"/>
                  </w:tcBorders>
                  <w:vAlign w:val="center"/>
                </w:tcPr>
                <w:p w14:paraId="42A2B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tcBorders>
                    <w:tl2br w:val="nil"/>
                    <w:tr2bl w:val="nil"/>
                  </w:tcBorders>
                  <w:vAlign w:val="center"/>
                </w:tcPr>
                <w:p w14:paraId="54747D91">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注塑成型线</w:t>
                  </w:r>
                </w:p>
              </w:tc>
            </w:tr>
            <w:tr w14:paraId="53188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77D398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p>
              </w:tc>
              <w:tc>
                <w:tcPr>
                  <w:tcW w:w="1338" w:type="dxa"/>
                  <w:tcBorders>
                    <w:tl2br w:val="nil"/>
                    <w:tr2bl w:val="nil"/>
                  </w:tcBorders>
                  <w:vAlign w:val="center"/>
                </w:tcPr>
                <w:p w14:paraId="172E26F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碳酸丙烯酯</w:t>
                  </w:r>
                </w:p>
              </w:tc>
              <w:tc>
                <w:tcPr>
                  <w:tcW w:w="754" w:type="dxa"/>
                  <w:tcBorders>
                    <w:right w:val="single" w:color="000000" w:sz="4" w:space="0"/>
                    <w:tl2br w:val="nil"/>
                    <w:tr2bl w:val="nil"/>
                  </w:tcBorders>
                  <w:vAlign w:val="center"/>
                </w:tcPr>
                <w:p w14:paraId="09DDF1C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rPr>
                    <w:t>200</w:t>
                  </w:r>
                </w:p>
              </w:tc>
              <w:tc>
                <w:tcPr>
                  <w:tcW w:w="712" w:type="dxa"/>
                  <w:tcBorders>
                    <w:left w:val="single" w:color="000000" w:sz="4" w:space="0"/>
                    <w:right w:val="single" w:color="000000" w:sz="4" w:space="0"/>
                    <w:tl2br w:val="nil"/>
                    <w:tr2bl w:val="nil"/>
                  </w:tcBorders>
                  <w:vAlign w:val="center"/>
                </w:tcPr>
                <w:p w14:paraId="2D867DF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rPr>
                    <w:t>0</w:t>
                  </w:r>
                </w:p>
              </w:tc>
              <w:tc>
                <w:tcPr>
                  <w:tcW w:w="689" w:type="dxa"/>
                  <w:tcBorders>
                    <w:left w:val="single" w:color="000000" w:sz="4" w:space="0"/>
                    <w:tl2br w:val="nil"/>
                    <w:tr2bl w:val="nil"/>
                  </w:tcBorders>
                  <w:vAlign w:val="center"/>
                </w:tcPr>
                <w:p w14:paraId="49A02FF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-200</w:t>
                  </w:r>
                </w:p>
              </w:tc>
              <w:tc>
                <w:tcPr>
                  <w:tcW w:w="685" w:type="dxa"/>
                  <w:tcBorders>
                    <w:tl2br w:val="nil"/>
                    <w:tr2bl w:val="nil"/>
                  </w:tcBorders>
                  <w:vAlign w:val="center"/>
                </w:tcPr>
                <w:p w14:paraId="705AF17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76FA45C6">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25kg/桶</w:t>
                  </w:r>
                </w:p>
              </w:tc>
              <w:tc>
                <w:tcPr>
                  <w:tcW w:w="748" w:type="dxa"/>
                  <w:tcBorders>
                    <w:tl2br w:val="nil"/>
                    <w:tr2bl w:val="nil"/>
                  </w:tcBorders>
                  <w:vAlign w:val="center"/>
                </w:tcPr>
                <w:p w14:paraId="23431E5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3</w:t>
                  </w:r>
                </w:p>
              </w:tc>
              <w:tc>
                <w:tcPr>
                  <w:tcW w:w="558" w:type="dxa"/>
                  <w:vMerge w:val="continue"/>
                  <w:tcBorders>
                    <w:tl2br w:val="nil"/>
                    <w:tr2bl w:val="nil"/>
                  </w:tcBorders>
                  <w:vAlign w:val="center"/>
                </w:tcPr>
                <w:p w14:paraId="132C31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restart"/>
                  <w:tcBorders>
                    <w:tl2br w:val="nil"/>
                    <w:tr2bl w:val="nil"/>
                  </w:tcBorders>
                  <w:vAlign w:val="center"/>
                </w:tcPr>
                <w:p w14:paraId="55B8959A">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隐形矫治器生产线</w:t>
                  </w:r>
                </w:p>
              </w:tc>
            </w:tr>
            <w:tr w14:paraId="64102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57F213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c>
                <w:tcPr>
                  <w:tcW w:w="1338" w:type="dxa"/>
                  <w:tcBorders>
                    <w:tl2br w:val="nil"/>
                    <w:tr2bl w:val="nil"/>
                  </w:tcBorders>
                  <w:vAlign w:val="center"/>
                </w:tcPr>
                <w:p w14:paraId="6AEBFFC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光敏树脂</w:t>
                  </w:r>
                </w:p>
              </w:tc>
              <w:tc>
                <w:tcPr>
                  <w:tcW w:w="754" w:type="dxa"/>
                  <w:tcBorders>
                    <w:right w:val="single" w:color="000000" w:sz="4" w:space="0"/>
                    <w:tl2br w:val="nil"/>
                    <w:tr2bl w:val="nil"/>
                  </w:tcBorders>
                  <w:vAlign w:val="center"/>
                </w:tcPr>
                <w:p w14:paraId="0A14484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rPr>
                    <w:t>510</w:t>
                  </w:r>
                </w:p>
              </w:tc>
              <w:tc>
                <w:tcPr>
                  <w:tcW w:w="712" w:type="dxa"/>
                  <w:tcBorders>
                    <w:left w:val="single" w:color="000000" w:sz="4" w:space="0"/>
                    <w:right w:val="single" w:color="000000" w:sz="4" w:space="0"/>
                    <w:tl2br w:val="nil"/>
                    <w:tr2bl w:val="nil"/>
                  </w:tcBorders>
                  <w:vAlign w:val="center"/>
                </w:tcPr>
                <w:p w14:paraId="55859AD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510</w:t>
                  </w:r>
                </w:p>
              </w:tc>
              <w:tc>
                <w:tcPr>
                  <w:tcW w:w="689" w:type="dxa"/>
                  <w:tcBorders>
                    <w:left w:val="single" w:color="000000" w:sz="4" w:space="0"/>
                    <w:tl2br w:val="nil"/>
                    <w:tr2bl w:val="nil"/>
                  </w:tcBorders>
                  <w:vAlign w:val="center"/>
                </w:tcPr>
                <w:p w14:paraId="213D2F3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685" w:type="dxa"/>
                  <w:tcBorders>
                    <w:tl2br w:val="nil"/>
                    <w:tr2bl w:val="nil"/>
                  </w:tcBorders>
                  <w:vAlign w:val="center"/>
                </w:tcPr>
                <w:p w14:paraId="0D28469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18C63032">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14:textFill>
                        <w14:solidFill>
                          <w14:schemeClr w14:val="tx1"/>
                        </w14:solidFill>
                      </w14:textFill>
                    </w:rPr>
                    <w:t>5g/桶</w:t>
                  </w:r>
                </w:p>
              </w:tc>
              <w:tc>
                <w:tcPr>
                  <w:tcW w:w="748" w:type="dxa"/>
                  <w:tcBorders>
                    <w:tl2br w:val="nil"/>
                    <w:tr2bl w:val="nil"/>
                  </w:tcBorders>
                  <w:vAlign w:val="center"/>
                </w:tcPr>
                <w:p w14:paraId="4BF8C4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14:textFill>
                        <w14:solidFill>
                          <w14:schemeClr w14:val="tx1"/>
                        </w14:solidFill>
                      </w14:textFill>
                    </w:rPr>
                    <w:t>40</w:t>
                  </w:r>
                </w:p>
              </w:tc>
              <w:tc>
                <w:tcPr>
                  <w:tcW w:w="558" w:type="dxa"/>
                  <w:vMerge w:val="continue"/>
                  <w:tcBorders>
                    <w:tl2br w:val="nil"/>
                    <w:tr2bl w:val="nil"/>
                  </w:tcBorders>
                  <w:vAlign w:val="center"/>
                </w:tcPr>
                <w:p w14:paraId="53181BC4">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2EA3E372">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r>
            <w:tr w14:paraId="7E4AD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1DDE47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338" w:type="dxa"/>
                  <w:tcBorders>
                    <w:tl2br w:val="nil"/>
                    <w:tr2bl w:val="nil"/>
                  </w:tcBorders>
                  <w:vAlign w:val="center"/>
                </w:tcPr>
                <w:p w14:paraId="113140FE">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聚氨酯膜片</w:t>
                  </w:r>
                </w:p>
              </w:tc>
              <w:tc>
                <w:tcPr>
                  <w:tcW w:w="754" w:type="dxa"/>
                  <w:tcBorders>
                    <w:right w:val="single" w:color="000000" w:sz="4" w:space="0"/>
                    <w:tl2br w:val="nil"/>
                    <w:tr2bl w:val="nil"/>
                  </w:tcBorders>
                  <w:vAlign w:val="center"/>
                </w:tcPr>
                <w:p w14:paraId="7D287F0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rPr>
                    <w:t>1250</w:t>
                  </w:r>
                </w:p>
              </w:tc>
              <w:tc>
                <w:tcPr>
                  <w:tcW w:w="712" w:type="dxa"/>
                  <w:tcBorders>
                    <w:left w:val="single" w:color="000000" w:sz="4" w:space="0"/>
                    <w:right w:val="single" w:color="000000" w:sz="4" w:space="0"/>
                    <w:tl2br w:val="nil"/>
                    <w:tr2bl w:val="nil"/>
                  </w:tcBorders>
                  <w:vAlign w:val="center"/>
                </w:tcPr>
                <w:p w14:paraId="415F145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rPr>
                    <w:t>1250</w:t>
                  </w:r>
                </w:p>
              </w:tc>
              <w:tc>
                <w:tcPr>
                  <w:tcW w:w="689" w:type="dxa"/>
                  <w:tcBorders>
                    <w:left w:val="single" w:color="000000" w:sz="4" w:space="0"/>
                    <w:tl2br w:val="nil"/>
                    <w:tr2bl w:val="nil"/>
                  </w:tcBorders>
                  <w:vAlign w:val="center"/>
                </w:tcPr>
                <w:p w14:paraId="1271366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85" w:type="dxa"/>
                  <w:tcBorders>
                    <w:tl2br w:val="nil"/>
                    <w:tr2bl w:val="nil"/>
                  </w:tcBorders>
                  <w:vAlign w:val="center"/>
                </w:tcPr>
                <w:p w14:paraId="75AF6BDC">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577CDAC0">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18kg/卷</w:t>
                  </w:r>
                </w:p>
              </w:tc>
              <w:tc>
                <w:tcPr>
                  <w:tcW w:w="748" w:type="dxa"/>
                  <w:tcBorders>
                    <w:tl2br w:val="nil"/>
                    <w:tr2bl w:val="nil"/>
                  </w:tcBorders>
                  <w:vAlign w:val="center"/>
                </w:tcPr>
                <w:p w14:paraId="631E75F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104</w:t>
                  </w:r>
                </w:p>
              </w:tc>
              <w:tc>
                <w:tcPr>
                  <w:tcW w:w="558" w:type="dxa"/>
                  <w:vMerge w:val="continue"/>
                  <w:tcBorders>
                    <w:tl2br w:val="nil"/>
                    <w:tr2bl w:val="nil"/>
                  </w:tcBorders>
                  <w:vAlign w:val="center"/>
                </w:tcPr>
                <w:p w14:paraId="44DA0934">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6C26266A">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r>
            <w:tr w14:paraId="7996D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1E687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1338" w:type="dxa"/>
                  <w:tcBorders>
                    <w:tl2br w:val="nil"/>
                    <w:tr2bl w:val="nil"/>
                  </w:tcBorders>
                  <w:vAlign w:val="center"/>
                </w:tcPr>
                <w:p w14:paraId="1901351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牙模</w:t>
                  </w:r>
                </w:p>
              </w:tc>
              <w:tc>
                <w:tcPr>
                  <w:tcW w:w="754" w:type="dxa"/>
                  <w:tcBorders>
                    <w:right w:val="single" w:color="000000" w:sz="4" w:space="0"/>
                    <w:tl2br w:val="nil"/>
                    <w:tr2bl w:val="nil"/>
                  </w:tcBorders>
                  <w:vAlign w:val="center"/>
                </w:tcPr>
                <w:p w14:paraId="1BBC79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rPr>
                    <w:t>100</w:t>
                  </w:r>
                </w:p>
              </w:tc>
              <w:tc>
                <w:tcPr>
                  <w:tcW w:w="712" w:type="dxa"/>
                  <w:tcBorders>
                    <w:left w:val="single" w:color="000000" w:sz="4" w:space="0"/>
                    <w:right w:val="single" w:color="000000" w:sz="4" w:space="0"/>
                    <w:tl2br w:val="nil"/>
                    <w:tr2bl w:val="nil"/>
                  </w:tcBorders>
                  <w:vAlign w:val="center"/>
                </w:tcPr>
                <w:p w14:paraId="208C6D9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rPr>
                    <w:t>100</w:t>
                  </w:r>
                </w:p>
              </w:tc>
              <w:tc>
                <w:tcPr>
                  <w:tcW w:w="689" w:type="dxa"/>
                  <w:tcBorders>
                    <w:left w:val="single" w:color="000000" w:sz="4" w:space="0"/>
                    <w:tl2br w:val="nil"/>
                    <w:tr2bl w:val="nil"/>
                  </w:tcBorders>
                  <w:vAlign w:val="center"/>
                </w:tcPr>
                <w:p w14:paraId="1CC0F2D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685" w:type="dxa"/>
                  <w:tcBorders>
                    <w:tl2br w:val="nil"/>
                    <w:tr2bl w:val="nil"/>
                  </w:tcBorders>
                  <w:vAlign w:val="center"/>
                </w:tcPr>
                <w:p w14:paraId="475066A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6D6795E3">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2kg/箱</w:t>
                  </w:r>
                </w:p>
              </w:tc>
              <w:tc>
                <w:tcPr>
                  <w:tcW w:w="748" w:type="dxa"/>
                  <w:tcBorders>
                    <w:tl2br w:val="nil"/>
                    <w:tr2bl w:val="nil"/>
                  </w:tcBorders>
                  <w:vAlign w:val="center"/>
                </w:tcPr>
                <w:p w14:paraId="07E264D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20</w:t>
                  </w:r>
                </w:p>
              </w:tc>
              <w:tc>
                <w:tcPr>
                  <w:tcW w:w="558" w:type="dxa"/>
                  <w:vMerge w:val="continue"/>
                  <w:tcBorders>
                    <w:tl2br w:val="nil"/>
                    <w:tr2bl w:val="nil"/>
                  </w:tcBorders>
                  <w:vAlign w:val="center"/>
                </w:tcPr>
                <w:p w14:paraId="210FC1E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2B1DA44A">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r>
            <w:tr w14:paraId="330BC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4109FE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1338" w:type="dxa"/>
                  <w:tcBorders>
                    <w:tl2br w:val="nil"/>
                    <w:tr2bl w:val="nil"/>
                  </w:tcBorders>
                  <w:vAlign w:val="center"/>
                </w:tcPr>
                <w:p w14:paraId="4A06820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陶瓷颗粒</w:t>
                  </w:r>
                </w:p>
              </w:tc>
              <w:tc>
                <w:tcPr>
                  <w:tcW w:w="754" w:type="dxa"/>
                  <w:tcBorders>
                    <w:right w:val="single" w:color="000000" w:sz="4" w:space="0"/>
                    <w:tl2br w:val="nil"/>
                    <w:tr2bl w:val="nil"/>
                  </w:tcBorders>
                  <w:vAlign w:val="center"/>
                </w:tcPr>
                <w:p w14:paraId="2C66EBF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rPr>
                    <w:t>3.6</w:t>
                  </w:r>
                </w:p>
              </w:tc>
              <w:tc>
                <w:tcPr>
                  <w:tcW w:w="712" w:type="dxa"/>
                  <w:tcBorders>
                    <w:left w:val="single" w:color="000000" w:sz="4" w:space="0"/>
                    <w:right w:val="single" w:color="000000" w:sz="4" w:space="0"/>
                    <w:tl2br w:val="nil"/>
                    <w:tr2bl w:val="nil"/>
                  </w:tcBorders>
                  <w:vAlign w:val="center"/>
                </w:tcPr>
                <w:p w14:paraId="03AFA74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rPr>
                    <w:t>3.6</w:t>
                  </w:r>
                </w:p>
              </w:tc>
              <w:tc>
                <w:tcPr>
                  <w:tcW w:w="689" w:type="dxa"/>
                  <w:tcBorders>
                    <w:left w:val="single" w:color="000000" w:sz="4" w:space="0"/>
                    <w:tl2br w:val="nil"/>
                    <w:tr2bl w:val="nil"/>
                  </w:tcBorders>
                  <w:vAlign w:val="center"/>
                </w:tcPr>
                <w:p w14:paraId="72D67D6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85" w:type="dxa"/>
                  <w:tcBorders>
                    <w:tl2br w:val="nil"/>
                    <w:tr2bl w:val="nil"/>
                  </w:tcBorders>
                  <w:vAlign w:val="center"/>
                </w:tcPr>
                <w:p w14:paraId="7EF8D6D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32EB531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50kg/袋</w:t>
                  </w:r>
                </w:p>
              </w:tc>
              <w:tc>
                <w:tcPr>
                  <w:tcW w:w="748" w:type="dxa"/>
                  <w:tcBorders>
                    <w:tl2br w:val="nil"/>
                    <w:tr2bl w:val="nil"/>
                  </w:tcBorders>
                  <w:vAlign w:val="center"/>
                </w:tcPr>
                <w:p w14:paraId="1BDA2C8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558" w:type="dxa"/>
                  <w:vMerge w:val="continue"/>
                  <w:tcBorders>
                    <w:tl2br w:val="nil"/>
                    <w:tr2bl w:val="nil"/>
                  </w:tcBorders>
                  <w:vAlign w:val="center"/>
                </w:tcPr>
                <w:p w14:paraId="7F70DC0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3811BF67">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r>
            <w:tr w14:paraId="2D59D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1813C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19</w:t>
                  </w:r>
                </w:p>
              </w:tc>
              <w:tc>
                <w:tcPr>
                  <w:tcW w:w="1338" w:type="dxa"/>
                  <w:tcBorders>
                    <w:tl2br w:val="nil"/>
                    <w:tr2bl w:val="nil"/>
                  </w:tcBorders>
                  <w:vAlign w:val="center"/>
                </w:tcPr>
                <w:p w14:paraId="2EC05C4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eastAsia" w:ascii="Times New Roman" w:hAnsi="Times New Roman" w:eastAsia="宋体" w:cs="Times New Roman"/>
                      <w:b/>
                      <w:bCs/>
                      <w:color w:val="FF0000"/>
                      <w:spacing w:val="-4"/>
                      <w:sz w:val="21"/>
                      <w:szCs w:val="21"/>
                      <w:highlight w:val="none"/>
                      <w:lang w:val="en-US" w:eastAsia="zh-CN"/>
                    </w:rPr>
                  </w:pPr>
                  <w:r>
                    <w:rPr>
                      <w:rFonts w:hint="eastAsia" w:ascii="Times New Roman" w:hAnsi="Times New Roman" w:eastAsia="宋体" w:cs="Times New Roman"/>
                      <w:b/>
                      <w:bCs/>
                      <w:color w:val="FF0000"/>
                      <w:spacing w:val="-4"/>
                      <w:sz w:val="21"/>
                      <w:szCs w:val="21"/>
                      <w:highlight w:val="none"/>
                      <w:lang w:val="en-US" w:eastAsia="zh-CN"/>
                    </w:rPr>
                    <w:t>硅油-脱模剂</w:t>
                  </w:r>
                </w:p>
              </w:tc>
              <w:tc>
                <w:tcPr>
                  <w:tcW w:w="754" w:type="dxa"/>
                  <w:tcBorders>
                    <w:right w:val="single" w:color="000000" w:sz="4" w:space="0"/>
                    <w:tl2br w:val="nil"/>
                    <w:tr2bl w:val="nil"/>
                  </w:tcBorders>
                  <w:vAlign w:val="center"/>
                </w:tcPr>
                <w:p w14:paraId="5FC1E3C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eastAsia" w:ascii="Times New Roman" w:hAnsi="Times New Roman" w:eastAsia="宋体" w:cs="Times New Roman"/>
                      <w:b/>
                      <w:bCs/>
                      <w:color w:val="FF0000"/>
                      <w:spacing w:val="-3"/>
                      <w:sz w:val="21"/>
                      <w:szCs w:val="21"/>
                      <w:highlight w:val="none"/>
                      <w:lang w:val="en-US" w:eastAsia="zh-CN"/>
                    </w:rPr>
                  </w:pPr>
                  <w:r>
                    <w:rPr>
                      <w:rFonts w:hint="eastAsia" w:ascii="Times New Roman" w:hAnsi="Times New Roman" w:eastAsia="宋体" w:cs="Times New Roman"/>
                      <w:b/>
                      <w:bCs/>
                      <w:color w:val="FF0000"/>
                      <w:spacing w:val="-3"/>
                      <w:sz w:val="21"/>
                      <w:szCs w:val="21"/>
                      <w:highlight w:val="none"/>
                      <w:lang w:val="en-US" w:eastAsia="zh-CN"/>
                    </w:rPr>
                    <w:t>0</w:t>
                  </w:r>
                </w:p>
              </w:tc>
              <w:tc>
                <w:tcPr>
                  <w:tcW w:w="712" w:type="dxa"/>
                  <w:tcBorders>
                    <w:left w:val="single" w:color="000000" w:sz="4" w:space="0"/>
                    <w:right w:val="single" w:color="000000" w:sz="4" w:space="0"/>
                    <w:tl2br w:val="nil"/>
                    <w:tr2bl w:val="nil"/>
                  </w:tcBorders>
                  <w:vAlign w:val="center"/>
                </w:tcPr>
                <w:p w14:paraId="55894D3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b/>
                      <w:bCs/>
                      <w:color w:val="FF0000"/>
                      <w:spacing w:val="-3"/>
                      <w:sz w:val="21"/>
                      <w:szCs w:val="21"/>
                      <w:highlight w:val="none"/>
                      <w:lang w:val="en-US" w:eastAsia="zh-CN"/>
                    </w:rPr>
                  </w:pPr>
                  <w:r>
                    <w:rPr>
                      <w:rFonts w:hint="eastAsia" w:cs="Times New Roman"/>
                      <w:b/>
                      <w:bCs/>
                      <w:color w:val="FF0000"/>
                      <w:spacing w:val="-3"/>
                      <w:sz w:val="21"/>
                      <w:szCs w:val="21"/>
                      <w:highlight w:val="none"/>
                      <w:lang w:val="en-US" w:eastAsia="zh-CN"/>
                    </w:rPr>
                    <w:t>2.9</w:t>
                  </w:r>
                </w:p>
              </w:tc>
              <w:tc>
                <w:tcPr>
                  <w:tcW w:w="689" w:type="dxa"/>
                  <w:tcBorders>
                    <w:left w:val="single" w:color="000000" w:sz="4" w:space="0"/>
                    <w:tl2br w:val="nil"/>
                    <w:tr2bl w:val="nil"/>
                  </w:tcBorders>
                  <w:vAlign w:val="center"/>
                </w:tcPr>
                <w:p w14:paraId="613DB2B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w:t>
                  </w:r>
                  <w:r>
                    <w:rPr>
                      <w:rFonts w:hint="eastAsia" w:cs="Times New Roman"/>
                      <w:b/>
                      <w:bCs/>
                      <w:color w:val="FF0000"/>
                      <w:sz w:val="21"/>
                      <w:szCs w:val="21"/>
                      <w:highlight w:val="none"/>
                      <w:lang w:val="en-US" w:eastAsia="zh-CN"/>
                    </w:rPr>
                    <w:t>2.9</w:t>
                  </w:r>
                </w:p>
              </w:tc>
              <w:tc>
                <w:tcPr>
                  <w:tcW w:w="685" w:type="dxa"/>
                  <w:tcBorders>
                    <w:tl2br w:val="nil"/>
                    <w:tr2bl w:val="nil"/>
                  </w:tcBorders>
                  <w:vAlign w:val="center"/>
                </w:tcPr>
                <w:p w14:paraId="13B2B35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FF0000"/>
                      <w:spacing w:val="-6"/>
                      <w:sz w:val="21"/>
                      <w:szCs w:val="21"/>
                      <w:highlight w:val="none"/>
                      <w:lang w:val="en-US" w:eastAsia="zh-CN"/>
                    </w:rPr>
                  </w:pPr>
                  <w:r>
                    <w:rPr>
                      <w:rFonts w:hint="eastAsia" w:ascii="Times New Roman" w:hAnsi="Times New Roman" w:eastAsia="宋体" w:cs="Times New Roman"/>
                      <w:b/>
                      <w:bCs/>
                      <w:color w:val="FF0000"/>
                      <w:spacing w:val="-6"/>
                      <w:sz w:val="21"/>
                      <w:szCs w:val="21"/>
                      <w:highlight w:val="none"/>
                      <w:lang w:val="en-US" w:eastAsia="zh-CN"/>
                    </w:rPr>
                    <w:t>液态</w:t>
                  </w:r>
                </w:p>
              </w:tc>
              <w:tc>
                <w:tcPr>
                  <w:tcW w:w="824" w:type="dxa"/>
                  <w:tcBorders>
                    <w:tl2br w:val="nil"/>
                    <w:tr2bl w:val="nil"/>
                  </w:tcBorders>
                  <w:vAlign w:val="center"/>
                </w:tcPr>
                <w:p w14:paraId="30426DEC">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FF0000"/>
                      <w:spacing w:val="-2"/>
                      <w:sz w:val="21"/>
                      <w:szCs w:val="21"/>
                      <w:highlight w:val="none"/>
                    </w:rPr>
                  </w:pPr>
                  <w:r>
                    <w:rPr>
                      <w:rFonts w:hint="default" w:ascii="Times New Roman" w:hAnsi="Times New Roman" w:eastAsia="宋体" w:cs="Times New Roman"/>
                      <w:b/>
                      <w:bCs/>
                      <w:color w:val="FF0000"/>
                      <w:spacing w:val="-1"/>
                      <w:sz w:val="21"/>
                      <w:szCs w:val="21"/>
                      <w:highlight w:val="none"/>
                    </w:rPr>
                    <w:t>20kg/桶</w:t>
                  </w:r>
                </w:p>
              </w:tc>
              <w:tc>
                <w:tcPr>
                  <w:tcW w:w="748" w:type="dxa"/>
                  <w:tcBorders>
                    <w:tl2br w:val="nil"/>
                    <w:tr2bl w:val="nil"/>
                  </w:tcBorders>
                  <w:vAlign w:val="center"/>
                </w:tcPr>
                <w:p w14:paraId="15BEB17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0.3</w:t>
                  </w:r>
                </w:p>
              </w:tc>
              <w:tc>
                <w:tcPr>
                  <w:tcW w:w="558" w:type="dxa"/>
                  <w:vMerge w:val="continue"/>
                  <w:tcBorders>
                    <w:tl2br w:val="nil"/>
                    <w:tr2bl w:val="nil"/>
                  </w:tcBorders>
                  <w:vAlign w:val="center"/>
                </w:tcPr>
                <w:p w14:paraId="07747B2E">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continue"/>
                  <w:tcBorders>
                    <w:tl2br w:val="nil"/>
                    <w:tr2bl w:val="nil"/>
                  </w:tcBorders>
                  <w:vAlign w:val="center"/>
                </w:tcPr>
                <w:p w14:paraId="35EFA903">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r>
            <w:tr w14:paraId="17ADD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44855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1338" w:type="dxa"/>
                  <w:tcBorders>
                    <w:tl2br w:val="nil"/>
                    <w:tr2bl w:val="nil"/>
                  </w:tcBorders>
                  <w:vAlign w:val="center"/>
                </w:tcPr>
                <w:p w14:paraId="6CD1809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医用级聚氨酯</w:t>
                  </w:r>
                </w:p>
              </w:tc>
              <w:tc>
                <w:tcPr>
                  <w:tcW w:w="754" w:type="dxa"/>
                  <w:tcBorders>
                    <w:right w:val="single" w:color="000000" w:sz="4" w:space="0"/>
                    <w:tl2br w:val="nil"/>
                    <w:tr2bl w:val="nil"/>
                  </w:tcBorders>
                  <w:vAlign w:val="center"/>
                </w:tcPr>
                <w:p w14:paraId="45080F5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rPr>
                    <w:t>0.2</w:t>
                  </w:r>
                </w:p>
              </w:tc>
              <w:tc>
                <w:tcPr>
                  <w:tcW w:w="712" w:type="dxa"/>
                  <w:tcBorders>
                    <w:left w:val="single" w:color="000000" w:sz="4" w:space="0"/>
                    <w:right w:val="single" w:color="000000" w:sz="4" w:space="0"/>
                    <w:tl2br w:val="nil"/>
                    <w:tr2bl w:val="nil"/>
                  </w:tcBorders>
                  <w:vAlign w:val="center"/>
                </w:tcPr>
                <w:p w14:paraId="5A3E88E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rPr>
                    <w:t>0.2</w:t>
                  </w:r>
                </w:p>
              </w:tc>
              <w:tc>
                <w:tcPr>
                  <w:tcW w:w="689" w:type="dxa"/>
                  <w:tcBorders>
                    <w:left w:val="single" w:color="000000" w:sz="4" w:space="0"/>
                    <w:tl2br w:val="nil"/>
                    <w:tr2bl w:val="nil"/>
                  </w:tcBorders>
                  <w:vAlign w:val="center"/>
                </w:tcPr>
                <w:p w14:paraId="54EB092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85" w:type="dxa"/>
                  <w:tcBorders>
                    <w:tl2br w:val="nil"/>
                    <w:tr2bl w:val="nil"/>
                  </w:tcBorders>
                  <w:vAlign w:val="center"/>
                </w:tcPr>
                <w:p w14:paraId="7F25F43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6F38D582">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25kg/包</w:t>
                  </w:r>
                </w:p>
              </w:tc>
              <w:tc>
                <w:tcPr>
                  <w:tcW w:w="748" w:type="dxa"/>
                  <w:tcBorders>
                    <w:tl2br w:val="nil"/>
                    <w:tr2bl w:val="nil"/>
                  </w:tcBorders>
                  <w:vAlign w:val="center"/>
                </w:tcPr>
                <w:p w14:paraId="6577927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0.02</w:t>
                  </w:r>
                </w:p>
              </w:tc>
              <w:tc>
                <w:tcPr>
                  <w:tcW w:w="558" w:type="dxa"/>
                  <w:vMerge w:val="continue"/>
                  <w:tcBorders>
                    <w:tl2br w:val="nil"/>
                    <w:tr2bl w:val="nil"/>
                  </w:tcBorders>
                  <w:vAlign w:val="center"/>
                </w:tcPr>
                <w:p w14:paraId="597A63E7">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p>
              </w:tc>
              <w:tc>
                <w:tcPr>
                  <w:tcW w:w="1078" w:type="dxa"/>
                  <w:vMerge w:val="restart"/>
                  <w:tcBorders>
                    <w:tl2br w:val="nil"/>
                    <w:tr2bl w:val="nil"/>
                  </w:tcBorders>
                  <w:vAlign w:val="center"/>
                </w:tcPr>
                <w:p w14:paraId="404C36FB">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0"/>
                      <w:highlight w:val="none"/>
                      <w14:textFill>
                        <w14:solidFill>
                          <w14:schemeClr w14:val="tx1"/>
                        </w14:solidFill>
                      </w14:textFill>
                    </w:rPr>
                  </w:pPr>
                  <w:r>
                    <w:rPr>
                      <w:rFonts w:hint="default" w:ascii="Times New Roman" w:hAnsi="Times New Roman" w:eastAsia="宋体" w:cs="Times New Roman"/>
                      <w:color w:val="000000" w:themeColor="text1"/>
                      <w:sz w:val="21"/>
                      <w:szCs w:val="20"/>
                      <w:highlight w:val="none"/>
                      <w14:textFill>
                        <w14:solidFill>
                          <w14:schemeClr w14:val="tx1"/>
                        </w14:solidFill>
                      </w14:textFill>
                    </w:rPr>
                    <w:t>研发实验</w:t>
                  </w:r>
                </w:p>
              </w:tc>
            </w:tr>
            <w:tr w14:paraId="58B34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71" w:type="dxa"/>
                  <w:tcBorders>
                    <w:tl2br w:val="nil"/>
                    <w:tr2bl w:val="nil"/>
                  </w:tcBorders>
                  <w:vAlign w:val="center"/>
                </w:tcPr>
                <w:p w14:paraId="3E60A8F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21</w:t>
                  </w:r>
                </w:p>
              </w:tc>
              <w:tc>
                <w:tcPr>
                  <w:tcW w:w="1338" w:type="dxa"/>
                  <w:tcBorders>
                    <w:tl2br w:val="nil"/>
                    <w:tr2bl w:val="nil"/>
                  </w:tcBorders>
                  <w:vAlign w:val="center"/>
                </w:tcPr>
                <w:p w14:paraId="6E1824C6">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医用级聚对苯二甲酸</w:t>
                  </w:r>
                  <w:r>
                    <w:rPr>
                      <w:rFonts w:hint="default" w:ascii="Times New Roman" w:hAnsi="Times New Roman" w:eastAsia="宋体" w:cs="Times New Roman"/>
                      <w:color w:val="000000" w:themeColor="text1"/>
                      <w:spacing w:val="-5"/>
                      <w:sz w:val="21"/>
                      <w:szCs w:val="21"/>
                      <w14:textFill>
                        <w14:solidFill>
                          <w14:schemeClr w14:val="tx1"/>
                        </w14:solidFill>
                      </w14:textFill>
                    </w:rPr>
                    <w:t>乙二醇酯</w:t>
                  </w:r>
                </w:p>
              </w:tc>
              <w:tc>
                <w:tcPr>
                  <w:tcW w:w="754" w:type="dxa"/>
                  <w:tcBorders>
                    <w:right w:val="single" w:color="000000" w:sz="4" w:space="0"/>
                    <w:tl2br w:val="nil"/>
                    <w:tr2bl w:val="nil"/>
                  </w:tcBorders>
                  <w:vAlign w:val="center"/>
                </w:tcPr>
                <w:p w14:paraId="5B14488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1</w:t>
                  </w:r>
                </w:p>
              </w:tc>
              <w:tc>
                <w:tcPr>
                  <w:tcW w:w="712" w:type="dxa"/>
                  <w:tcBorders>
                    <w:left w:val="single" w:color="000000" w:sz="4" w:space="0"/>
                    <w:right w:val="single" w:color="000000" w:sz="4" w:space="0"/>
                    <w:tl2br w:val="nil"/>
                    <w:tr2bl w:val="nil"/>
                  </w:tcBorders>
                  <w:vAlign w:val="center"/>
                </w:tcPr>
                <w:p w14:paraId="7BE0164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1</w:t>
                  </w:r>
                </w:p>
              </w:tc>
              <w:tc>
                <w:tcPr>
                  <w:tcW w:w="689" w:type="dxa"/>
                  <w:tcBorders>
                    <w:left w:val="single" w:color="000000" w:sz="4" w:space="0"/>
                    <w:tl2br w:val="nil"/>
                    <w:tr2bl w:val="nil"/>
                  </w:tcBorders>
                  <w:vAlign w:val="center"/>
                </w:tcPr>
                <w:p w14:paraId="1BE6638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85" w:type="dxa"/>
                  <w:tcBorders>
                    <w:tl2br w:val="nil"/>
                    <w:tr2bl w:val="nil"/>
                  </w:tcBorders>
                  <w:vAlign w:val="center"/>
                </w:tcPr>
                <w:p w14:paraId="0EA4A553">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5FAD981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25kg/包</w:t>
                  </w:r>
                </w:p>
              </w:tc>
              <w:tc>
                <w:tcPr>
                  <w:tcW w:w="748" w:type="dxa"/>
                  <w:tcBorders>
                    <w:tl2br w:val="nil"/>
                    <w:tr2bl w:val="nil"/>
                  </w:tcBorders>
                  <w:vAlign w:val="center"/>
                </w:tcPr>
                <w:p w14:paraId="6641C83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0.1</w:t>
                  </w:r>
                </w:p>
              </w:tc>
              <w:tc>
                <w:tcPr>
                  <w:tcW w:w="558" w:type="dxa"/>
                  <w:vMerge w:val="continue"/>
                  <w:tcBorders>
                    <w:tl2br w:val="nil"/>
                    <w:tr2bl w:val="nil"/>
                  </w:tcBorders>
                  <w:vAlign w:val="center"/>
                </w:tcPr>
                <w:p w14:paraId="7CD7829C">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3671D743">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264D8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144184A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22</w:t>
                  </w:r>
                </w:p>
              </w:tc>
              <w:tc>
                <w:tcPr>
                  <w:tcW w:w="1338" w:type="dxa"/>
                  <w:tcBorders>
                    <w:tl2br w:val="nil"/>
                    <w:tr2bl w:val="nil"/>
                  </w:tcBorders>
                  <w:vAlign w:val="center"/>
                </w:tcPr>
                <w:p w14:paraId="46F53986">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聚苯乙烯</w:t>
                  </w:r>
                </w:p>
              </w:tc>
              <w:tc>
                <w:tcPr>
                  <w:tcW w:w="754" w:type="dxa"/>
                  <w:tcBorders>
                    <w:right w:val="single" w:color="000000" w:sz="4" w:space="0"/>
                    <w:tl2br w:val="nil"/>
                    <w:tr2bl w:val="nil"/>
                  </w:tcBorders>
                  <w:vAlign w:val="center"/>
                </w:tcPr>
                <w:p w14:paraId="51BFEE2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w:t>
                  </w:r>
                </w:p>
              </w:tc>
              <w:tc>
                <w:tcPr>
                  <w:tcW w:w="712" w:type="dxa"/>
                  <w:tcBorders>
                    <w:left w:val="single" w:color="000000" w:sz="4" w:space="0"/>
                    <w:right w:val="single" w:color="000000" w:sz="4" w:space="0"/>
                    <w:tl2br w:val="nil"/>
                    <w:tr2bl w:val="nil"/>
                  </w:tcBorders>
                  <w:vAlign w:val="center"/>
                </w:tcPr>
                <w:p w14:paraId="0601AF2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w:t>
                  </w:r>
                </w:p>
              </w:tc>
              <w:tc>
                <w:tcPr>
                  <w:tcW w:w="689" w:type="dxa"/>
                  <w:tcBorders>
                    <w:left w:val="single" w:color="000000" w:sz="4" w:space="0"/>
                    <w:tl2br w:val="nil"/>
                    <w:tr2bl w:val="nil"/>
                  </w:tcBorders>
                  <w:vAlign w:val="center"/>
                </w:tcPr>
                <w:p w14:paraId="79F714B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566053E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37070FA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25kg/包</w:t>
                  </w:r>
                </w:p>
              </w:tc>
              <w:tc>
                <w:tcPr>
                  <w:tcW w:w="748" w:type="dxa"/>
                  <w:tcBorders>
                    <w:tl2br w:val="nil"/>
                    <w:tr2bl w:val="nil"/>
                  </w:tcBorders>
                  <w:vAlign w:val="center"/>
                </w:tcPr>
                <w:p w14:paraId="24C33FD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0.01</w:t>
                  </w:r>
                </w:p>
              </w:tc>
              <w:tc>
                <w:tcPr>
                  <w:tcW w:w="558" w:type="dxa"/>
                  <w:vMerge w:val="continue"/>
                  <w:tcBorders>
                    <w:tl2br w:val="nil"/>
                    <w:tr2bl w:val="nil"/>
                  </w:tcBorders>
                  <w:vAlign w:val="center"/>
                </w:tcPr>
                <w:p w14:paraId="2D1861F5">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59C30A29">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05C09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5876FDA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23</w:t>
                  </w:r>
                </w:p>
              </w:tc>
              <w:tc>
                <w:tcPr>
                  <w:tcW w:w="1338" w:type="dxa"/>
                  <w:tcBorders>
                    <w:tl2br w:val="nil"/>
                    <w:tr2bl w:val="nil"/>
                  </w:tcBorders>
                  <w:vAlign w:val="center"/>
                </w:tcPr>
                <w:p w14:paraId="098D1EB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聚碳酸酯</w:t>
                  </w:r>
                </w:p>
              </w:tc>
              <w:tc>
                <w:tcPr>
                  <w:tcW w:w="754" w:type="dxa"/>
                  <w:tcBorders>
                    <w:right w:val="single" w:color="000000" w:sz="4" w:space="0"/>
                    <w:tl2br w:val="nil"/>
                    <w:tr2bl w:val="nil"/>
                  </w:tcBorders>
                  <w:vAlign w:val="center"/>
                </w:tcPr>
                <w:p w14:paraId="6F8CFDB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w:t>
                  </w:r>
                </w:p>
              </w:tc>
              <w:tc>
                <w:tcPr>
                  <w:tcW w:w="712" w:type="dxa"/>
                  <w:tcBorders>
                    <w:left w:val="single" w:color="000000" w:sz="4" w:space="0"/>
                    <w:right w:val="single" w:color="000000" w:sz="4" w:space="0"/>
                    <w:tl2br w:val="nil"/>
                    <w:tr2bl w:val="nil"/>
                  </w:tcBorders>
                  <w:vAlign w:val="center"/>
                </w:tcPr>
                <w:p w14:paraId="5FE1D21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w:t>
                  </w:r>
                </w:p>
              </w:tc>
              <w:tc>
                <w:tcPr>
                  <w:tcW w:w="689" w:type="dxa"/>
                  <w:tcBorders>
                    <w:left w:val="single" w:color="000000" w:sz="4" w:space="0"/>
                    <w:tl2br w:val="nil"/>
                    <w:tr2bl w:val="nil"/>
                  </w:tcBorders>
                  <w:vAlign w:val="center"/>
                </w:tcPr>
                <w:p w14:paraId="1E1561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6742B18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2AD9C703">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25kg/包</w:t>
                  </w:r>
                </w:p>
              </w:tc>
              <w:tc>
                <w:tcPr>
                  <w:tcW w:w="748" w:type="dxa"/>
                  <w:tcBorders>
                    <w:tl2br w:val="nil"/>
                    <w:tr2bl w:val="nil"/>
                  </w:tcBorders>
                  <w:vAlign w:val="center"/>
                </w:tcPr>
                <w:p w14:paraId="0CC5532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0.01</w:t>
                  </w:r>
                </w:p>
              </w:tc>
              <w:tc>
                <w:tcPr>
                  <w:tcW w:w="558" w:type="dxa"/>
                  <w:vMerge w:val="continue"/>
                  <w:tcBorders>
                    <w:tl2br w:val="nil"/>
                    <w:tr2bl w:val="nil"/>
                  </w:tcBorders>
                  <w:vAlign w:val="center"/>
                </w:tcPr>
                <w:p w14:paraId="3CDA6E19">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504B83B8">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6FEF2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74F7FCE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24</w:t>
                  </w:r>
                </w:p>
              </w:tc>
              <w:tc>
                <w:tcPr>
                  <w:tcW w:w="1338" w:type="dxa"/>
                  <w:tcBorders>
                    <w:tl2br w:val="nil"/>
                    <w:tr2bl w:val="nil"/>
                  </w:tcBorders>
                  <w:vAlign w:val="center"/>
                </w:tcPr>
                <w:p w14:paraId="6AF7B9B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环氧树脂</w:t>
                  </w:r>
                </w:p>
              </w:tc>
              <w:tc>
                <w:tcPr>
                  <w:tcW w:w="754" w:type="dxa"/>
                  <w:tcBorders>
                    <w:right w:val="single" w:color="000000" w:sz="4" w:space="0"/>
                    <w:tl2br w:val="nil"/>
                    <w:tr2bl w:val="nil"/>
                  </w:tcBorders>
                  <w:vAlign w:val="center"/>
                </w:tcPr>
                <w:p w14:paraId="5DF721A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0.15</w:t>
                  </w:r>
                </w:p>
              </w:tc>
              <w:tc>
                <w:tcPr>
                  <w:tcW w:w="712" w:type="dxa"/>
                  <w:tcBorders>
                    <w:left w:val="single" w:color="000000" w:sz="4" w:space="0"/>
                    <w:right w:val="single" w:color="000000" w:sz="4" w:space="0"/>
                    <w:tl2br w:val="nil"/>
                    <w:tr2bl w:val="nil"/>
                  </w:tcBorders>
                  <w:vAlign w:val="center"/>
                </w:tcPr>
                <w:p w14:paraId="0C4F11E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0.15</w:t>
                  </w:r>
                </w:p>
              </w:tc>
              <w:tc>
                <w:tcPr>
                  <w:tcW w:w="689" w:type="dxa"/>
                  <w:tcBorders>
                    <w:left w:val="single" w:color="000000" w:sz="4" w:space="0"/>
                    <w:tl2br w:val="nil"/>
                    <w:tr2bl w:val="nil"/>
                  </w:tcBorders>
                  <w:vAlign w:val="center"/>
                </w:tcPr>
                <w:p w14:paraId="2D001ED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092EF6AC">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0E9CF17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20kg/桶</w:t>
                  </w:r>
                </w:p>
              </w:tc>
              <w:tc>
                <w:tcPr>
                  <w:tcW w:w="748" w:type="dxa"/>
                  <w:tcBorders>
                    <w:tl2br w:val="nil"/>
                    <w:tr2bl w:val="nil"/>
                  </w:tcBorders>
                  <w:vAlign w:val="center"/>
                </w:tcPr>
                <w:p w14:paraId="72F19E9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0.015</w:t>
                  </w:r>
                </w:p>
              </w:tc>
              <w:tc>
                <w:tcPr>
                  <w:tcW w:w="558" w:type="dxa"/>
                  <w:vMerge w:val="continue"/>
                  <w:tcBorders>
                    <w:tl2br w:val="nil"/>
                    <w:tr2bl w:val="nil"/>
                  </w:tcBorders>
                  <w:vAlign w:val="center"/>
                </w:tcPr>
                <w:p w14:paraId="40458DFC">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6980C292">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46816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71" w:type="dxa"/>
                  <w:tcBorders>
                    <w:tl2br w:val="nil"/>
                    <w:tr2bl w:val="nil"/>
                  </w:tcBorders>
                  <w:vAlign w:val="center"/>
                </w:tcPr>
                <w:p w14:paraId="5A4414D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w:t>
                  </w:r>
                </w:p>
              </w:tc>
              <w:tc>
                <w:tcPr>
                  <w:tcW w:w="1338" w:type="dxa"/>
                  <w:tcBorders>
                    <w:tl2br w:val="nil"/>
                    <w:tr2bl w:val="nil"/>
                  </w:tcBorders>
                  <w:vAlign w:val="center"/>
                </w:tcPr>
                <w:p w14:paraId="6485600A">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丙烯酸酯低聚物</w:t>
                  </w:r>
                </w:p>
              </w:tc>
              <w:tc>
                <w:tcPr>
                  <w:tcW w:w="754" w:type="dxa"/>
                  <w:tcBorders>
                    <w:right w:val="single" w:color="000000" w:sz="4" w:space="0"/>
                    <w:tl2br w:val="nil"/>
                    <w:tr2bl w:val="nil"/>
                  </w:tcBorders>
                  <w:vAlign w:val="center"/>
                </w:tcPr>
                <w:p w14:paraId="685AE4B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0.15</w:t>
                  </w:r>
                </w:p>
              </w:tc>
              <w:tc>
                <w:tcPr>
                  <w:tcW w:w="712" w:type="dxa"/>
                  <w:tcBorders>
                    <w:left w:val="single" w:color="000000" w:sz="4" w:space="0"/>
                    <w:right w:val="single" w:color="000000" w:sz="4" w:space="0"/>
                    <w:tl2br w:val="nil"/>
                    <w:tr2bl w:val="nil"/>
                  </w:tcBorders>
                  <w:vAlign w:val="center"/>
                </w:tcPr>
                <w:p w14:paraId="52ADB57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0.15</w:t>
                  </w:r>
                </w:p>
              </w:tc>
              <w:tc>
                <w:tcPr>
                  <w:tcW w:w="689" w:type="dxa"/>
                  <w:tcBorders>
                    <w:left w:val="single" w:color="000000" w:sz="4" w:space="0"/>
                    <w:tl2br w:val="nil"/>
                    <w:tr2bl w:val="nil"/>
                  </w:tcBorders>
                  <w:vAlign w:val="center"/>
                </w:tcPr>
                <w:p w14:paraId="6D10D8C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35BA64C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28CE5468">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25kg/桶</w:t>
                  </w:r>
                </w:p>
              </w:tc>
              <w:tc>
                <w:tcPr>
                  <w:tcW w:w="748" w:type="dxa"/>
                  <w:tcBorders>
                    <w:tl2br w:val="nil"/>
                    <w:tr2bl w:val="nil"/>
                  </w:tcBorders>
                  <w:vAlign w:val="center"/>
                </w:tcPr>
                <w:p w14:paraId="1E2C0A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0.015</w:t>
                  </w:r>
                </w:p>
              </w:tc>
              <w:tc>
                <w:tcPr>
                  <w:tcW w:w="558" w:type="dxa"/>
                  <w:vMerge w:val="continue"/>
                  <w:tcBorders>
                    <w:tl2br w:val="nil"/>
                    <w:tr2bl w:val="nil"/>
                  </w:tcBorders>
                  <w:vAlign w:val="center"/>
                </w:tcPr>
                <w:p w14:paraId="77904AF7">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189E99A5">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3902B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0527D4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26</w:t>
                  </w:r>
                </w:p>
              </w:tc>
              <w:tc>
                <w:tcPr>
                  <w:tcW w:w="1338" w:type="dxa"/>
                  <w:tcBorders>
                    <w:tl2br w:val="nil"/>
                    <w:tr2bl w:val="nil"/>
                  </w:tcBorders>
                  <w:vAlign w:val="center"/>
                </w:tcPr>
                <w:p w14:paraId="14C215F3">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丙烯酸酯单体</w:t>
                  </w:r>
                </w:p>
              </w:tc>
              <w:tc>
                <w:tcPr>
                  <w:tcW w:w="754" w:type="dxa"/>
                  <w:tcBorders>
                    <w:right w:val="single" w:color="000000" w:sz="4" w:space="0"/>
                    <w:tl2br w:val="nil"/>
                    <w:tr2bl w:val="nil"/>
                  </w:tcBorders>
                  <w:vAlign w:val="center"/>
                </w:tcPr>
                <w:p w14:paraId="4B8AE58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0.15</w:t>
                  </w:r>
                </w:p>
              </w:tc>
              <w:tc>
                <w:tcPr>
                  <w:tcW w:w="712" w:type="dxa"/>
                  <w:tcBorders>
                    <w:left w:val="single" w:color="000000" w:sz="4" w:space="0"/>
                    <w:right w:val="single" w:color="000000" w:sz="4" w:space="0"/>
                    <w:tl2br w:val="nil"/>
                    <w:tr2bl w:val="nil"/>
                  </w:tcBorders>
                  <w:vAlign w:val="center"/>
                </w:tcPr>
                <w:p w14:paraId="76742D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0.15</w:t>
                  </w:r>
                </w:p>
              </w:tc>
              <w:tc>
                <w:tcPr>
                  <w:tcW w:w="689" w:type="dxa"/>
                  <w:tcBorders>
                    <w:left w:val="single" w:color="000000" w:sz="4" w:space="0"/>
                    <w:tl2br w:val="nil"/>
                    <w:tr2bl w:val="nil"/>
                  </w:tcBorders>
                  <w:vAlign w:val="center"/>
                </w:tcPr>
                <w:p w14:paraId="29078C8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4519E54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31987BE2">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18kg/桶</w:t>
                  </w:r>
                </w:p>
              </w:tc>
              <w:tc>
                <w:tcPr>
                  <w:tcW w:w="748" w:type="dxa"/>
                  <w:tcBorders>
                    <w:tl2br w:val="nil"/>
                    <w:tr2bl w:val="nil"/>
                  </w:tcBorders>
                  <w:vAlign w:val="center"/>
                </w:tcPr>
                <w:p w14:paraId="49A640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0.015</w:t>
                  </w:r>
                </w:p>
              </w:tc>
              <w:tc>
                <w:tcPr>
                  <w:tcW w:w="558" w:type="dxa"/>
                  <w:vMerge w:val="continue"/>
                  <w:tcBorders>
                    <w:tl2br w:val="nil"/>
                    <w:tr2bl w:val="nil"/>
                  </w:tcBorders>
                  <w:vAlign w:val="center"/>
                </w:tcPr>
                <w:p w14:paraId="39154DC1">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7B0B539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78EFA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783CD5F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27</w:t>
                  </w:r>
                </w:p>
              </w:tc>
              <w:tc>
                <w:tcPr>
                  <w:tcW w:w="1338" w:type="dxa"/>
                  <w:tcBorders>
                    <w:tl2br w:val="nil"/>
                    <w:tr2bl w:val="nil"/>
                  </w:tcBorders>
                  <w:vAlign w:val="center"/>
                </w:tcPr>
                <w:p w14:paraId="7A575192">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引发剂-819</w:t>
                  </w:r>
                </w:p>
              </w:tc>
              <w:tc>
                <w:tcPr>
                  <w:tcW w:w="754" w:type="dxa"/>
                  <w:tcBorders>
                    <w:right w:val="single" w:color="000000" w:sz="4" w:space="0"/>
                    <w:tl2br w:val="nil"/>
                    <w:tr2bl w:val="nil"/>
                  </w:tcBorders>
                  <w:vAlign w:val="center"/>
                </w:tcPr>
                <w:p w14:paraId="10B68B9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0.005</w:t>
                  </w:r>
                </w:p>
              </w:tc>
              <w:tc>
                <w:tcPr>
                  <w:tcW w:w="712" w:type="dxa"/>
                  <w:tcBorders>
                    <w:left w:val="single" w:color="000000" w:sz="4" w:space="0"/>
                    <w:right w:val="single" w:color="000000" w:sz="4" w:space="0"/>
                    <w:tl2br w:val="nil"/>
                    <w:tr2bl w:val="nil"/>
                  </w:tcBorders>
                  <w:vAlign w:val="center"/>
                </w:tcPr>
                <w:p w14:paraId="69CF17B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0.005</w:t>
                  </w:r>
                </w:p>
              </w:tc>
              <w:tc>
                <w:tcPr>
                  <w:tcW w:w="689" w:type="dxa"/>
                  <w:tcBorders>
                    <w:left w:val="single" w:color="000000" w:sz="4" w:space="0"/>
                    <w:tl2br w:val="nil"/>
                    <w:tr2bl w:val="nil"/>
                  </w:tcBorders>
                  <w:vAlign w:val="center"/>
                </w:tcPr>
                <w:p w14:paraId="2A63888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60C6D52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03F757C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1"/>
                      <w:sz w:val="21"/>
                      <w:szCs w:val="21"/>
                      <w14:textFill>
                        <w14:solidFill>
                          <w14:schemeClr w14:val="tx1"/>
                        </w14:solidFill>
                      </w14:textFill>
                    </w:rPr>
                    <w:t>/</w:t>
                  </w:r>
                </w:p>
              </w:tc>
              <w:tc>
                <w:tcPr>
                  <w:tcW w:w="748" w:type="dxa"/>
                  <w:tcBorders>
                    <w:tl2br w:val="nil"/>
                    <w:tr2bl w:val="nil"/>
                  </w:tcBorders>
                  <w:vAlign w:val="center"/>
                </w:tcPr>
                <w:p w14:paraId="3FCFB12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0.005</w:t>
                  </w:r>
                </w:p>
              </w:tc>
              <w:tc>
                <w:tcPr>
                  <w:tcW w:w="558" w:type="dxa"/>
                  <w:vMerge w:val="continue"/>
                  <w:tcBorders>
                    <w:tl2br w:val="nil"/>
                    <w:tr2bl w:val="nil"/>
                  </w:tcBorders>
                  <w:vAlign w:val="center"/>
                </w:tcPr>
                <w:p w14:paraId="4A39616F">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1E9BF515">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2C9AE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4145D66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28</w:t>
                  </w:r>
                </w:p>
              </w:tc>
              <w:tc>
                <w:tcPr>
                  <w:tcW w:w="1338" w:type="dxa"/>
                  <w:tcBorders>
                    <w:tl2br w:val="nil"/>
                    <w:tr2bl w:val="nil"/>
                  </w:tcBorders>
                  <w:vAlign w:val="center"/>
                </w:tcPr>
                <w:p w14:paraId="03AD4CC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助剂-A5281</w:t>
                  </w:r>
                </w:p>
              </w:tc>
              <w:tc>
                <w:tcPr>
                  <w:tcW w:w="754" w:type="dxa"/>
                  <w:tcBorders>
                    <w:right w:val="single" w:color="000000" w:sz="4" w:space="0"/>
                    <w:tl2br w:val="nil"/>
                    <w:tr2bl w:val="nil"/>
                  </w:tcBorders>
                  <w:vAlign w:val="center"/>
                </w:tcPr>
                <w:p w14:paraId="44A8712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0.005</w:t>
                  </w:r>
                </w:p>
              </w:tc>
              <w:tc>
                <w:tcPr>
                  <w:tcW w:w="712" w:type="dxa"/>
                  <w:tcBorders>
                    <w:left w:val="single" w:color="000000" w:sz="4" w:space="0"/>
                    <w:right w:val="single" w:color="000000" w:sz="4" w:space="0"/>
                    <w:tl2br w:val="nil"/>
                    <w:tr2bl w:val="nil"/>
                  </w:tcBorders>
                  <w:vAlign w:val="center"/>
                </w:tcPr>
                <w:p w14:paraId="24FB50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0.005</w:t>
                  </w:r>
                </w:p>
              </w:tc>
              <w:tc>
                <w:tcPr>
                  <w:tcW w:w="689" w:type="dxa"/>
                  <w:tcBorders>
                    <w:left w:val="single" w:color="000000" w:sz="4" w:space="0"/>
                    <w:tl2br w:val="nil"/>
                    <w:tr2bl w:val="nil"/>
                  </w:tcBorders>
                  <w:vAlign w:val="center"/>
                </w:tcPr>
                <w:p w14:paraId="37E47B0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4CB1FD6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7463818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25kg/桶</w:t>
                  </w:r>
                </w:p>
              </w:tc>
              <w:tc>
                <w:tcPr>
                  <w:tcW w:w="748" w:type="dxa"/>
                  <w:tcBorders>
                    <w:tl2br w:val="nil"/>
                    <w:tr2bl w:val="nil"/>
                  </w:tcBorders>
                  <w:vAlign w:val="center"/>
                </w:tcPr>
                <w:p w14:paraId="70EE8BA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0.005</w:t>
                  </w:r>
                </w:p>
              </w:tc>
              <w:tc>
                <w:tcPr>
                  <w:tcW w:w="558" w:type="dxa"/>
                  <w:vMerge w:val="continue"/>
                  <w:tcBorders>
                    <w:tl2br w:val="nil"/>
                    <w:tr2bl w:val="nil"/>
                  </w:tcBorders>
                  <w:vAlign w:val="center"/>
                </w:tcPr>
                <w:p w14:paraId="6A34C07C">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00ABF18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53A85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669FEB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29</w:t>
                  </w:r>
                </w:p>
              </w:tc>
              <w:tc>
                <w:tcPr>
                  <w:tcW w:w="1338" w:type="dxa"/>
                  <w:tcBorders>
                    <w:tl2br w:val="nil"/>
                    <w:tr2bl w:val="nil"/>
                  </w:tcBorders>
                  <w:vAlign w:val="center"/>
                </w:tcPr>
                <w:p w14:paraId="5D3C633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无水乙醇</w:t>
                  </w:r>
                </w:p>
              </w:tc>
              <w:tc>
                <w:tcPr>
                  <w:tcW w:w="754" w:type="dxa"/>
                  <w:tcBorders>
                    <w:right w:val="single" w:color="000000" w:sz="4" w:space="0"/>
                    <w:tl2br w:val="nil"/>
                    <w:tr2bl w:val="nil"/>
                  </w:tcBorders>
                  <w:vAlign w:val="center"/>
                </w:tcPr>
                <w:p w14:paraId="3AF419B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0.014</w:t>
                  </w:r>
                </w:p>
              </w:tc>
              <w:tc>
                <w:tcPr>
                  <w:tcW w:w="712" w:type="dxa"/>
                  <w:tcBorders>
                    <w:left w:val="single" w:color="000000" w:sz="4" w:space="0"/>
                    <w:right w:val="single" w:color="000000" w:sz="4" w:space="0"/>
                    <w:tl2br w:val="nil"/>
                    <w:tr2bl w:val="nil"/>
                  </w:tcBorders>
                  <w:vAlign w:val="center"/>
                </w:tcPr>
                <w:p w14:paraId="46DCCF0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0.014</w:t>
                  </w:r>
                </w:p>
              </w:tc>
              <w:tc>
                <w:tcPr>
                  <w:tcW w:w="689" w:type="dxa"/>
                  <w:tcBorders>
                    <w:left w:val="single" w:color="000000" w:sz="4" w:space="0"/>
                    <w:tl2br w:val="nil"/>
                    <w:tr2bl w:val="nil"/>
                  </w:tcBorders>
                  <w:vAlign w:val="center"/>
                </w:tcPr>
                <w:p w14:paraId="21374E0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3EC7407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23FF1DB5">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20kg/桶</w:t>
                  </w:r>
                </w:p>
              </w:tc>
              <w:tc>
                <w:tcPr>
                  <w:tcW w:w="748" w:type="dxa"/>
                  <w:tcBorders>
                    <w:tl2br w:val="nil"/>
                    <w:tr2bl w:val="nil"/>
                  </w:tcBorders>
                  <w:vAlign w:val="center"/>
                </w:tcPr>
                <w:p w14:paraId="6C5EBDD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0.014</w:t>
                  </w:r>
                </w:p>
              </w:tc>
              <w:tc>
                <w:tcPr>
                  <w:tcW w:w="558" w:type="dxa"/>
                  <w:vMerge w:val="continue"/>
                  <w:tcBorders>
                    <w:tl2br w:val="nil"/>
                    <w:tr2bl w:val="nil"/>
                  </w:tcBorders>
                  <w:vAlign w:val="center"/>
                </w:tcPr>
                <w:p w14:paraId="7A6046B0">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10A985AF">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5CFB8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71" w:type="dxa"/>
                  <w:tcBorders>
                    <w:tl2br w:val="nil"/>
                    <w:tr2bl w:val="nil"/>
                  </w:tcBorders>
                  <w:vAlign w:val="center"/>
                </w:tcPr>
                <w:p w14:paraId="15F487D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30</w:t>
                  </w:r>
                </w:p>
              </w:tc>
              <w:tc>
                <w:tcPr>
                  <w:tcW w:w="1338" w:type="dxa"/>
                  <w:tcBorders>
                    <w:tl2br w:val="nil"/>
                    <w:tr2bl w:val="nil"/>
                  </w:tcBorders>
                  <w:vAlign w:val="center"/>
                </w:tcPr>
                <w:p w14:paraId="6D299FE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乙酸乙酯溶剂</w:t>
                  </w:r>
                </w:p>
              </w:tc>
              <w:tc>
                <w:tcPr>
                  <w:tcW w:w="754" w:type="dxa"/>
                  <w:tcBorders>
                    <w:right w:val="single" w:color="000000" w:sz="4" w:space="0"/>
                    <w:tl2br w:val="nil"/>
                    <w:tr2bl w:val="nil"/>
                  </w:tcBorders>
                  <w:vAlign w:val="center"/>
                </w:tcPr>
                <w:p w14:paraId="2A01342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0.004</w:t>
                  </w:r>
                </w:p>
              </w:tc>
              <w:tc>
                <w:tcPr>
                  <w:tcW w:w="712" w:type="dxa"/>
                  <w:tcBorders>
                    <w:left w:val="single" w:color="000000" w:sz="4" w:space="0"/>
                    <w:right w:val="single" w:color="000000" w:sz="4" w:space="0"/>
                    <w:tl2br w:val="nil"/>
                    <w:tr2bl w:val="nil"/>
                  </w:tcBorders>
                  <w:vAlign w:val="center"/>
                </w:tcPr>
                <w:p w14:paraId="71CB647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0.004</w:t>
                  </w:r>
                </w:p>
              </w:tc>
              <w:tc>
                <w:tcPr>
                  <w:tcW w:w="689" w:type="dxa"/>
                  <w:tcBorders>
                    <w:left w:val="single" w:color="000000" w:sz="4" w:space="0"/>
                    <w:tl2br w:val="nil"/>
                    <w:tr2bl w:val="nil"/>
                  </w:tcBorders>
                  <w:vAlign w:val="center"/>
                </w:tcPr>
                <w:p w14:paraId="036FFDC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1689D30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340A19B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1kg/瓶</w:t>
                  </w:r>
                </w:p>
              </w:tc>
              <w:tc>
                <w:tcPr>
                  <w:tcW w:w="748" w:type="dxa"/>
                  <w:tcBorders>
                    <w:tl2br w:val="nil"/>
                    <w:tr2bl w:val="nil"/>
                  </w:tcBorders>
                  <w:vAlign w:val="center"/>
                </w:tcPr>
                <w:p w14:paraId="6D4587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0.001</w:t>
                  </w:r>
                </w:p>
              </w:tc>
              <w:tc>
                <w:tcPr>
                  <w:tcW w:w="558" w:type="dxa"/>
                  <w:vMerge w:val="continue"/>
                  <w:tcBorders>
                    <w:tl2br w:val="nil"/>
                    <w:tr2bl w:val="nil"/>
                  </w:tcBorders>
                  <w:vAlign w:val="center"/>
                </w:tcPr>
                <w:p w14:paraId="5F97304F">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60FE3863">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4CC1B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3C41C15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31</w:t>
                  </w:r>
                </w:p>
              </w:tc>
              <w:tc>
                <w:tcPr>
                  <w:tcW w:w="1338" w:type="dxa"/>
                  <w:tcBorders>
                    <w:tl2br w:val="nil"/>
                    <w:tr2bl w:val="nil"/>
                  </w:tcBorders>
                  <w:vAlign w:val="center"/>
                </w:tcPr>
                <w:p w14:paraId="6F7C4666">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聚氨酯成膜剂</w:t>
                  </w:r>
                </w:p>
              </w:tc>
              <w:tc>
                <w:tcPr>
                  <w:tcW w:w="754" w:type="dxa"/>
                  <w:tcBorders>
                    <w:right w:val="single" w:color="000000" w:sz="4" w:space="0"/>
                    <w:tl2br w:val="nil"/>
                    <w:tr2bl w:val="nil"/>
                  </w:tcBorders>
                  <w:vAlign w:val="center"/>
                </w:tcPr>
                <w:p w14:paraId="01749FE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0.004</w:t>
                  </w:r>
                </w:p>
              </w:tc>
              <w:tc>
                <w:tcPr>
                  <w:tcW w:w="712" w:type="dxa"/>
                  <w:tcBorders>
                    <w:left w:val="single" w:color="000000" w:sz="4" w:space="0"/>
                    <w:right w:val="single" w:color="000000" w:sz="4" w:space="0"/>
                    <w:tl2br w:val="nil"/>
                    <w:tr2bl w:val="nil"/>
                  </w:tcBorders>
                  <w:vAlign w:val="center"/>
                </w:tcPr>
                <w:p w14:paraId="160EF8E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0.004</w:t>
                  </w:r>
                </w:p>
              </w:tc>
              <w:tc>
                <w:tcPr>
                  <w:tcW w:w="689" w:type="dxa"/>
                  <w:tcBorders>
                    <w:left w:val="single" w:color="000000" w:sz="4" w:space="0"/>
                    <w:tl2br w:val="nil"/>
                    <w:tr2bl w:val="nil"/>
                  </w:tcBorders>
                  <w:vAlign w:val="center"/>
                </w:tcPr>
                <w:p w14:paraId="41AC39B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403F4C70">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622FE14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1kg/瓶</w:t>
                  </w:r>
                </w:p>
              </w:tc>
              <w:tc>
                <w:tcPr>
                  <w:tcW w:w="748" w:type="dxa"/>
                  <w:tcBorders>
                    <w:tl2br w:val="nil"/>
                    <w:tr2bl w:val="nil"/>
                  </w:tcBorders>
                  <w:vAlign w:val="center"/>
                </w:tcPr>
                <w:p w14:paraId="139E91E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0.001</w:t>
                  </w:r>
                </w:p>
              </w:tc>
              <w:tc>
                <w:tcPr>
                  <w:tcW w:w="558" w:type="dxa"/>
                  <w:vMerge w:val="continue"/>
                  <w:tcBorders>
                    <w:tl2br w:val="nil"/>
                    <w:tr2bl w:val="nil"/>
                  </w:tcBorders>
                  <w:vAlign w:val="center"/>
                </w:tcPr>
                <w:p w14:paraId="476D1C7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365F6E3A">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5AD99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71" w:type="dxa"/>
                  <w:tcBorders>
                    <w:tl2br w:val="nil"/>
                    <w:tr2bl w:val="nil"/>
                  </w:tcBorders>
                  <w:vAlign w:val="center"/>
                </w:tcPr>
                <w:p w14:paraId="329FD66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32</w:t>
                  </w:r>
                </w:p>
              </w:tc>
              <w:tc>
                <w:tcPr>
                  <w:tcW w:w="1338" w:type="dxa"/>
                  <w:tcBorders>
                    <w:tl2br w:val="nil"/>
                    <w:tr2bl w:val="nil"/>
                  </w:tcBorders>
                  <w:vAlign w:val="center"/>
                </w:tcPr>
                <w:p w14:paraId="049E4093">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添加剂（食用香精天</w:t>
                  </w:r>
                  <w:r>
                    <w:rPr>
                      <w:rFonts w:hint="default" w:ascii="Times New Roman" w:hAnsi="Times New Roman" w:eastAsia="宋体" w:cs="Times New Roman"/>
                      <w:color w:val="000000" w:themeColor="text1"/>
                      <w:spacing w:val="-3"/>
                      <w:sz w:val="21"/>
                      <w:szCs w:val="21"/>
                      <w14:textFill>
                        <w14:solidFill>
                          <w14:schemeClr w14:val="tx1"/>
                        </w14:solidFill>
                      </w14:textFill>
                    </w:rPr>
                    <w:t>然抑菌成分）</w:t>
                  </w:r>
                </w:p>
              </w:tc>
              <w:tc>
                <w:tcPr>
                  <w:tcW w:w="754" w:type="dxa"/>
                  <w:tcBorders>
                    <w:right w:val="single" w:color="000000" w:sz="4" w:space="0"/>
                    <w:tl2br w:val="nil"/>
                    <w:tr2bl w:val="nil"/>
                  </w:tcBorders>
                  <w:vAlign w:val="center"/>
                </w:tcPr>
                <w:p w14:paraId="7A5EEBD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0.002</w:t>
                  </w:r>
                </w:p>
              </w:tc>
              <w:tc>
                <w:tcPr>
                  <w:tcW w:w="712" w:type="dxa"/>
                  <w:tcBorders>
                    <w:left w:val="single" w:color="000000" w:sz="4" w:space="0"/>
                    <w:right w:val="single" w:color="000000" w:sz="4" w:space="0"/>
                    <w:tl2br w:val="nil"/>
                    <w:tr2bl w:val="nil"/>
                  </w:tcBorders>
                  <w:vAlign w:val="center"/>
                </w:tcPr>
                <w:p w14:paraId="4799DEE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0.002</w:t>
                  </w:r>
                </w:p>
              </w:tc>
              <w:tc>
                <w:tcPr>
                  <w:tcW w:w="689" w:type="dxa"/>
                  <w:tcBorders>
                    <w:left w:val="single" w:color="000000" w:sz="4" w:space="0"/>
                    <w:tl2br w:val="nil"/>
                    <w:tr2bl w:val="nil"/>
                  </w:tcBorders>
                  <w:vAlign w:val="center"/>
                </w:tcPr>
                <w:p w14:paraId="6D1738E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1F4F231E">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tcBorders>
                    <w:tl2br w:val="nil"/>
                    <w:tr2bl w:val="nil"/>
                  </w:tcBorders>
                  <w:vAlign w:val="center"/>
                </w:tcPr>
                <w:p w14:paraId="55A96B7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1kg/包</w:t>
                  </w:r>
                </w:p>
              </w:tc>
              <w:tc>
                <w:tcPr>
                  <w:tcW w:w="748" w:type="dxa"/>
                  <w:tcBorders>
                    <w:tl2br w:val="nil"/>
                    <w:tr2bl w:val="nil"/>
                  </w:tcBorders>
                  <w:vAlign w:val="center"/>
                </w:tcPr>
                <w:p w14:paraId="7CCA2A7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0.001</w:t>
                  </w:r>
                </w:p>
              </w:tc>
              <w:tc>
                <w:tcPr>
                  <w:tcW w:w="558" w:type="dxa"/>
                  <w:vMerge w:val="continue"/>
                  <w:tcBorders>
                    <w:tl2br w:val="nil"/>
                    <w:tr2bl w:val="nil"/>
                  </w:tcBorders>
                  <w:vAlign w:val="center"/>
                </w:tcPr>
                <w:p w14:paraId="07D0C39B">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133DF394">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6056D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3997590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33</w:t>
                  </w:r>
                </w:p>
              </w:tc>
              <w:tc>
                <w:tcPr>
                  <w:tcW w:w="1338" w:type="dxa"/>
                  <w:tcBorders>
                    <w:tl2br w:val="nil"/>
                    <w:tr2bl w:val="nil"/>
                  </w:tcBorders>
                  <w:vAlign w:val="center"/>
                </w:tcPr>
                <w:p w14:paraId="5C9A0095">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含氟标准液</w:t>
                  </w:r>
                </w:p>
              </w:tc>
              <w:tc>
                <w:tcPr>
                  <w:tcW w:w="754" w:type="dxa"/>
                  <w:tcBorders>
                    <w:right w:val="single" w:color="000000" w:sz="4" w:space="0"/>
                    <w:tl2br w:val="nil"/>
                    <w:tr2bl w:val="nil"/>
                  </w:tcBorders>
                  <w:vAlign w:val="center"/>
                </w:tcPr>
                <w:p w14:paraId="5B285E4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0.002</w:t>
                  </w:r>
                </w:p>
              </w:tc>
              <w:tc>
                <w:tcPr>
                  <w:tcW w:w="712" w:type="dxa"/>
                  <w:tcBorders>
                    <w:left w:val="single" w:color="000000" w:sz="4" w:space="0"/>
                    <w:right w:val="single" w:color="000000" w:sz="4" w:space="0"/>
                    <w:tl2br w:val="nil"/>
                    <w:tr2bl w:val="nil"/>
                  </w:tcBorders>
                  <w:vAlign w:val="center"/>
                </w:tcPr>
                <w:p w14:paraId="10B096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0.002</w:t>
                  </w:r>
                </w:p>
              </w:tc>
              <w:tc>
                <w:tcPr>
                  <w:tcW w:w="689" w:type="dxa"/>
                  <w:tcBorders>
                    <w:left w:val="single" w:color="000000" w:sz="4" w:space="0"/>
                    <w:tl2br w:val="nil"/>
                    <w:tr2bl w:val="nil"/>
                  </w:tcBorders>
                  <w:vAlign w:val="center"/>
                </w:tcPr>
                <w:p w14:paraId="4BA4E7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5FA15BFC">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0A04CACB">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10ml/瓶</w:t>
                  </w:r>
                </w:p>
              </w:tc>
              <w:tc>
                <w:tcPr>
                  <w:tcW w:w="748" w:type="dxa"/>
                  <w:tcBorders>
                    <w:tl2br w:val="nil"/>
                    <w:tr2bl w:val="nil"/>
                  </w:tcBorders>
                  <w:vAlign w:val="center"/>
                </w:tcPr>
                <w:p w14:paraId="1492768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0.001</w:t>
                  </w:r>
                </w:p>
              </w:tc>
              <w:tc>
                <w:tcPr>
                  <w:tcW w:w="558" w:type="dxa"/>
                  <w:vMerge w:val="continue"/>
                  <w:tcBorders>
                    <w:tl2br w:val="nil"/>
                    <w:tr2bl w:val="nil"/>
                  </w:tcBorders>
                  <w:vAlign w:val="center"/>
                </w:tcPr>
                <w:p w14:paraId="1BAADFA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1F6A7B66">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2831B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tcBorders>
                    <w:tl2br w:val="nil"/>
                    <w:tr2bl w:val="nil"/>
                  </w:tcBorders>
                  <w:vAlign w:val="center"/>
                </w:tcPr>
                <w:p w14:paraId="2A3BE10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34</w:t>
                  </w:r>
                </w:p>
              </w:tc>
              <w:tc>
                <w:tcPr>
                  <w:tcW w:w="1338" w:type="dxa"/>
                  <w:tcBorders>
                    <w:tl2br w:val="nil"/>
                    <w:tr2bl w:val="nil"/>
                  </w:tcBorders>
                  <w:vAlign w:val="center"/>
                </w:tcPr>
                <w:p w14:paraId="7AF2AEA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碳酸丙烯酯</w:t>
                  </w:r>
                </w:p>
              </w:tc>
              <w:tc>
                <w:tcPr>
                  <w:tcW w:w="754" w:type="dxa"/>
                  <w:tcBorders>
                    <w:right w:val="single" w:color="000000" w:sz="4" w:space="0"/>
                    <w:tl2br w:val="nil"/>
                    <w:tr2bl w:val="nil"/>
                  </w:tcBorders>
                  <w:vAlign w:val="center"/>
                </w:tcPr>
                <w:p w14:paraId="3A07DAF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0.4</w:t>
                  </w:r>
                </w:p>
              </w:tc>
              <w:tc>
                <w:tcPr>
                  <w:tcW w:w="712" w:type="dxa"/>
                  <w:tcBorders>
                    <w:left w:val="single" w:color="000000" w:sz="4" w:space="0"/>
                    <w:right w:val="single" w:color="000000" w:sz="4" w:space="0"/>
                    <w:tl2br w:val="nil"/>
                    <w:tr2bl w:val="nil"/>
                  </w:tcBorders>
                  <w:vAlign w:val="center"/>
                </w:tcPr>
                <w:p w14:paraId="13306B8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0.4</w:t>
                  </w:r>
                </w:p>
              </w:tc>
              <w:tc>
                <w:tcPr>
                  <w:tcW w:w="689" w:type="dxa"/>
                  <w:tcBorders>
                    <w:left w:val="single" w:color="000000" w:sz="4" w:space="0"/>
                    <w:tl2br w:val="nil"/>
                    <w:tr2bl w:val="nil"/>
                  </w:tcBorders>
                  <w:vAlign w:val="center"/>
                </w:tcPr>
                <w:p w14:paraId="644F865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tcBorders>
                    <w:tl2br w:val="nil"/>
                    <w:tr2bl w:val="nil"/>
                  </w:tcBorders>
                  <w:vAlign w:val="center"/>
                </w:tcPr>
                <w:p w14:paraId="30ABA862">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tcBorders>
                    <w:tl2br w:val="nil"/>
                    <w:tr2bl w:val="nil"/>
                  </w:tcBorders>
                  <w:vAlign w:val="center"/>
                </w:tcPr>
                <w:p w14:paraId="552EEE50">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25kg/桶</w:t>
                  </w:r>
                </w:p>
              </w:tc>
              <w:tc>
                <w:tcPr>
                  <w:tcW w:w="748" w:type="dxa"/>
                  <w:tcBorders>
                    <w:tl2br w:val="nil"/>
                    <w:tr2bl w:val="nil"/>
                  </w:tcBorders>
                  <w:vAlign w:val="center"/>
                </w:tcPr>
                <w:p w14:paraId="7B1D7AA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0.04</w:t>
                  </w:r>
                </w:p>
              </w:tc>
              <w:tc>
                <w:tcPr>
                  <w:tcW w:w="558" w:type="dxa"/>
                  <w:vMerge w:val="continue"/>
                  <w:tcBorders>
                    <w:tl2br w:val="nil"/>
                    <w:tr2bl w:val="nil"/>
                  </w:tcBorders>
                  <w:vAlign w:val="center"/>
                </w:tcPr>
                <w:p w14:paraId="4BCE43C4">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tcBorders>
                    <w:tl2br w:val="nil"/>
                    <w:tr2bl w:val="nil"/>
                  </w:tcBorders>
                  <w:vAlign w:val="center"/>
                </w:tcPr>
                <w:p w14:paraId="12D18360">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0846C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vAlign w:val="center"/>
                </w:tcPr>
                <w:p w14:paraId="6DB81BA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35</w:t>
                  </w:r>
                </w:p>
              </w:tc>
              <w:tc>
                <w:tcPr>
                  <w:tcW w:w="1338" w:type="dxa"/>
                  <w:vAlign w:val="center"/>
                </w:tcPr>
                <w:p w14:paraId="1290378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陶瓷颗粒</w:t>
                  </w:r>
                </w:p>
              </w:tc>
              <w:tc>
                <w:tcPr>
                  <w:tcW w:w="754" w:type="dxa"/>
                  <w:vAlign w:val="center"/>
                </w:tcPr>
                <w:p w14:paraId="7F85A8B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0.2</w:t>
                  </w:r>
                </w:p>
              </w:tc>
              <w:tc>
                <w:tcPr>
                  <w:tcW w:w="712" w:type="dxa"/>
                  <w:vAlign w:val="center"/>
                </w:tcPr>
                <w:p w14:paraId="0068FF7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0.2</w:t>
                  </w:r>
                </w:p>
              </w:tc>
              <w:tc>
                <w:tcPr>
                  <w:tcW w:w="689" w:type="dxa"/>
                  <w:vAlign w:val="center"/>
                </w:tcPr>
                <w:p w14:paraId="20FBE84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vAlign w:val="center"/>
                </w:tcPr>
                <w:p w14:paraId="251AABE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固态</w:t>
                  </w:r>
                </w:p>
              </w:tc>
              <w:tc>
                <w:tcPr>
                  <w:tcW w:w="824" w:type="dxa"/>
                  <w:vAlign w:val="center"/>
                </w:tcPr>
                <w:p w14:paraId="2B30E78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50kg/袋</w:t>
                  </w:r>
                </w:p>
              </w:tc>
              <w:tc>
                <w:tcPr>
                  <w:tcW w:w="748" w:type="dxa"/>
                  <w:vAlign w:val="center"/>
                </w:tcPr>
                <w:p w14:paraId="29161EA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0.2</w:t>
                  </w:r>
                </w:p>
              </w:tc>
              <w:tc>
                <w:tcPr>
                  <w:tcW w:w="558" w:type="dxa"/>
                  <w:vMerge w:val="continue"/>
                  <w:vAlign w:val="center"/>
                </w:tcPr>
                <w:p w14:paraId="0DB83693">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vAlign w:val="center"/>
                </w:tcPr>
                <w:p w14:paraId="7EB42BE4">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384B7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71" w:type="dxa"/>
                  <w:vAlign w:val="center"/>
                </w:tcPr>
                <w:p w14:paraId="5859FF7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36</w:t>
                  </w:r>
                </w:p>
              </w:tc>
              <w:tc>
                <w:tcPr>
                  <w:tcW w:w="1338" w:type="dxa"/>
                  <w:vAlign w:val="center"/>
                </w:tcPr>
                <w:p w14:paraId="379DAEA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可乐</w:t>
                  </w:r>
                </w:p>
              </w:tc>
              <w:tc>
                <w:tcPr>
                  <w:tcW w:w="754" w:type="dxa"/>
                  <w:vAlign w:val="center"/>
                </w:tcPr>
                <w:p w14:paraId="7CF981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0.01</w:t>
                  </w:r>
                </w:p>
              </w:tc>
              <w:tc>
                <w:tcPr>
                  <w:tcW w:w="712" w:type="dxa"/>
                  <w:vAlign w:val="center"/>
                </w:tcPr>
                <w:p w14:paraId="2558C0D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0.01</w:t>
                  </w:r>
                </w:p>
              </w:tc>
              <w:tc>
                <w:tcPr>
                  <w:tcW w:w="689" w:type="dxa"/>
                  <w:vAlign w:val="center"/>
                </w:tcPr>
                <w:p w14:paraId="6959586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vAlign w:val="center"/>
                </w:tcPr>
                <w:p w14:paraId="3745AB9B">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vAlign w:val="center"/>
                </w:tcPr>
                <w:p w14:paraId="32F8D72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0.5kg/瓶</w:t>
                  </w:r>
                </w:p>
              </w:tc>
              <w:tc>
                <w:tcPr>
                  <w:tcW w:w="748" w:type="dxa"/>
                  <w:vAlign w:val="center"/>
                </w:tcPr>
                <w:p w14:paraId="42A77C3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0.01</w:t>
                  </w:r>
                </w:p>
              </w:tc>
              <w:tc>
                <w:tcPr>
                  <w:tcW w:w="558" w:type="dxa"/>
                  <w:vMerge w:val="continue"/>
                  <w:vAlign w:val="center"/>
                </w:tcPr>
                <w:p w14:paraId="2C157B27">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vAlign w:val="center"/>
                </w:tcPr>
                <w:p w14:paraId="1DA00D52">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r w14:paraId="4081B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71" w:type="dxa"/>
                  <w:vAlign w:val="center"/>
                </w:tcPr>
                <w:p w14:paraId="07CFF43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37</w:t>
                  </w:r>
                </w:p>
              </w:tc>
              <w:tc>
                <w:tcPr>
                  <w:tcW w:w="1338" w:type="dxa"/>
                  <w:vAlign w:val="center"/>
                </w:tcPr>
                <w:p w14:paraId="352E1EF1">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醋</w:t>
                  </w:r>
                </w:p>
              </w:tc>
              <w:tc>
                <w:tcPr>
                  <w:tcW w:w="754" w:type="dxa"/>
                  <w:vAlign w:val="center"/>
                </w:tcPr>
                <w:p w14:paraId="68D51B6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0.01</w:t>
                  </w:r>
                </w:p>
              </w:tc>
              <w:tc>
                <w:tcPr>
                  <w:tcW w:w="712" w:type="dxa"/>
                  <w:vAlign w:val="center"/>
                </w:tcPr>
                <w:p w14:paraId="6C5FB7A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0.01</w:t>
                  </w:r>
                </w:p>
              </w:tc>
              <w:tc>
                <w:tcPr>
                  <w:tcW w:w="689" w:type="dxa"/>
                  <w:vAlign w:val="center"/>
                </w:tcPr>
                <w:p w14:paraId="29B7530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85" w:type="dxa"/>
                  <w:vAlign w:val="center"/>
                </w:tcPr>
                <w:p w14:paraId="5062ABA5">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液态</w:t>
                  </w:r>
                </w:p>
              </w:tc>
              <w:tc>
                <w:tcPr>
                  <w:tcW w:w="824" w:type="dxa"/>
                  <w:vAlign w:val="center"/>
                </w:tcPr>
                <w:p w14:paraId="7230589A">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0.5kg/瓶</w:t>
                  </w:r>
                </w:p>
              </w:tc>
              <w:tc>
                <w:tcPr>
                  <w:tcW w:w="748" w:type="dxa"/>
                  <w:vAlign w:val="center"/>
                </w:tcPr>
                <w:p w14:paraId="05AF3A3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0.01</w:t>
                  </w:r>
                </w:p>
              </w:tc>
              <w:tc>
                <w:tcPr>
                  <w:tcW w:w="558" w:type="dxa"/>
                  <w:vMerge w:val="continue"/>
                  <w:vAlign w:val="center"/>
                </w:tcPr>
                <w:p w14:paraId="3CB19804">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1078" w:type="dxa"/>
                  <w:vMerge w:val="continue"/>
                  <w:vAlign w:val="center"/>
                </w:tcPr>
                <w:p w14:paraId="273C96BC">
                  <w:pPr>
                    <w:pStyle w:val="10"/>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000000" w:themeColor="text1"/>
                      <w:sz w:val="20"/>
                      <w:szCs w:val="20"/>
                      <w:highlight w:val="none"/>
                      <w14:textFill>
                        <w14:solidFill>
                          <w14:schemeClr w14:val="tx1"/>
                        </w14:solidFill>
                      </w14:textFill>
                    </w:rPr>
                  </w:pPr>
                </w:p>
              </w:tc>
            </w:tr>
          </w:tbl>
          <w:p w14:paraId="56CD1270">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sz w:val="24"/>
                <w:highlight w:val="none"/>
                <w:lang w:val="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zh-CN" w:eastAsia="zh-CN" w:bidi="ar-SA"/>
                <w14:textFill>
                  <w14:solidFill>
                    <w14:schemeClr w14:val="tx1"/>
                  </w14:solidFill>
                </w14:textFill>
              </w:rPr>
              <w:t>表2-5</w:t>
            </w:r>
            <w:r>
              <w:rPr>
                <w:rFonts w:hint="eastAsia" w:cs="Times New Roman"/>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lang w:val="zh-CN"/>
                <w14:textFill>
                  <w14:solidFill>
                    <w14:schemeClr w14:val="tx1"/>
                  </w14:solidFill>
                </w14:textFill>
              </w:rPr>
              <w:t>主要原辅料理化性质</w:t>
            </w:r>
          </w:p>
          <w:tbl>
            <w:tblPr>
              <w:tblStyle w:val="22"/>
              <w:tblW w:w="791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285"/>
              <w:gridCol w:w="466"/>
              <w:gridCol w:w="5292"/>
              <w:gridCol w:w="722"/>
              <w:gridCol w:w="1153"/>
            </w:tblGrid>
            <w:tr w14:paraId="3CE403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575" w:hRule="atLeast"/>
                <w:jc w:val="center"/>
              </w:trPr>
              <w:tc>
                <w:tcPr>
                  <w:tcW w:w="751" w:type="dxa"/>
                  <w:gridSpan w:val="2"/>
                  <w:tcBorders>
                    <w:top w:val="single" w:color="auto" w:sz="12" w:space="0"/>
                    <w:bottom w:val="single" w:color="auto" w:sz="6" w:space="0"/>
                    <w:right w:val="single" w:color="auto" w:sz="6" w:space="0"/>
                  </w:tcBorders>
                  <w:noWrap w:val="0"/>
                  <w:tcMar>
                    <w:top w:w="0" w:type="dxa"/>
                    <w:left w:w="0" w:type="dxa"/>
                    <w:bottom w:w="0" w:type="dxa"/>
                    <w:right w:w="0" w:type="dxa"/>
                  </w:tcMar>
                  <w:vAlign w:val="center"/>
                </w:tcPr>
                <w:p w14:paraId="52C99A8E">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5292" w:type="dxa"/>
                  <w:tcBorders>
                    <w:top w:val="single" w:color="auto" w:sz="12"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ED3927A">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理化特性</w:t>
                  </w:r>
                </w:p>
              </w:tc>
              <w:tc>
                <w:tcPr>
                  <w:tcW w:w="722" w:type="dxa"/>
                  <w:tcBorders>
                    <w:top w:val="single" w:color="auto" w:sz="12"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2A90E04">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燃烧爆炸性</w:t>
                  </w:r>
                </w:p>
              </w:tc>
              <w:tc>
                <w:tcPr>
                  <w:tcW w:w="1153" w:type="dxa"/>
                  <w:tcBorders>
                    <w:top w:val="single" w:color="auto" w:sz="12" w:space="0"/>
                    <w:left w:val="single" w:color="auto" w:sz="6" w:space="0"/>
                    <w:bottom w:val="single" w:color="auto" w:sz="6" w:space="0"/>
                  </w:tcBorders>
                  <w:noWrap w:val="0"/>
                  <w:tcMar>
                    <w:top w:w="0" w:type="dxa"/>
                    <w:left w:w="0" w:type="dxa"/>
                    <w:bottom w:w="0" w:type="dxa"/>
                    <w:right w:w="0" w:type="dxa"/>
                  </w:tcMar>
                  <w:vAlign w:val="center"/>
                </w:tcPr>
                <w:p w14:paraId="1F421B46">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毒性毒理</w:t>
                  </w:r>
                </w:p>
              </w:tc>
            </w:tr>
            <w:tr w14:paraId="614CE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565" w:hRule="atLeast"/>
                <w:jc w:val="center"/>
              </w:trPr>
              <w:tc>
                <w:tcPr>
                  <w:tcW w:w="751" w:type="dxa"/>
                  <w:gridSpan w:val="2"/>
                  <w:tcBorders>
                    <w:top w:val="single" w:color="auto" w:sz="6" w:space="0"/>
                    <w:bottom w:val="single" w:color="auto" w:sz="6" w:space="0"/>
                    <w:right w:val="single" w:color="auto" w:sz="6" w:space="0"/>
                  </w:tcBorders>
                  <w:noWrap w:val="0"/>
                  <w:tcMar>
                    <w:top w:w="0" w:type="dxa"/>
                    <w:left w:w="0" w:type="dxa"/>
                    <w:bottom w:w="0" w:type="dxa"/>
                    <w:right w:w="0" w:type="dxa"/>
                  </w:tcMar>
                  <w:vAlign w:val="center"/>
                </w:tcPr>
                <w:p w14:paraId="34A2F724">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聚氨酯膜片</w:t>
                  </w:r>
                </w:p>
              </w:tc>
              <w:tc>
                <w:tcPr>
                  <w:tcW w:w="529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73EE16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highlight w:val="none"/>
                      <w:shd w:val="clear" w:color="auto" w:fill="FFFFFF"/>
                    </w:rPr>
                  </w:pPr>
                  <w:r>
                    <w:rPr>
                      <w:rFonts w:hint="default" w:ascii="Times New Roman" w:hAnsi="Times New Roman" w:eastAsia="宋体" w:cs="Times New Roman"/>
                      <w:color w:val="FF0000"/>
                      <w:sz w:val="21"/>
                      <w:szCs w:val="21"/>
                      <w:highlight w:val="none"/>
                    </w:rPr>
                    <w:t>无毒、无臭、无色至淡黄色透明的固体。聚氨酯中文名称为热塑性聚氨酯弹性体</w:t>
                  </w:r>
                  <w:r>
                    <w:rPr>
                      <w:rFonts w:hint="eastAsia" w:ascii="Times New Roman" w:hAnsi="Times New Roman" w:eastAsia="宋体" w:cs="Times New Roman"/>
                      <w:color w:val="FF0000"/>
                      <w:sz w:val="21"/>
                      <w:szCs w:val="21"/>
                      <w:highlight w:val="none"/>
                      <w:lang w:eastAsia="zh-CN"/>
                    </w:rPr>
                    <w:t>（</w:t>
                  </w:r>
                  <w:r>
                    <w:rPr>
                      <w:rFonts w:hint="default" w:ascii="Times New Roman" w:hAnsi="Times New Roman" w:eastAsia="宋体" w:cs="Times New Roman"/>
                      <w:color w:val="FF0000"/>
                      <w:sz w:val="21"/>
                      <w:szCs w:val="21"/>
                      <w:highlight w:val="none"/>
                    </w:rPr>
                    <w:t>TPU</w:t>
                  </w:r>
                  <w:r>
                    <w:rPr>
                      <w:rFonts w:hint="eastAsia" w:ascii="Times New Roman" w:hAnsi="Times New Roman" w:eastAsia="宋体" w:cs="Times New Roman"/>
                      <w:color w:val="FF0000"/>
                      <w:sz w:val="21"/>
                      <w:szCs w:val="21"/>
                      <w:highlight w:val="none"/>
                      <w:lang w:eastAsia="zh-CN"/>
                    </w:rPr>
                    <w:t>），</w:t>
                  </w:r>
                  <w:r>
                    <w:rPr>
                      <w:rFonts w:hint="default" w:ascii="Times New Roman" w:hAnsi="Times New Roman" w:eastAsia="宋体" w:cs="Times New Roman"/>
                      <w:color w:val="FF0000"/>
                      <w:sz w:val="21"/>
                      <w:szCs w:val="21"/>
                      <w:highlight w:val="none"/>
                    </w:rPr>
                    <w:t>是由二苯甲烷二异氰酸酯(MDI)、甲苯二异氰酸酯(TDI)和大分子多元醇、扩链剂共同反应聚合而成的高分子材料。相对密度0.915g/cm</w:t>
                  </w:r>
                  <w:r>
                    <w:rPr>
                      <w:rFonts w:hint="default" w:ascii="Times New Roman" w:hAnsi="Times New Roman" w:eastAsia="宋体" w:cs="Times New Roman"/>
                      <w:color w:val="FF0000"/>
                      <w:sz w:val="21"/>
                      <w:szCs w:val="21"/>
                      <w:highlight w:val="none"/>
                      <w:vertAlign w:val="superscript"/>
                    </w:rPr>
                    <w:t>3</w:t>
                  </w:r>
                  <w:r>
                    <w:rPr>
                      <w:rFonts w:hint="default" w:ascii="Times New Roman" w:hAnsi="Times New Roman" w:eastAsia="宋体" w:cs="Times New Roman"/>
                      <w:color w:val="FF0000"/>
                      <w:sz w:val="21"/>
                      <w:szCs w:val="21"/>
                      <w:highlight w:val="none"/>
                    </w:rPr>
                    <w:t>；玻璃化温度：145~150℃，脆化温度：-100℃，最低使用温度：135℃，热变性温度：115~127℃，热稳定性好，冷却速度快</w:t>
                  </w:r>
                  <w:r>
                    <w:rPr>
                      <w:rFonts w:hint="default" w:ascii="Times New Roman" w:hAnsi="Times New Roman" w:eastAsia="宋体" w:cs="Times New Roman"/>
                      <w:color w:val="FF0000"/>
                      <w:sz w:val="21"/>
                      <w:szCs w:val="21"/>
                      <w:highlight w:val="none"/>
                      <w:shd w:val="clear" w:color="auto" w:fill="FFFFFF"/>
                    </w:rPr>
                    <w:t>。</w:t>
                  </w:r>
                </w:p>
              </w:tc>
              <w:tc>
                <w:tcPr>
                  <w:tcW w:w="7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E01554E">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可燃</w:t>
                  </w:r>
                </w:p>
              </w:tc>
              <w:tc>
                <w:tcPr>
                  <w:tcW w:w="1153" w:type="dxa"/>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19D189AD">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highlight w:val="none"/>
                      <w:shd w:val="clear" w:color="auto" w:fill="FFFFFF"/>
                    </w:rPr>
                  </w:pPr>
                  <w:r>
                    <w:rPr>
                      <w:rFonts w:hint="default" w:ascii="Times New Roman" w:hAnsi="Times New Roman" w:eastAsia="宋体" w:cs="Times New Roman"/>
                      <w:color w:val="FF0000"/>
                      <w:sz w:val="21"/>
                      <w:szCs w:val="21"/>
                      <w:highlight w:val="none"/>
                      <w:shd w:val="clear" w:color="auto" w:fill="FFFFFF"/>
                    </w:rPr>
                    <w:t>LD</w:t>
                  </w:r>
                  <w:r>
                    <w:rPr>
                      <w:rFonts w:hint="default" w:ascii="Times New Roman" w:hAnsi="Times New Roman" w:eastAsia="宋体" w:cs="Times New Roman"/>
                      <w:color w:val="FF0000"/>
                      <w:sz w:val="21"/>
                      <w:szCs w:val="21"/>
                      <w:highlight w:val="none"/>
                      <w:shd w:val="clear" w:color="auto" w:fill="FFFFFF"/>
                      <w:vertAlign w:val="subscript"/>
                    </w:rPr>
                    <w:t>50</w:t>
                  </w:r>
                  <w:r>
                    <w:rPr>
                      <w:rFonts w:hint="default" w:ascii="Times New Roman" w:hAnsi="Times New Roman" w:eastAsia="宋体" w:cs="Times New Roman"/>
                      <w:color w:val="FF0000"/>
                      <w:sz w:val="21"/>
                      <w:szCs w:val="21"/>
                      <w:highlight w:val="none"/>
                      <w:shd w:val="clear" w:color="auto" w:fill="FFFFFF"/>
                    </w:rPr>
                    <w:t>：无资料</w:t>
                  </w:r>
                </w:p>
                <w:p w14:paraId="590ACA62">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highlight w:val="none"/>
                      <w:shd w:val="clear" w:color="auto" w:fill="FFFFFF"/>
                    </w:rPr>
                  </w:pPr>
                  <w:r>
                    <w:rPr>
                      <w:rFonts w:hint="default" w:ascii="Times New Roman" w:hAnsi="Times New Roman" w:eastAsia="宋体" w:cs="Times New Roman"/>
                      <w:color w:val="FF0000"/>
                      <w:sz w:val="21"/>
                      <w:szCs w:val="21"/>
                      <w:highlight w:val="none"/>
                      <w:shd w:val="clear" w:color="auto" w:fill="FFFFFF"/>
                    </w:rPr>
                    <w:t>LC</w:t>
                  </w:r>
                  <w:r>
                    <w:rPr>
                      <w:rFonts w:hint="default" w:ascii="Times New Roman" w:hAnsi="Times New Roman" w:eastAsia="宋体" w:cs="Times New Roman"/>
                      <w:color w:val="FF0000"/>
                      <w:sz w:val="21"/>
                      <w:szCs w:val="21"/>
                      <w:highlight w:val="none"/>
                      <w:shd w:val="clear" w:color="auto" w:fill="FFFFFF"/>
                      <w:vertAlign w:val="subscript"/>
                    </w:rPr>
                    <w:t>50</w:t>
                  </w:r>
                  <w:r>
                    <w:rPr>
                      <w:rFonts w:hint="default" w:ascii="Times New Roman" w:hAnsi="Times New Roman" w:eastAsia="宋体" w:cs="Times New Roman"/>
                      <w:color w:val="FF0000"/>
                      <w:sz w:val="21"/>
                      <w:szCs w:val="21"/>
                      <w:highlight w:val="none"/>
                      <w:shd w:val="clear" w:color="auto" w:fill="FFFFFF"/>
                    </w:rPr>
                    <w:t>：无资料</w:t>
                  </w:r>
                </w:p>
              </w:tc>
            </w:tr>
            <w:tr w14:paraId="3B4451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307" w:hRule="atLeast"/>
                <w:jc w:val="center"/>
              </w:trPr>
              <w:tc>
                <w:tcPr>
                  <w:tcW w:w="285" w:type="dxa"/>
                  <w:vMerge w:val="restart"/>
                  <w:tcBorders>
                    <w:top w:val="single" w:color="auto" w:sz="6" w:space="0"/>
                    <w:right w:val="single" w:color="auto" w:sz="4" w:space="0"/>
                  </w:tcBorders>
                  <w:noWrap w:val="0"/>
                  <w:tcMar>
                    <w:top w:w="0" w:type="dxa"/>
                    <w:left w:w="0" w:type="dxa"/>
                    <w:bottom w:w="0" w:type="dxa"/>
                    <w:right w:w="0" w:type="dxa"/>
                  </w:tcMar>
                  <w:vAlign w:val="center"/>
                </w:tcPr>
                <w:p w14:paraId="760F2293">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硅油-脱模剂</w:t>
                  </w:r>
                </w:p>
              </w:tc>
              <w:tc>
                <w:tcPr>
                  <w:tcW w:w="466" w:type="dxa"/>
                  <w:tcBorders>
                    <w:top w:val="single" w:color="auto" w:sz="6" w:space="0"/>
                    <w:left w:val="single" w:color="auto" w:sz="4" w:space="0"/>
                    <w:bottom w:val="single" w:color="auto" w:sz="6" w:space="0"/>
                    <w:right w:val="single" w:color="auto" w:sz="6" w:space="0"/>
                  </w:tcBorders>
                  <w:noWrap w:val="0"/>
                  <w:tcMar>
                    <w:top w:w="0" w:type="dxa"/>
                    <w:left w:w="0" w:type="dxa"/>
                    <w:bottom w:w="0" w:type="dxa"/>
                    <w:right w:w="0" w:type="dxa"/>
                  </w:tcMar>
                  <w:vAlign w:val="center"/>
                </w:tcPr>
                <w:p w14:paraId="14F124E6">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Liveo Q7-9120 硅油</w:t>
                  </w:r>
                </w:p>
              </w:tc>
              <w:tc>
                <w:tcPr>
                  <w:tcW w:w="529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2D0746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FF0000"/>
                      <w:sz w:val="21"/>
                      <w:szCs w:val="21"/>
                      <w:highlight w:val="none"/>
                      <w:shd w:val="clear" w:color="auto" w:fill="FFFFFF"/>
                      <w:lang w:val="en-US" w:eastAsia="zh-CN"/>
                    </w:rPr>
                  </w:pPr>
                  <w:r>
                    <w:rPr>
                      <w:rFonts w:hint="eastAsia" w:ascii="Times New Roman" w:hAnsi="Times New Roman" w:eastAsia="宋体" w:cs="Times New Roman"/>
                      <w:b w:val="0"/>
                      <w:bCs w:val="0"/>
                      <w:color w:val="FF0000"/>
                      <w:sz w:val="21"/>
                      <w:szCs w:val="21"/>
                      <w:highlight w:val="none"/>
                      <w:shd w:val="clear" w:color="auto" w:fill="FFFFFF"/>
                      <w:lang w:val="en-US" w:eastAsia="zh-CN"/>
                    </w:rPr>
                    <w:t>聚二甲基硅氧烷硅油，有时也根据其具体特性或应用场景简称为硅油。英文名简称 PDMS。CAS 登录号：63148-62-9。是一种无色、无味的透明液体。常作为中间体、润滑剂和润滑添加剂、加工调节器。沸点：＞35摄氏度，相对密度：0.970</w:t>
                  </w:r>
                  <w:r>
                    <w:rPr>
                      <w:rFonts w:hint="default" w:ascii="Times New Roman" w:hAnsi="Times New Roman" w:eastAsia="宋体" w:cs="Times New Roman"/>
                      <w:b w:val="0"/>
                      <w:bCs w:val="0"/>
                      <w:color w:val="FF0000"/>
                      <w:sz w:val="21"/>
                      <w:szCs w:val="21"/>
                      <w:highlight w:val="none"/>
                    </w:rPr>
                    <w:t>g/cm</w:t>
                  </w:r>
                  <w:r>
                    <w:rPr>
                      <w:rFonts w:hint="default" w:ascii="Times New Roman" w:hAnsi="Times New Roman" w:eastAsia="宋体" w:cs="Times New Roman"/>
                      <w:b w:val="0"/>
                      <w:bCs w:val="0"/>
                      <w:color w:val="FF0000"/>
                      <w:sz w:val="21"/>
                      <w:szCs w:val="21"/>
                      <w:highlight w:val="none"/>
                      <w:vertAlign w:val="superscript"/>
                    </w:rPr>
                    <w:t>3</w:t>
                  </w:r>
                  <w:r>
                    <w:rPr>
                      <w:rFonts w:hint="eastAsia" w:ascii="Times New Roman" w:hAnsi="Times New Roman" w:eastAsia="宋体" w:cs="Times New Roman"/>
                      <w:b w:val="0"/>
                      <w:bCs w:val="0"/>
                      <w:color w:val="FF0000"/>
                      <w:sz w:val="21"/>
                      <w:szCs w:val="21"/>
                      <w:highlight w:val="none"/>
                      <w:vertAlign w:val="baseline"/>
                      <w:lang w:eastAsia="zh-CN"/>
                    </w:rPr>
                    <w:t>，</w:t>
                  </w:r>
                  <w:r>
                    <w:rPr>
                      <w:rFonts w:hint="eastAsia" w:ascii="Times New Roman" w:hAnsi="Times New Roman" w:eastAsia="宋体" w:cs="Times New Roman"/>
                      <w:b w:val="0"/>
                      <w:bCs w:val="0"/>
                      <w:color w:val="FF0000"/>
                      <w:sz w:val="21"/>
                      <w:szCs w:val="21"/>
                      <w:highlight w:val="none"/>
                      <w:vertAlign w:val="baseline"/>
                      <w:lang w:val="en-US" w:eastAsia="zh-CN"/>
                    </w:rPr>
                    <w:t>无爆炸性。</w:t>
                  </w:r>
                </w:p>
              </w:tc>
              <w:tc>
                <w:tcPr>
                  <w:tcW w:w="7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628B18B">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可燃</w:t>
                  </w:r>
                </w:p>
              </w:tc>
              <w:tc>
                <w:tcPr>
                  <w:tcW w:w="1153" w:type="dxa"/>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19B596A6">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FF0000"/>
                      <w:sz w:val="21"/>
                      <w:szCs w:val="21"/>
                      <w:highlight w:val="none"/>
                      <w:shd w:val="clear" w:color="auto" w:fill="FFFFFF"/>
                    </w:rPr>
                  </w:pPr>
                  <w:r>
                    <w:rPr>
                      <w:rFonts w:hint="default" w:ascii="Times New Roman" w:hAnsi="Times New Roman" w:eastAsia="宋体" w:cs="Times New Roman"/>
                      <w:b w:val="0"/>
                      <w:bCs w:val="0"/>
                      <w:color w:val="FF0000"/>
                      <w:sz w:val="21"/>
                      <w:szCs w:val="21"/>
                      <w:highlight w:val="none"/>
                      <w:shd w:val="clear" w:color="auto" w:fill="FFFFFF"/>
                    </w:rPr>
                    <w:t>LD</w:t>
                  </w:r>
                  <w:r>
                    <w:rPr>
                      <w:rFonts w:hint="default" w:ascii="Times New Roman" w:hAnsi="Times New Roman" w:eastAsia="宋体" w:cs="Times New Roman"/>
                      <w:b w:val="0"/>
                      <w:bCs w:val="0"/>
                      <w:color w:val="FF0000"/>
                      <w:sz w:val="21"/>
                      <w:szCs w:val="21"/>
                      <w:highlight w:val="none"/>
                      <w:shd w:val="clear" w:color="auto" w:fill="FFFFFF"/>
                      <w:vertAlign w:val="subscript"/>
                    </w:rPr>
                    <w:t>50</w:t>
                  </w:r>
                  <w:r>
                    <w:rPr>
                      <w:rFonts w:hint="eastAsia" w:ascii="Times New Roman" w:hAnsi="Times New Roman" w:eastAsia="宋体" w:cs="Times New Roman"/>
                      <w:b w:val="0"/>
                      <w:bCs w:val="0"/>
                      <w:color w:val="FF0000"/>
                      <w:sz w:val="21"/>
                      <w:szCs w:val="21"/>
                      <w:highlight w:val="none"/>
                      <w:shd w:val="clear" w:color="auto" w:fill="FFFFFF"/>
                      <w:lang w:eastAsia="zh-CN"/>
                    </w:rPr>
                    <w:t>：</w:t>
                  </w:r>
                  <w:r>
                    <w:rPr>
                      <w:rFonts w:hint="default" w:ascii="Times New Roman" w:hAnsi="Times New Roman" w:eastAsia="宋体" w:cs="Times New Roman"/>
                      <w:b w:val="0"/>
                      <w:bCs w:val="0"/>
                      <w:color w:val="FF0000"/>
                      <w:sz w:val="21"/>
                      <w:szCs w:val="21"/>
                      <w:highlight w:val="none"/>
                      <w:shd w:val="clear" w:color="auto" w:fill="FFFFFF"/>
                    </w:rPr>
                    <w:t>大鼠</w:t>
                  </w:r>
                  <w:r>
                    <w:rPr>
                      <w:rFonts w:hint="eastAsia" w:ascii="Times New Roman" w:hAnsi="Times New Roman" w:eastAsia="宋体" w:cs="Times New Roman"/>
                      <w:b w:val="0"/>
                      <w:bCs w:val="0"/>
                      <w:color w:val="FF0000"/>
                      <w:sz w:val="21"/>
                      <w:szCs w:val="21"/>
                      <w:highlight w:val="none"/>
                      <w:shd w:val="clear" w:color="auto" w:fill="FFFFFF"/>
                      <w:lang w:val="en-US" w:eastAsia="zh-CN"/>
                    </w:rPr>
                    <w:t>口</w:t>
                  </w:r>
                  <w:r>
                    <w:rPr>
                      <w:rFonts w:hint="default" w:ascii="Times New Roman" w:hAnsi="Times New Roman" w:eastAsia="宋体" w:cs="Times New Roman"/>
                      <w:b w:val="0"/>
                      <w:bCs w:val="0"/>
                      <w:color w:val="FF0000"/>
                      <w:sz w:val="21"/>
                      <w:szCs w:val="21"/>
                      <w:highlight w:val="none"/>
                      <w:shd w:val="clear" w:color="auto" w:fill="FFFFFF"/>
                    </w:rPr>
                    <w:t>&gt;15,400mg/kg</w:t>
                  </w:r>
                </w:p>
                <w:p w14:paraId="6A1B70C7">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FF0000"/>
                      <w:sz w:val="21"/>
                      <w:szCs w:val="21"/>
                      <w:highlight w:val="none"/>
                      <w:shd w:val="clear" w:color="auto" w:fill="FFFFFF"/>
                    </w:rPr>
                  </w:pPr>
                  <w:r>
                    <w:rPr>
                      <w:rFonts w:hint="default" w:ascii="Times New Roman" w:hAnsi="Times New Roman" w:eastAsia="宋体" w:cs="Times New Roman"/>
                      <w:b w:val="0"/>
                      <w:bCs w:val="0"/>
                      <w:color w:val="FF0000"/>
                      <w:sz w:val="21"/>
                      <w:szCs w:val="21"/>
                      <w:highlight w:val="none"/>
                      <w:shd w:val="clear" w:color="auto" w:fill="FFFFFF"/>
                    </w:rPr>
                    <w:t>LC</w:t>
                  </w:r>
                  <w:r>
                    <w:rPr>
                      <w:rFonts w:hint="default" w:ascii="Times New Roman" w:hAnsi="Times New Roman" w:eastAsia="宋体" w:cs="Times New Roman"/>
                      <w:b w:val="0"/>
                      <w:bCs w:val="0"/>
                      <w:color w:val="FF0000"/>
                      <w:sz w:val="21"/>
                      <w:szCs w:val="21"/>
                      <w:highlight w:val="none"/>
                      <w:shd w:val="clear" w:color="auto" w:fill="FFFFFF"/>
                      <w:vertAlign w:val="subscript"/>
                    </w:rPr>
                    <w:t>50</w:t>
                  </w:r>
                  <w:r>
                    <w:rPr>
                      <w:rFonts w:hint="default" w:ascii="Times New Roman" w:hAnsi="Times New Roman" w:eastAsia="宋体" w:cs="Times New Roman"/>
                      <w:b w:val="0"/>
                      <w:bCs w:val="0"/>
                      <w:color w:val="FF0000"/>
                      <w:sz w:val="21"/>
                      <w:szCs w:val="21"/>
                      <w:highlight w:val="none"/>
                      <w:shd w:val="clear" w:color="auto" w:fill="FFFFFF"/>
                    </w:rPr>
                    <w:t>：无资料</w:t>
                  </w:r>
                </w:p>
              </w:tc>
            </w:tr>
            <w:tr w14:paraId="1A4D70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817" w:hRule="atLeast"/>
                <w:jc w:val="center"/>
              </w:trPr>
              <w:tc>
                <w:tcPr>
                  <w:tcW w:w="285" w:type="dxa"/>
                  <w:vMerge w:val="continue"/>
                  <w:tcBorders>
                    <w:bottom w:val="single" w:color="auto" w:sz="6" w:space="0"/>
                    <w:right w:val="single" w:color="auto" w:sz="4" w:space="0"/>
                  </w:tcBorders>
                  <w:noWrap w:val="0"/>
                  <w:tcMar>
                    <w:top w:w="0" w:type="dxa"/>
                    <w:left w:w="0" w:type="dxa"/>
                    <w:bottom w:w="0" w:type="dxa"/>
                    <w:right w:w="0" w:type="dxa"/>
                  </w:tcMar>
                  <w:vAlign w:val="center"/>
                </w:tcPr>
                <w:p w14:paraId="0AA0957C">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FF0000"/>
                      <w:sz w:val="21"/>
                      <w:szCs w:val="21"/>
                      <w:highlight w:val="none"/>
                      <w:lang w:val="en-US" w:eastAsia="zh-CN"/>
                    </w:rPr>
                  </w:pPr>
                </w:p>
              </w:tc>
              <w:tc>
                <w:tcPr>
                  <w:tcW w:w="466" w:type="dxa"/>
                  <w:tcBorders>
                    <w:top w:val="single" w:color="auto" w:sz="6" w:space="0"/>
                    <w:left w:val="single" w:color="auto" w:sz="4" w:space="0"/>
                    <w:bottom w:val="single" w:color="auto" w:sz="6" w:space="0"/>
                    <w:right w:val="single" w:color="auto" w:sz="6" w:space="0"/>
                  </w:tcBorders>
                  <w:noWrap w:val="0"/>
                  <w:tcMar>
                    <w:top w:w="0" w:type="dxa"/>
                    <w:left w:w="0" w:type="dxa"/>
                    <w:bottom w:w="0" w:type="dxa"/>
                    <w:right w:w="0" w:type="dxa"/>
                  </w:tcMar>
                  <w:vAlign w:val="center"/>
                </w:tcPr>
                <w:p w14:paraId="65B5E105">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LiveoQ7-9180 硅油</w:t>
                  </w:r>
                </w:p>
              </w:tc>
              <w:tc>
                <w:tcPr>
                  <w:tcW w:w="529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C0EFD17">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FF0000"/>
                      <w:sz w:val="21"/>
                      <w:szCs w:val="21"/>
                      <w:highlight w:val="none"/>
                      <w:shd w:val="clear" w:color="auto" w:fill="FFFFFF"/>
                    </w:rPr>
                  </w:pPr>
                  <w:r>
                    <w:rPr>
                      <w:rFonts w:hint="default" w:ascii="Times New Roman" w:hAnsi="Times New Roman" w:eastAsia="宋体" w:cs="Times New Roman"/>
                      <w:b w:val="0"/>
                      <w:bCs w:val="0"/>
                      <w:color w:val="FF0000"/>
                      <w:sz w:val="21"/>
                      <w:szCs w:val="21"/>
                      <w:highlight w:val="none"/>
                      <w:shd w:val="clear" w:color="auto" w:fill="FFFFFF"/>
                    </w:rPr>
                    <w:t>六甲基二硅氧烷</w:t>
                  </w:r>
                  <w:r>
                    <w:rPr>
                      <w:rFonts w:hint="eastAsia" w:ascii="Times New Roman" w:hAnsi="Times New Roman" w:eastAsia="宋体" w:cs="Times New Roman"/>
                      <w:b w:val="0"/>
                      <w:bCs w:val="0"/>
                      <w:color w:val="FF0000"/>
                      <w:sz w:val="21"/>
                      <w:szCs w:val="21"/>
                      <w:highlight w:val="none"/>
                      <w:shd w:val="clear" w:color="auto" w:fill="FFFFFF"/>
                      <w:lang w:val="en-US" w:eastAsia="zh-CN"/>
                    </w:rPr>
                    <w:t>硅油</w:t>
                  </w:r>
                  <w:r>
                    <w:rPr>
                      <w:rFonts w:hint="default" w:ascii="Times New Roman" w:hAnsi="Times New Roman" w:eastAsia="宋体" w:cs="Times New Roman"/>
                      <w:b w:val="0"/>
                      <w:bCs w:val="0"/>
                      <w:color w:val="FF0000"/>
                      <w:sz w:val="21"/>
                      <w:szCs w:val="21"/>
                      <w:highlight w:val="none"/>
                      <w:shd w:val="clear" w:color="auto" w:fill="FFFFFF"/>
                    </w:rPr>
                    <w:t>，又名六甲基氧二硅烷，常被称为 MM 硅油。英文名简称HMDSO。分子式：C₆H₁₈OSi₂</w:t>
                  </w:r>
                  <w:r>
                    <w:rPr>
                      <w:rFonts w:hint="eastAsia" w:ascii="Times New Roman" w:hAnsi="Times New Roman" w:eastAsia="宋体" w:cs="Times New Roman"/>
                      <w:b w:val="0"/>
                      <w:bCs w:val="0"/>
                      <w:color w:val="FF0000"/>
                      <w:sz w:val="21"/>
                      <w:szCs w:val="21"/>
                      <w:highlight w:val="none"/>
                      <w:shd w:val="clear" w:color="auto" w:fill="FFFFFF"/>
                      <w:lang w:eastAsia="zh-CN"/>
                    </w:rPr>
                    <w:t>，</w:t>
                  </w:r>
                  <w:r>
                    <w:rPr>
                      <w:rFonts w:hint="default" w:ascii="Times New Roman" w:hAnsi="Times New Roman" w:eastAsia="宋体" w:cs="Times New Roman"/>
                      <w:b w:val="0"/>
                      <w:bCs w:val="0"/>
                      <w:color w:val="FF0000"/>
                      <w:sz w:val="21"/>
                      <w:szCs w:val="21"/>
                      <w:highlight w:val="none"/>
                      <w:shd w:val="clear" w:color="auto" w:fill="FFFFFF"/>
                    </w:rPr>
                    <w:t>分子量：162.38</w:t>
                  </w:r>
                  <w:r>
                    <w:rPr>
                      <w:rFonts w:hint="eastAsia" w:ascii="Times New Roman" w:hAnsi="Times New Roman" w:eastAsia="宋体" w:cs="Times New Roman"/>
                      <w:b w:val="0"/>
                      <w:bCs w:val="0"/>
                      <w:color w:val="FF0000"/>
                      <w:sz w:val="21"/>
                      <w:szCs w:val="21"/>
                      <w:highlight w:val="none"/>
                      <w:shd w:val="clear" w:color="auto" w:fill="FFFFFF"/>
                      <w:lang w:eastAsia="zh-CN"/>
                    </w:rPr>
                    <w:t>。</w:t>
                  </w:r>
                  <w:r>
                    <w:rPr>
                      <w:rFonts w:hint="eastAsia" w:ascii="Times New Roman" w:hAnsi="Times New Roman" w:eastAsia="宋体" w:cs="Times New Roman"/>
                      <w:b w:val="0"/>
                      <w:bCs w:val="0"/>
                      <w:color w:val="FF0000"/>
                      <w:sz w:val="21"/>
                      <w:szCs w:val="21"/>
                      <w:highlight w:val="none"/>
                      <w:shd w:val="clear" w:color="auto" w:fill="FFFFFF"/>
                      <w:lang w:val="en-US" w:eastAsia="zh-CN"/>
                    </w:rPr>
                    <w:t>是一种无色、无味的液体。常作为加工调节器。沸点：＞35摄氏度，相对密度0.76</w:t>
                  </w:r>
                  <w:r>
                    <w:rPr>
                      <w:rFonts w:hint="default" w:ascii="Times New Roman" w:hAnsi="Times New Roman" w:eastAsia="宋体" w:cs="Times New Roman"/>
                      <w:b w:val="0"/>
                      <w:bCs w:val="0"/>
                      <w:color w:val="FF0000"/>
                      <w:sz w:val="21"/>
                      <w:szCs w:val="21"/>
                      <w:highlight w:val="none"/>
                    </w:rPr>
                    <w:t>g/cm</w:t>
                  </w:r>
                  <w:r>
                    <w:rPr>
                      <w:rFonts w:hint="default" w:ascii="Times New Roman" w:hAnsi="Times New Roman" w:eastAsia="宋体" w:cs="Times New Roman"/>
                      <w:b w:val="0"/>
                      <w:bCs w:val="0"/>
                      <w:color w:val="FF0000"/>
                      <w:sz w:val="21"/>
                      <w:szCs w:val="21"/>
                      <w:highlight w:val="none"/>
                      <w:vertAlign w:val="superscript"/>
                    </w:rPr>
                    <w:t>3</w:t>
                  </w:r>
                  <w:r>
                    <w:rPr>
                      <w:rFonts w:hint="eastAsia" w:ascii="Times New Roman" w:hAnsi="Times New Roman" w:eastAsia="宋体" w:cs="Times New Roman"/>
                      <w:b w:val="0"/>
                      <w:bCs w:val="0"/>
                      <w:color w:val="FF0000"/>
                      <w:sz w:val="21"/>
                      <w:szCs w:val="21"/>
                      <w:highlight w:val="none"/>
                      <w:vertAlign w:val="baseline"/>
                      <w:lang w:eastAsia="zh-CN"/>
                    </w:rPr>
                    <w:t>，</w:t>
                  </w:r>
                  <w:r>
                    <w:rPr>
                      <w:rFonts w:hint="eastAsia" w:ascii="Times New Roman" w:hAnsi="Times New Roman" w:eastAsia="宋体" w:cs="Times New Roman"/>
                      <w:b w:val="0"/>
                      <w:bCs w:val="0"/>
                      <w:color w:val="FF0000"/>
                      <w:sz w:val="21"/>
                      <w:szCs w:val="21"/>
                      <w:highlight w:val="none"/>
                      <w:vertAlign w:val="baseline"/>
                      <w:lang w:val="en-US" w:eastAsia="zh-CN"/>
                    </w:rPr>
                    <w:t>无爆炸性。</w:t>
                  </w:r>
                </w:p>
              </w:tc>
              <w:tc>
                <w:tcPr>
                  <w:tcW w:w="722"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EF08CE">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可燃</w:t>
                  </w:r>
                </w:p>
              </w:tc>
              <w:tc>
                <w:tcPr>
                  <w:tcW w:w="1153" w:type="dxa"/>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018E7B4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FF0000"/>
                      <w:sz w:val="21"/>
                      <w:szCs w:val="21"/>
                      <w:highlight w:val="none"/>
                      <w:shd w:val="clear" w:color="auto" w:fill="FFFFFF"/>
                    </w:rPr>
                  </w:pPr>
                  <w:r>
                    <w:rPr>
                      <w:rFonts w:hint="default" w:ascii="Times New Roman" w:hAnsi="Times New Roman" w:eastAsia="宋体" w:cs="Times New Roman"/>
                      <w:b w:val="0"/>
                      <w:bCs w:val="0"/>
                      <w:color w:val="FF0000"/>
                      <w:sz w:val="21"/>
                      <w:szCs w:val="21"/>
                      <w:highlight w:val="none"/>
                      <w:shd w:val="clear" w:color="auto" w:fill="FFFFFF"/>
                    </w:rPr>
                    <w:t>LD</w:t>
                  </w:r>
                  <w:r>
                    <w:rPr>
                      <w:rFonts w:hint="default" w:ascii="Times New Roman" w:hAnsi="Times New Roman" w:eastAsia="宋体" w:cs="Times New Roman"/>
                      <w:b w:val="0"/>
                      <w:bCs w:val="0"/>
                      <w:color w:val="FF0000"/>
                      <w:sz w:val="21"/>
                      <w:szCs w:val="21"/>
                      <w:highlight w:val="none"/>
                      <w:shd w:val="clear" w:color="auto" w:fill="FFFFFF"/>
                      <w:vertAlign w:val="subscript"/>
                    </w:rPr>
                    <w:t>50</w:t>
                  </w:r>
                  <w:r>
                    <w:rPr>
                      <w:rFonts w:hint="default" w:ascii="Times New Roman" w:hAnsi="Times New Roman" w:eastAsia="宋体" w:cs="Times New Roman"/>
                      <w:b w:val="0"/>
                      <w:bCs w:val="0"/>
                      <w:color w:val="FF0000"/>
                      <w:sz w:val="21"/>
                      <w:szCs w:val="21"/>
                      <w:highlight w:val="none"/>
                      <w:shd w:val="clear" w:color="auto" w:fill="FFFFFF"/>
                    </w:rPr>
                    <w:t>,大鼠</w:t>
                  </w:r>
                  <w:r>
                    <w:rPr>
                      <w:rFonts w:hint="eastAsia" w:ascii="Times New Roman" w:hAnsi="Times New Roman" w:eastAsia="宋体" w:cs="Times New Roman"/>
                      <w:b w:val="0"/>
                      <w:bCs w:val="0"/>
                      <w:color w:val="FF0000"/>
                      <w:sz w:val="21"/>
                      <w:szCs w:val="21"/>
                      <w:highlight w:val="none"/>
                      <w:shd w:val="clear" w:color="auto" w:fill="FFFFFF"/>
                      <w:lang w:val="en-US" w:eastAsia="zh-CN"/>
                    </w:rPr>
                    <w:t>经口</w:t>
                  </w:r>
                  <w:r>
                    <w:rPr>
                      <w:rFonts w:hint="default" w:ascii="Times New Roman" w:hAnsi="Times New Roman" w:eastAsia="宋体" w:cs="Times New Roman"/>
                      <w:b w:val="0"/>
                      <w:bCs w:val="0"/>
                      <w:color w:val="FF0000"/>
                      <w:sz w:val="21"/>
                      <w:szCs w:val="21"/>
                      <w:highlight w:val="none"/>
                      <w:shd w:val="clear" w:color="auto" w:fill="FFFFFF"/>
                    </w:rPr>
                    <w:t>&gt;5,000mg/kg</w:t>
                  </w:r>
                </w:p>
                <w:p w14:paraId="504524CB">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FF0000"/>
                      <w:sz w:val="21"/>
                      <w:szCs w:val="21"/>
                      <w:highlight w:val="none"/>
                      <w:shd w:val="clear" w:color="auto" w:fill="FFFFFF"/>
                      <w:lang w:val="en-US" w:eastAsia="zh-CN"/>
                    </w:rPr>
                  </w:pPr>
                  <w:r>
                    <w:rPr>
                      <w:rFonts w:hint="default" w:ascii="Times New Roman" w:hAnsi="Times New Roman" w:eastAsia="宋体" w:cs="Times New Roman"/>
                      <w:b w:val="0"/>
                      <w:bCs w:val="0"/>
                      <w:color w:val="FF0000"/>
                      <w:sz w:val="21"/>
                      <w:szCs w:val="21"/>
                      <w:highlight w:val="none"/>
                      <w:shd w:val="clear" w:color="auto" w:fill="FFFFFF"/>
                    </w:rPr>
                    <w:t>LC</w:t>
                  </w:r>
                  <w:r>
                    <w:rPr>
                      <w:rFonts w:hint="default" w:ascii="Times New Roman" w:hAnsi="Times New Roman" w:eastAsia="宋体" w:cs="Times New Roman"/>
                      <w:b w:val="0"/>
                      <w:bCs w:val="0"/>
                      <w:color w:val="FF0000"/>
                      <w:sz w:val="21"/>
                      <w:szCs w:val="21"/>
                      <w:highlight w:val="none"/>
                      <w:shd w:val="clear" w:color="auto" w:fill="FFFFFF"/>
                      <w:vertAlign w:val="subscript"/>
                    </w:rPr>
                    <w:t>50</w:t>
                  </w:r>
                  <w:r>
                    <w:rPr>
                      <w:rFonts w:hint="default" w:ascii="Times New Roman" w:hAnsi="Times New Roman" w:eastAsia="宋体" w:cs="Times New Roman"/>
                      <w:b w:val="0"/>
                      <w:bCs w:val="0"/>
                      <w:color w:val="FF0000"/>
                      <w:sz w:val="21"/>
                      <w:szCs w:val="21"/>
                      <w:highlight w:val="none"/>
                      <w:shd w:val="clear" w:color="auto" w:fill="FFFFFF"/>
                    </w:rPr>
                    <w:t>：大鼠,雄性和雌性,4h,蒸气,106 mg/</w:t>
                  </w:r>
                  <w:r>
                    <w:rPr>
                      <w:rFonts w:hint="eastAsia" w:ascii="Times New Roman" w:hAnsi="Times New Roman" w:eastAsia="宋体" w:cs="Times New Roman"/>
                      <w:b w:val="0"/>
                      <w:bCs w:val="0"/>
                      <w:color w:val="FF0000"/>
                      <w:sz w:val="21"/>
                      <w:szCs w:val="21"/>
                      <w:highlight w:val="none"/>
                      <w:shd w:val="clear" w:color="auto" w:fill="FFFFFF"/>
                      <w:lang w:val="en-US" w:eastAsia="zh-CN"/>
                    </w:rPr>
                    <w:t>L</w:t>
                  </w:r>
                </w:p>
              </w:tc>
            </w:tr>
          </w:tbl>
          <w:p w14:paraId="372AEA2F">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主要生产单元、主要工艺及生产设施名称一览表</w:t>
            </w:r>
          </w:p>
          <w:p w14:paraId="68D44992">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表2-6</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14:textFill>
                  <w14:solidFill>
                    <w14:schemeClr w14:val="tx1"/>
                  </w14:solidFill>
                </w14:textFill>
              </w:rPr>
              <w:t>建设项目主要生产单元、主要工艺及生产设施名称一览表</w:t>
            </w:r>
          </w:p>
          <w:tbl>
            <w:tblPr>
              <w:tblStyle w:val="22"/>
              <w:tblW w:w="826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73"/>
              <w:gridCol w:w="1198"/>
              <w:gridCol w:w="1385"/>
              <w:gridCol w:w="1223"/>
              <w:gridCol w:w="753"/>
              <w:gridCol w:w="730"/>
              <w:gridCol w:w="793"/>
              <w:gridCol w:w="1507"/>
            </w:tblGrid>
            <w:tr w14:paraId="260217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vMerge w:val="restart"/>
                  <w:tcBorders>
                    <w:tl2br w:val="nil"/>
                    <w:tr2bl w:val="nil"/>
                  </w:tcBorders>
                  <w:shd w:val="clear" w:color="auto" w:fill="auto"/>
                  <w:vAlign w:val="center"/>
                </w:tcPr>
                <w:p w14:paraId="0F1A0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序号</w:t>
                  </w:r>
                </w:p>
              </w:tc>
              <w:tc>
                <w:tcPr>
                  <w:tcW w:w="1198" w:type="dxa"/>
                  <w:vMerge w:val="restart"/>
                  <w:tcBorders>
                    <w:tl2br w:val="nil"/>
                    <w:tr2bl w:val="nil"/>
                  </w:tcBorders>
                  <w:shd w:val="clear" w:color="auto" w:fill="auto"/>
                  <w:vAlign w:val="center"/>
                </w:tcPr>
                <w:p w14:paraId="38C7C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主要生产单元</w:t>
                  </w:r>
                </w:p>
              </w:tc>
              <w:tc>
                <w:tcPr>
                  <w:tcW w:w="1385" w:type="dxa"/>
                  <w:vMerge w:val="restart"/>
                  <w:tcBorders>
                    <w:tl2br w:val="nil"/>
                    <w:tr2bl w:val="nil"/>
                  </w:tcBorders>
                  <w:shd w:val="clear" w:color="auto" w:fill="auto"/>
                  <w:vAlign w:val="center"/>
                </w:tcPr>
                <w:p w14:paraId="59984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生产设施</w:t>
                  </w:r>
                </w:p>
              </w:tc>
              <w:tc>
                <w:tcPr>
                  <w:tcW w:w="1223" w:type="dxa"/>
                  <w:vMerge w:val="restart"/>
                  <w:tcBorders>
                    <w:tl2br w:val="nil"/>
                    <w:tr2bl w:val="nil"/>
                  </w:tcBorders>
                  <w:shd w:val="clear" w:color="auto" w:fill="auto"/>
                  <w:vAlign w:val="center"/>
                </w:tcPr>
                <w:p w14:paraId="741BF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设施规格</w:t>
                  </w:r>
                </w:p>
              </w:tc>
              <w:tc>
                <w:tcPr>
                  <w:tcW w:w="2276" w:type="dxa"/>
                  <w:gridSpan w:val="3"/>
                  <w:tcBorders>
                    <w:tl2br w:val="nil"/>
                    <w:tr2bl w:val="nil"/>
                  </w:tcBorders>
                  <w:shd w:val="clear" w:color="auto" w:fill="auto"/>
                  <w:vAlign w:val="center"/>
                </w:tcPr>
                <w:p w14:paraId="4A3B7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数量</w:t>
                  </w:r>
                  <w:r>
                    <w:rPr>
                      <w:rFonts w:hint="eastAsia"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（台/套）</w:t>
                  </w:r>
                </w:p>
              </w:tc>
              <w:tc>
                <w:tcPr>
                  <w:tcW w:w="1507" w:type="dxa"/>
                  <w:vMerge w:val="restart"/>
                  <w:tcBorders>
                    <w:tl2br w:val="nil"/>
                    <w:tr2bl w:val="nil"/>
                  </w:tcBorders>
                  <w:shd w:val="clear" w:color="auto" w:fill="auto"/>
                  <w:vAlign w:val="center"/>
                </w:tcPr>
                <w:p w14:paraId="2F4F7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备注</w:t>
                  </w:r>
                </w:p>
              </w:tc>
            </w:tr>
            <w:tr w14:paraId="1BC74B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673" w:type="dxa"/>
                  <w:vMerge w:val="continue"/>
                  <w:tcBorders>
                    <w:tl2br w:val="nil"/>
                    <w:tr2bl w:val="nil"/>
                  </w:tcBorders>
                  <w:shd w:val="clear" w:color="auto" w:fill="auto"/>
                  <w:vAlign w:val="center"/>
                </w:tcPr>
                <w:p w14:paraId="640ABD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p>
              </w:tc>
              <w:tc>
                <w:tcPr>
                  <w:tcW w:w="1198" w:type="dxa"/>
                  <w:vMerge w:val="continue"/>
                  <w:tcBorders>
                    <w:tl2br w:val="nil"/>
                    <w:tr2bl w:val="nil"/>
                  </w:tcBorders>
                  <w:shd w:val="clear" w:color="auto" w:fill="auto"/>
                  <w:vAlign w:val="center"/>
                </w:tcPr>
                <w:p w14:paraId="0CBDC6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p>
              </w:tc>
              <w:tc>
                <w:tcPr>
                  <w:tcW w:w="1385" w:type="dxa"/>
                  <w:vMerge w:val="continue"/>
                  <w:tcBorders>
                    <w:tl2br w:val="nil"/>
                    <w:tr2bl w:val="nil"/>
                  </w:tcBorders>
                  <w:shd w:val="clear" w:color="auto" w:fill="auto"/>
                  <w:vAlign w:val="center"/>
                </w:tcPr>
                <w:p w14:paraId="31CF41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p>
              </w:tc>
              <w:tc>
                <w:tcPr>
                  <w:tcW w:w="1223" w:type="dxa"/>
                  <w:vMerge w:val="continue"/>
                  <w:tcBorders>
                    <w:tl2br w:val="nil"/>
                    <w:tr2bl w:val="nil"/>
                  </w:tcBorders>
                  <w:shd w:val="clear" w:color="auto" w:fill="auto"/>
                  <w:vAlign w:val="center"/>
                </w:tcPr>
                <w:p w14:paraId="725C51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p>
              </w:tc>
              <w:tc>
                <w:tcPr>
                  <w:tcW w:w="753" w:type="dxa"/>
                  <w:tcBorders>
                    <w:tl2br w:val="nil"/>
                    <w:tr2bl w:val="nil"/>
                  </w:tcBorders>
                  <w:shd w:val="clear" w:color="auto" w:fill="auto"/>
                  <w:vAlign w:val="center"/>
                </w:tcPr>
                <w:p w14:paraId="4E402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r>
                    <w:rPr>
                      <w:rFonts w:hint="eastAsia"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改建</w:t>
                  </w:r>
                  <w: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前</w:t>
                  </w:r>
                </w:p>
              </w:tc>
              <w:tc>
                <w:tcPr>
                  <w:tcW w:w="730" w:type="dxa"/>
                  <w:tcBorders>
                    <w:tl2br w:val="nil"/>
                    <w:tr2bl w:val="nil"/>
                  </w:tcBorders>
                  <w:shd w:val="clear" w:color="auto" w:fill="auto"/>
                  <w:vAlign w:val="center"/>
                </w:tcPr>
                <w:p w14:paraId="5F036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r>
                    <w:rPr>
                      <w:rFonts w:hint="eastAsia"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改建</w:t>
                  </w:r>
                  <w: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后</w:t>
                  </w:r>
                </w:p>
              </w:tc>
              <w:tc>
                <w:tcPr>
                  <w:tcW w:w="793" w:type="dxa"/>
                  <w:tcBorders>
                    <w:tl2br w:val="nil"/>
                    <w:tr2bl w:val="nil"/>
                  </w:tcBorders>
                  <w:shd w:val="clear" w:color="auto" w:fill="auto"/>
                  <w:vAlign w:val="center"/>
                </w:tcPr>
                <w:p w14:paraId="200642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t>变化量</w:t>
                  </w:r>
                </w:p>
              </w:tc>
              <w:tc>
                <w:tcPr>
                  <w:tcW w:w="1507" w:type="dxa"/>
                  <w:vMerge w:val="continue"/>
                  <w:tcBorders>
                    <w:tl2br w:val="nil"/>
                    <w:tr2bl w:val="nil"/>
                  </w:tcBorders>
                  <w:shd w:val="clear" w:color="auto" w:fill="auto"/>
                  <w:vAlign w:val="center"/>
                </w:tcPr>
                <w:p w14:paraId="431C8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kern w:val="0"/>
                      <w:sz w:val="21"/>
                      <w:szCs w:val="21"/>
                      <w:highlight w:val="none"/>
                      <w:u w:val="none"/>
                      <w:lang w:val="en-US" w:eastAsia="zh-CN" w:bidi="ar"/>
                      <w14:textFill>
                        <w14:solidFill>
                          <w14:schemeClr w14:val="tx1"/>
                        </w14:solidFill>
                      </w14:textFill>
                    </w:rPr>
                  </w:pPr>
                </w:p>
              </w:tc>
            </w:tr>
            <w:tr w14:paraId="0218E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5EB39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w:t>
                  </w:r>
                </w:p>
              </w:tc>
              <w:tc>
                <w:tcPr>
                  <w:tcW w:w="1198" w:type="dxa"/>
                  <w:vMerge w:val="restart"/>
                  <w:tcBorders>
                    <w:tl2br w:val="nil"/>
                    <w:tr2bl w:val="nil"/>
                  </w:tcBorders>
                  <w:shd w:val="clear" w:color="auto" w:fill="auto"/>
                  <w:vAlign w:val="center"/>
                </w:tcPr>
                <w:p w14:paraId="6E6F0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医用高分子材料生产线</w:t>
                  </w:r>
                </w:p>
              </w:tc>
              <w:tc>
                <w:tcPr>
                  <w:tcW w:w="1385" w:type="dxa"/>
                  <w:tcBorders>
                    <w:tl2br w:val="nil"/>
                    <w:tr2bl w:val="nil"/>
                  </w:tcBorders>
                  <w:shd w:val="clear" w:color="auto" w:fill="auto"/>
                  <w:vAlign w:val="center"/>
                </w:tcPr>
                <w:p w14:paraId="5F410CE2">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高速分散搅拌机</w:t>
                  </w:r>
                </w:p>
              </w:tc>
              <w:tc>
                <w:tcPr>
                  <w:tcW w:w="1223" w:type="dxa"/>
                  <w:tcBorders>
                    <w:tl2br w:val="nil"/>
                    <w:tr2bl w:val="nil"/>
                  </w:tcBorders>
                  <w:shd w:val="clear" w:color="auto" w:fill="auto"/>
                  <w:vAlign w:val="center"/>
                </w:tcPr>
                <w:p w14:paraId="1DB2E6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w:t>
                  </w:r>
                </w:p>
              </w:tc>
              <w:tc>
                <w:tcPr>
                  <w:tcW w:w="753" w:type="dxa"/>
                  <w:tcBorders>
                    <w:tl2br w:val="nil"/>
                    <w:tr2bl w:val="nil"/>
                  </w:tcBorders>
                  <w:shd w:val="clear" w:color="auto" w:fill="auto"/>
                  <w:vAlign w:val="center"/>
                </w:tcPr>
                <w:p w14:paraId="32EF02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w:t>
                  </w:r>
                </w:p>
              </w:tc>
              <w:tc>
                <w:tcPr>
                  <w:tcW w:w="730" w:type="dxa"/>
                  <w:tcBorders>
                    <w:tl2br w:val="nil"/>
                    <w:tr2bl w:val="nil"/>
                  </w:tcBorders>
                  <w:shd w:val="clear" w:color="auto" w:fill="auto"/>
                  <w:vAlign w:val="center"/>
                </w:tcPr>
                <w:p w14:paraId="090BAE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w:t>
                  </w:r>
                </w:p>
              </w:tc>
              <w:tc>
                <w:tcPr>
                  <w:tcW w:w="793" w:type="dxa"/>
                  <w:tcBorders>
                    <w:tl2br w:val="nil"/>
                    <w:tr2bl w:val="nil"/>
                  </w:tcBorders>
                  <w:shd w:val="clear" w:color="auto" w:fill="auto"/>
                  <w:vAlign w:val="center"/>
                </w:tcPr>
                <w:p w14:paraId="2EC8C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tcBorders>
                    <w:bottom w:val="single" w:color="auto" w:sz="4" w:space="0"/>
                    <w:tl2br w:val="nil"/>
                    <w:tr2bl w:val="nil"/>
                  </w:tcBorders>
                  <w:shd w:val="clear" w:color="auto" w:fill="auto"/>
                  <w:vAlign w:val="center"/>
                </w:tcPr>
                <w:p w14:paraId="283FB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依托现有</w:t>
                  </w:r>
                </w:p>
              </w:tc>
            </w:tr>
            <w:tr w14:paraId="0BEC9B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63" w:hRule="atLeast"/>
                <w:jc w:val="center"/>
              </w:trPr>
              <w:tc>
                <w:tcPr>
                  <w:tcW w:w="673" w:type="dxa"/>
                  <w:tcBorders>
                    <w:tl2br w:val="nil"/>
                    <w:tr2bl w:val="nil"/>
                  </w:tcBorders>
                  <w:shd w:val="clear" w:color="auto" w:fill="auto"/>
                  <w:vAlign w:val="center"/>
                </w:tcPr>
                <w:p w14:paraId="3456E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w:t>
                  </w:r>
                </w:p>
              </w:tc>
              <w:tc>
                <w:tcPr>
                  <w:tcW w:w="1198" w:type="dxa"/>
                  <w:vMerge w:val="continue"/>
                  <w:tcBorders>
                    <w:tl2br w:val="nil"/>
                    <w:tr2bl w:val="nil"/>
                  </w:tcBorders>
                  <w:shd w:val="clear" w:color="auto" w:fill="auto"/>
                  <w:vAlign w:val="center"/>
                </w:tcPr>
                <w:p w14:paraId="387EA4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F5CAFA2">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b/>
                      <w:bCs/>
                      <w:color w:val="auto"/>
                      <w:spacing w:val="0"/>
                      <w:sz w:val="21"/>
                      <w:szCs w:val="21"/>
                      <w:highlight w:val="none"/>
                    </w:rPr>
                    <w:t>搅拌机</w:t>
                  </w:r>
                </w:p>
              </w:tc>
              <w:tc>
                <w:tcPr>
                  <w:tcW w:w="1223" w:type="dxa"/>
                  <w:tcBorders>
                    <w:tl2br w:val="nil"/>
                    <w:tr2bl w:val="nil"/>
                  </w:tcBorders>
                  <w:shd w:val="clear" w:color="auto" w:fill="auto"/>
                  <w:vAlign w:val="center"/>
                </w:tcPr>
                <w:p w14:paraId="4029DA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spacing w:val="0"/>
                      <w:position w:val="1"/>
                      <w:sz w:val="21"/>
                      <w:szCs w:val="21"/>
                      <w:highlight w:val="none"/>
                    </w:rPr>
                    <w:t>/</w:t>
                  </w:r>
                </w:p>
              </w:tc>
              <w:tc>
                <w:tcPr>
                  <w:tcW w:w="753" w:type="dxa"/>
                  <w:tcBorders>
                    <w:tl2br w:val="nil"/>
                    <w:tr2bl w:val="nil"/>
                  </w:tcBorders>
                  <w:shd w:val="clear" w:color="auto" w:fill="auto"/>
                  <w:vAlign w:val="center"/>
                </w:tcPr>
                <w:p w14:paraId="5FC8DB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spacing w:val="0"/>
                      <w:sz w:val="21"/>
                      <w:szCs w:val="21"/>
                      <w:highlight w:val="none"/>
                    </w:rPr>
                    <w:t>1</w:t>
                  </w:r>
                </w:p>
              </w:tc>
              <w:tc>
                <w:tcPr>
                  <w:tcW w:w="730" w:type="dxa"/>
                  <w:tcBorders>
                    <w:tl2br w:val="nil"/>
                    <w:tr2bl w:val="nil"/>
                  </w:tcBorders>
                  <w:shd w:val="clear" w:color="auto" w:fill="auto"/>
                  <w:vAlign w:val="center"/>
                </w:tcPr>
                <w:p w14:paraId="353914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b/>
                      <w:bCs/>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t>2</w:t>
                  </w:r>
                </w:p>
              </w:tc>
              <w:tc>
                <w:tcPr>
                  <w:tcW w:w="793" w:type="dxa"/>
                  <w:tcBorders>
                    <w:tl2br w:val="nil"/>
                    <w:tr2bl w:val="nil"/>
                  </w:tcBorders>
                  <w:shd w:val="clear" w:color="auto" w:fill="auto"/>
                  <w:vAlign w:val="center"/>
                </w:tcPr>
                <w:p w14:paraId="581275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i w:val="0"/>
                      <w:iCs w:val="0"/>
                      <w:color w:val="auto"/>
                      <w:spacing w:val="0"/>
                      <w:sz w:val="21"/>
                      <w:szCs w:val="21"/>
                      <w:highlight w:val="none"/>
                      <w:u w:val="none"/>
                      <w:lang w:val="en-US" w:eastAsia="zh-CN"/>
                    </w:rPr>
                    <w:t>+1</w:t>
                  </w:r>
                </w:p>
              </w:tc>
              <w:tc>
                <w:tcPr>
                  <w:tcW w:w="1507" w:type="dxa"/>
                  <w:tcBorders>
                    <w:top w:val="single" w:color="auto" w:sz="4" w:space="0"/>
                    <w:bottom w:val="single" w:color="auto" w:sz="4" w:space="0"/>
                    <w:tl2br w:val="nil"/>
                    <w:tr2bl w:val="nil"/>
                  </w:tcBorders>
                  <w:shd w:val="clear" w:color="auto" w:fill="auto"/>
                  <w:vAlign w:val="center"/>
                </w:tcPr>
                <w:p w14:paraId="6C8DB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t>为确保物料充分混合，延长搅拌工序的作业时间</w:t>
                  </w:r>
                  <w: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t>，</w:t>
                  </w:r>
                  <w:r>
                    <w:rPr>
                      <w:rFonts w:hint="eastAsia" w:cs="Times New Roman"/>
                      <w:b/>
                      <w:bCs/>
                      <w:i w:val="0"/>
                      <w:iCs w:val="0"/>
                      <w:color w:val="FF0000"/>
                      <w:spacing w:val="0"/>
                      <w:sz w:val="21"/>
                      <w:szCs w:val="21"/>
                      <w:highlight w:val="none"/>
                      <w:u w:val="none"/>
                      <w:lang w:val="en-US" w:eastAsia="zh-CN"/>
                    </w:rPr>
                    <w:t>提高产品品质</w:t>
                  </w:r>
                </w:p>
              </w:tc>
            </w:tr>
            <w:tr w14:paraId="70EF3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07993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3</w:t>
                  </w:r>
                </w:p>
              </w:tc>
              <w:tc>
                <w:tcPr>
                  <w:tcW w:w="1198" w:type="dxa"/>
                  <w:vMerge w:val="continue"/>
                  <w:tcBorders>
                    <w:tl2br w:val="nil"/>
                    <w:tr2bl w:val="nil"/>
                  </w:tcBorders>
                  <w:shd w:val="clear" w:color="auto" w:fill="auto"/>
                  <w:vAlign w:val="center"/>
                </w:tcPr>
                <w:p w14:paraId="5C89B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4592768C">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50L</w:t>
                  </w:r>
                  <w:r>
                    <w:rPr>
                      <w:rFonts w:hint="default" w:ascii="Times New Roman" w:hAnsi="Times New Roman" w:eastAsia="宋体"/>
                      <w:color w:val="auto"/>
                      <w:spacing w:val="0"/>
                      <w:sz w:val="21"/>
                      <w:szCs w:val="21"/>
                    </w:rPr>
                    <w:t>拉缸</w:t>
                  </w:r>
                </w:p>
              </w:tc>
              <w:tc>
                <w:tcPr>
                  <w:tcW w:w="1223" w:type="dxa"/>
                  <w:tcBorders>
                    <w:tl2br w:val="nil"/>
                    <w:tr2bl w:val="nil"/>
                  </w:tcBorders>
                  <w:shd w:val="clear" w:color="auto" w:fill="auto"/>
                  <w:vAlign w:val="center"/>
                </w:tcPr>
                <w:p w14:paraId="704857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position w:val="1"/>
                      <w:sz w:val="21"/>
                      <w:szCs w:val="21"/>
                    </w:rPr>
                    <w:t>/</w:t>
                  </w:r>
                </w:p>
              </w:tc>
              <w:tc>
                <w:tcPr>
                  <w:tcW w:w="753" w:type="dxa"/>
                  <w:tcBorders>
                    <w:tl2br w:val="nil"/>
                    <w:tr2bl w:val="nil"/>
                  </w:tcBorders>
                  <w:shd w:val="clear" w:color="auto" w:fill="auto"/>
                  <w:vAlign w:val="center"/>
                </w:tcPr>
                <w:p w14:paraId="257CE4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1</w:t>
                  </w:r>
                </w:p>
              </w:tc>
              <w:tc>
                <w:tcPr>
                  <w:tcW w:w="730" w:type="dxa"/>
                  <w:tcBorders>
                    <w:tl2br w:val="nil"/>
                    <w:tr2bl w:val="nil"/>
                  </w:tcBorders>
                  <w:shd w:val="clear" w:color="auto" w:fill="auto"/>
                  <w:vAlign w:val="center"/>
                </w:tcPr>
                <w:p w14:paraId="68A595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1</w:t>
                  </w:r>
                </w:p>
              </w:tc>
              <w:tc>
                <w:tcPr>
                  <w:tcW w:w="793" w:type="dxa"/>
                  <w:tcBorders>
                    <w:tl2br w:val="nil"/>
                    <w:tr2bl w:val="nil"/>
                  </w:tcBorders>
                  <w:shd w:val="clear" w:color="auto" w:fill="auto"/>
                  <w:vAlign w:val="center"/>
                </w:tcPr>
                <w:p w14:paraId="0ADCD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restart"/>
                  <w:tcBorders>
                    <w:top w:val="single" w:color="auto" w:sz="4" w:space="0"/>
                    <w:tl2br w:val="nil"/>
                    <w:tr2bl w:val="nil"/>
                  </w:tcBorders>
                  <w:shd w:val="clear" w:color="auto" w:fill="auto"/>
                  <w:vAlign w:val="center"/>
                </w:tcPr>
                <w:p w14:paraId="128D8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依托现有</w:t>
                  </w:r>
                </w:p>
              </w:tc>
            </w:tr>
            <w:tr w14:paraId="11A243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38E97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4</w:t>
                  </w:r>
                </w:p>
              </w:tc>
              <w:tc>
                <w:tcPr>
                  <w:tcW w:w="1198" w:type="dxa"/>
                  <w:vMerge w:val="continue"/>
                  <w:tcBorders>
                    <w:tl2br w:val="nil"/>
                    <w:tr2bl w:val="nil"/>
                  </w:tcBorders>
                  <w:shd w:val="clear" w:color="auto" w:fill="auto"/>
                  <w:vAlign w:val="center"/>
                </w:tcPr>
                <w:p w14:paraId="20FC3E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75B206F5">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570L</w:t>
                  </w:r>
                  <w:r>
                    <w:rPr>
                      <w:rFonts w:hint="default" w:ascii="Times New Roman" w:hAnsi="Times New Roman" w:eastAsia="宋体"/>
                      <w:color w:val="auto"/>
                      <w:spacing w:val="0"/>
                      <w:sz w:val="21"/>
                      <w:szCs w:val="21"/>
                    </w:rPr>
                    <w:t>拉缸</w:t>
                  </w:r>
                </w:p>
              </w:tc>
              <w:tc>
                <w:tcPr>
                  <w:tcW w:w="1223" w:type="dxa"/>
                  <w:tcBorders>
                    <w:tl2br w:val="nil"/>
                    <w:tr2bl w:val="nil"/>
                  </w:tcBorders>
                  <w:shd w:val="clear" w:color="auto" w:fill="auto"/>
                  <w:vAlign w:val="center"/>
                </w:tcPr>
                <w:p w14:paraId="2B9277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position w:val="1"/>
                      <w:sz w:val="21"/>
                      <w:szCs w:val="21"/>
                    </w:rPr>
                    <w:t>/</w:t>
                  </w:r>
                </w:p>
              </w:tc>
              <w:tc>
                <w:tcPr>
                  <w:tcW w:w="753" w:type="dxa"/>
                  <w:tcBorders>
                    <w:tl2br w:val="nil"/>
                    <w:tr2bl w:val="nil"/>
                  </w:tcBorders>
                  <w:shd w:val="clear" w:color="auto" w:fill="auto"/>
                  <w:vAlign w:val="center"/>
                </w:tcPr>
                <w:p w14:paraId="412688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1</w:t>
                  </w:r>
                </w:p>
              </w:tc>
              <w:tc>
                <w:tcPr>
                  <w:tcW w:w="730" w:type="dxa"/>
                  <w:tcBorders>
                    <w:tl2br w:val="nil"/>
                    <w:tr2bl w:val="nil"/>
                  </w:tcBorders>
                  <w:shd w:val="clear" w:color="auto" w:fill="auto"/>
                  <w:vAlign w:val="center"/>
                </w:tcPr>
                <w:p w14:paraId="19C8F8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1</w:t>
                  </w:r>
                </w:p>
              </w:tc>
              <w:tc>
                <w:tcPr>
                  <w:tcW w:w="793" w:type="dxa"/>
                  <w:tcBorders>
                    <w:tl2br w:val="nil"/>
                    <w:tr2bl w:val="nil"/>
                  </w:tcBorders>
                  <w:shd w:val="clear" w:color="auto" w:fill="auto"/>
                  <w:vAlign w:val="center"/>
                </w:tcPr>
                <w:p w14:paraId="13C2A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continue"/>
                  <w:tcBorders>
                    <w:tl2br w:val="nil"/>
                    <w:tr2bl w:val="nil"/>
                  </w:tcBorders>
                  <w:shd w:val="clear" w:color="auto" w:fill="auto"/>
                  <w:vAlign w:val="center"/>
                </w:tcPr>
                <w:p w14:paraId="5AB42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014271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5DC84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5</w:t>
                  </w:r>
                </w:p>
              </w:tc>
              <w:tc>
                <w:tcPr>
                  <w:tcW w:w="1198" w:type="dxa"/>
                  <w:vMerge w:val="continue"/>
                  <w:tcBorders>
                    <w:tl2br w:val="nil"/>
                    <w:tr2bl w:val="nil"/>
                  </w:tcBorders>
                  <w:shd w:val="clear" w:color="auto" w:fill="auto"/>
                  <w:vAlign w:val="center"/>
                </w:tcPr>
                <w:p w14:paraId="5932BA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0FCFC631">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rPr>
                    <w:t>电动夹抱倒料机</w:t>
                  </w:r>
                </w:p>
              </w:tc>
              <w:tc>
                <w:tcPr>
                  <w:tcW w:w="1223" w:type="dxa"/>
                  <w:tcBorders>
                    <w:tl2br w:val="nil"/>
                    <w:tr2bl w:val="nil"/>
                  </w:tcBorders>
                  <w:shd w:val="clear" w:color="auto" w:fill="auto"/>
                  <w:vAlign w:val="center"/>
                </w:tcPr>
                <w:p w14:paraId="6FCE8E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position w:val="1"/>
                      <w:sz w:val="21"/>
                      <w:szCs w:val="21"/>
                    </w:rPr>
                    <w:t>/</w:t>
                  </w:r>
                </w:p>
              </w:tc>
              <w:tc>
                <w:tcPr>
                  <w:tcW w:w="753" w:type="dxa"/>
                  <w:tcBorders>
                    <w:tl2br w:val="nil"/>
                    <w:tr2bl w:val="nil"/>
                  </w:tcBorders>
                  <w:shd w:val="clear" w:color="auto" w:fill="auto"/>
                  <w:vAlign w:val="center"/>
                </w:tcPr>
                <w:p w14:paraId="0CC4AA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3</w:t>
                  </w:r>
                </w:p>
              </w:tc>
              <w:tc>
                <w:tcPr>
                  <w:tcW w:w="730" w:type="dxa"/>
                  <w:tcBorders>
                    <w:tl2br w:val="nil"/>
                    <w:tr2bl w:val="nil"/>
                  </w:tcBorders>
                  <w:shd w:val="clear" w:color="auto" w:fill="auto"/>
                  <w:vAlign w:val="center"/>
                </w:tcPr>
                <w:p w14:paraId="62355D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3</w:t>
                  </w:r>
                </w:p>
              </w:tc>
              <w:tc>
                <w:tcPr>
                  <w:tcW w:w="793" w:type="dxa"/>
                  <w:tcBorders>
                    <w:tl2br w:val="nil"/>
                    <w:tr2bl w:val="nil"/>
                  </w:tcBorders>
                  <w:shd w:val="clear" w:color="auto" w:fill="auto"/>
                  <w:vAlign w:val="center"/>
                </w:tcPr>
                <w:p w14:paraId="62C5B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continue"/>
                  <w:tcBorders>
                    <w:tl2br w:val="nil"/>
                    <w:tr2bl w:val="nil"/>
                  </w:tcBorders>
                  <w:shd w:val="clear" w:color="auto" w:fill="auto"/>
                  <w:vAlign w:val="center"/>
                </w:tcPr>
                <w:p w14:paraId="302EB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1AD178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473E4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6</w:t>
                  </w:r>
                </w:p>
              </w:tc>
              <w:tc>
                <w:tcPr>
                  <w:tcW w:w="1198" w:type="dxa"/>
                  <w:vMerge w:val="continue"/>
                  <w:tcBorders>
                    <w:tl2br w:val="nil"/>
                    <w:tr2bl w:val="nil"/>
                  </w:tcBorders>
                  <w:shd w:val="clear" w:color="auto" w:fill="auto"/>
                  <w:vAlign w:val="center"/>
                </w:tcPr>
                <w:p w14:paraId="6BE75B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6F1125B2">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rPr>
                    <w:t>灌装机</w:t>
                  </w:r>
                </w:p>
              </w:tc>
              <w:tc>
                <w:tcPr>
                  <w:tcW w:w="1223" w:type="dxa"/>
                  <w:tcBorders>
                    <w:tl2br w:val="nil"/>
                    <w:tr2bl w:val="nil"/>
                  </w:tcBorders>
                  <w:shd w:val="clear" w:color="auto" w:fill="auto"/>
                  <w:vAlign w:val="center"/>
                </w:tcPr>
                <w:p w14:paraId="0A0EF2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position w:val="1"/>
                      <w:sz w:val="21"/>
                      <w:szCs w:val="21"/>
                    </w:rPr>
                    <w:t>/</w:t>
                  </w:r>
                </w:p>
              </w:tc>
              <w:tc>
                <w:tcPr>
                  <w:tcW w:w="753" w:type="dxa"/>
                  <w:tcBorders>
                    <w:tl2br w:val="nil"/>
                    <w:tr2bl w:val="nil"/>
                  </w:tcBorders>
                  <w:shd w:val="clear" w:color="auto" w:fill="auto"/>
                  <w:vAlign w:val="center"/>
                </w:tcPr>
                <w:p w14:paraId="74A0FC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3</w:t>
                  </w:r>
                </w:p>
              </w:tc>
              <w:tc>
                <w:tcPr>
                  <w:tcW w:w="730" w:type="dxa"/>
                  <w:tcBorders>
                    <w:tl2br w:val="nil"/>
                    <w:tr2bl w:val="nil"/>
                  </w:tcBorders>
                  <w:shd w:val="clear" w:color="auto" w:fill="auto"/>
                  <w:vAlign w:val="center"/>
                </w:tcPr>
                <w:p w14:paraId="4FA607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3</w:t>
                  </w:r>
                </w:p>
              </w:tc>
              <w:tc>
                <w:tcPr>
                  <w:tcW w:w="793" w:type="dxa"/>
                  <w:tcBorders>
                    <w:tl2br w:val="nil"/>
                    <w:tr2bl w:val="nil"/>
                  </w:tcBorders>
                  <w:shd w:val="clear" w:color="auto" w:fill="auto"/>
                  <w:vAlign w:val="center"/>
                </w:tcPr>
                <w:p w14:paraId="3D0BF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continue"/>
                  <w:tcBorders>
                    <w:tl2br w:val="nil"/>
                    <w:tr2bl w:val="nil"/>
                  </w:tcBorders>
                  <w:shd w:val="clear" w:color="auto" w:fill="auto"/>
                  <w:vAlign w:val="center"/>
                </w:tcPr>
                <w:p w14:paraId="0A4DB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629870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66E08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7</w:t>
                  </w:r>
                </w:p>
              </w:tc>
              <w:tc>
                <w:tcPr>
                  <w:tcW w:w="1198" w:type="dxa"/>
                  <w:vMerge w:val="continue"/>
                  <w:tcBorders>
                    <w:bottom w:val="single" w:color="auto" w:sz="4" w:space="0"/>
                    <w:tl2br w:val="nil"/>
                    <w:tr2bl w:val="nil"/>
                  </w:tcBorders>
                  <w:shd w:val="clear" w:color="auto" w:fill="auto"/>
                  <w:vAlign w:val="center"/>
                </w:tcPr>
                <w:p w14:paraId="3E7F6C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5F15ADF7">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olor w:val="auto"/>
                      <w:spacing w:val="0"/>
                      <w:sz w:val="21"/>
                      <w:szCs w:val="21"/>
                    </w:rPr>
                    <w:t>半自动升高装卸车</w:t>
                  </w:r>
                </w:p>
              </w:tc>
              <w:tc>
                <w:tcPr>
                  <w:tcW w:w="1223" w:type="dxa"/>
                  <w:tcBorders>
                    <w:tl2br w:val="nil"/>
                    <w:tr2bl w:val="nil"/>
                  </w:tcBorders>
                  <w:shd w:val="clear" w:color="auto" w:fill="auto"/>
                  <w:vAlign w:val="center"/>
                </w:tcPr>
                <w:p w14:paraId="45847D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position w:val="1"/>
                      <w:sz w:val="21"/>
                      <w:szCs w:val="21"/>
                    </w:rPr>
                    <w:t>/</w:t>
                  </w:r>
                </w:p>
              </w:tc>
              <w:tc>
                <w:tcPr>
                  <w:tcW w:w="753" w:type="dxa"/>
                  <w:tcBorders>
                    <w:tl2br w:val="nil"/>
                    <w:tr2bl w:val="nil"/>
                  </w:tcBorders>
                  <w:shd w:val="clear" w:color="auto" w:fill="auto"/>
                  <w:vAlign w:val="center"/>
                </w:tcPr>
                <w:p w14:paraId="61D9E6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3</w:t>
                  </w:r>
                </w:p>
              </w:tc>
              <w:tc>
                <w:tcPr>
                  <w:tcW w:w="730" w:type="dxa"/>
                  <w:tcBorders>
                    <w:tl2br w:val="nil"/>
                    <w:tr2bl w:val="nil"/>
                  </w:tcBorders>
                  <w:shd w:val="clear" w:color="auto" w:fill="auto"/>
                  <w:vAlign w:val="center"/>
                </w:tcPr>
                <w:p w14:paraId="550903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3</w:t>
                  </w:r>
                </w:p>
              </w:tc>
              <w:tc>
                <w:tcPr>
                  <w:tcW w:w="793" w:type="dxa"/>
                  <w:tcBorders>
                    <w:tl2br w:val="nil"/>
                    <w:tr2bl w:val="nil"/>
                  </w:tcBorders>
                  <w:shd w:val="clear" w:color="auto" w:fill="auto"/>
                  <w:vAlign w:val="center"/>
                </w:tcPr>
                <w:p w14:paraId="2C4C6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0</w:t>
                  </w:r>
                </w:p>
              </w:tc>
              <w:tc>
                <w:tcPr>
                  <w:tcW w:w="1507" w:type="dxa"/>
                  <w:vMerge w:val="continue"/>
                  <w:tcBorders>
                    <w:tl2br w:val="nil"/>
                    <w:tr2bl w:val="nil"/>
                  </w:tcBorders>
                  <w:shd w:val="clear" w:color="auto" w:fill="auto"/>
                  <w:vAlign w:val="center"/>
                </w:tcPr>
                <w:p w14:paraId="39443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p>
              </w:tc>
            </w:tr>
            <w:tr w14:paraId="5C9E4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07DC7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8</w:t>
                  </w:r>
                </w:p>
              </w:tc>
              <w:tc>
                <w:tcPr>
                  <w:tcW w:w="1198" w:type="dxa"/>
                  <w:tcBorders>
                    <w:top w:val="single" w:color="auto" w:sz="4" w:space="0"/>
                    <w:bottom w:val="single" w:color="auto" w:sz="4" w:space="0"/>
                    <w:tl2br w:val="nil"/>
                    <w:tr2bl w:val="nil"/>
                  </w:tcBorders>
                  <w:shd w:val="clear" w:color="auto" w:fill="auto"/>
                  <w:vAlign w:val="center"/>
                </w:tcPr>
                <w:p w14:paraId="37EB4AD9">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防龋齿功能涂层产线</w:t>
                  </w:r>
                </w:p>
              </w:tc>
              <w:tc>
                <w:tcPr>
                  <w:tcW w:w="1385" w:type="dxa"/>
                  <w:tcBorders>
                    <w:tl2br w:val="nil"/>
                    <w:tr2bl w:val="nil"/>
                  </w:tcBorders>
                  <w:shd w:val="clear" w:color="auto" w:fill="auto"/>
                  <w:vAlign w:val="center"/>
                </w:tcPr>
                <w:p w14:paraId="440FA5E5">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olor w:val="auto"/>
                      <w:spacing w:val="0"/>
                      <w:sz w:val="21"/>
                      <w:szCs w:val="21"/>
                    </w:rPr>
                    <w:t>矫治器自动喷涂机</w:t>
                  </w:r>
                </w:p>
              </w:tc>
              <w:tc>
                <w:tcPr>
                  <w:tcW w:w="1223" w:type="dxa"/>
                  <w:tcBorders>
                    <w:tl2br w:val="nil"/>
                    <w:tr2bl w:val="nil"/>
                  </w:tcBorders>
                  <w:shd w:val="clear" w:color="auto" w:fill="auto"/>
                  <w:vAlign w:val="center"/>
                </w:tcPr>
                <w:p w14:paraId="2FFA89E6">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olor w:val="auto"/>
                      <w:spacing w:val="0"/>
                      <w:sz w:val="21"/>
                      <w:szCs w:val="21"/>
                    </w:rPr>
                    <w:t>自主研发</w:t>
                  </w:r>
                </w:p>
              </w:tc>
              <w:tc>
                <w:tcPr>
                  <w:tcW w:w="753" w:type="dxa"/>
                  <w:tcBorders>
                    <w:tl2br w:val="nil"/>
                    <w:tr2bl w:val="nil"/>
                  </w:tcBorders>
                  <w:shd w:val="clear" w:color="auto" w:fill="auto"/>
                  <w:vAlign w:val="center"/>
                </w:tcPr>
                <w:p w14:paraId="31B1DD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3</w:t>
                  </w:r>
                </w:p>
              </w:tc>
              <w:tc>
                <w:tcPr>
                  <w:tcW w:w="730" w:type="dxa"/>
                  <w:tcBorders>
                    <w:tl2br w:val="nil"/>
                    <w:tr2bl w:val="nil"/>
                  </w:tcBorders>
                  <w:shd w:val="clear" w:color="auto" w:fill="auto"/>
                  <w:vAlign w:val="center"/>
                </w:tcPr>
                <w:p w14:paraId="54235C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3</w:t>
                  </w:r>
                </w:p>
              </w:tc>
              <w:tc>
                <w:tcPr>
                  <w:tcW w:w="793" w:type="dxa"/>
                  <w:tcBorders>
                    <w:tl2br w:val="nil"/>
                    <w:tr2bl w:val="nil"/>
                  </w:tcBorders>
                  <w:shd w:val="clear" w:color="auto" w:fill="auto"/>
                  <w:vAlign w:val="center"/>
                </w:tcPr>
                <w:p w14:paraId="3DE75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0</w:t>
                  </w:r>
                </w:p>
              </w:tc>
              <w:tc>
                <w:tcPr>
                  <w:tcW w:w="1507" w:type="dxa"/>
                  <w:vMerge w:val="continue"/>
                  <w:tcBorders>
                    <w:tl2br w:val="nil"/>
                    <w:tr2bl w:val="nil"/>
                  </w:tcBorders>
                  <w:shd w:val="clear" w:color="auto" w:fill="auto"/>
                  <w:vAlign w:val="center"/>
                </w:tcPr>
                <w:p w14:paraId="6106E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p>
              </w:tc>
            </w:tr>
            <w:tr w14:paraId="5B7BCC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2A93E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9</w:t>
                  </w:r>
                </w:p>
              </w:tc>
              <w:tc>
                <w:tcPr>
                  <w:tcW w:w="1198" w:type="dxa"/>
                  <w:vMerge w:val="restart"/>
                  <w:tcBorders>
                    <w:top w:val="single" w:color="auto" w:sz="4" w:space="0"/>
                    <w:tl2br w:val="nil"/>
                    <w:tr2bl w:val="nil"/>
                  </w:tcBorders>
                  <w:shd w:val="clear" w:color="auto" w:fill="auto"/>
                  <w:vAlign w:val="center"/>
                </w:tcPr>
                <w:p w14:paraId="2EC4CDB4">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注塑成型线</w:t>
                  </w:r>
                </w:p>
              </w:tc>
              <w:tc>
                <w:tcPr>
                  <w:tcW w:w="1385" w:type="dxa"/>
                  <w:tcBorders>
                    <w:tl2br w:val="nil"/>
                    <w:tr2bl w:val="nil"/>
                  </w:tcBorders>
                  <w:shd w:val="clear" w:color="auto" w:fill="auto"/>
                  <w:vAlign w:val="center"/>
                </w:tcPr>
                <w:p w14:paraId="79C7F1E9">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rPr>
                    <w:t>注塑机</w:t>
                  </w:r>
                </w:p>
              </w:tc>
              <w:tc>
                <w:tcPr>
                  <w:tcW w:w="1223" w:type="dxa"/>
                  <w:tcBorders>
                    <w:tl2br w:val="nil"/>
                    <w:tr2bl w:val="nil"/>
                  </w:tcBorders>
                  <w:shd w:val="clear" w:color="auto" w:fill="auto"/>
                  <w:vAlign w:val="center"/>
                </w:tcPr>
                <w:p w14:paraId="2CD081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position w:val="1"/>
                      <w:sz w:val="21"/>
                      <w:szCs w:val="21"/>
                    </w:rPr>
                    <w:t>/</w:t>
                  </w:r>
                </w:p>
              </w:tc>
              <w:tc>
                <w:tcPr>
                  <w:tcW w:w="753" w:type="dxa"/>
                  <w:tcBorders>
                    <w:tl2br w:val="nil"/>
                    <w:tr2bl w:val="nil"/>
                  </w:tcBorders>
                  <w:shd w:val="clear" w:color="auto" w:fill="auto"/>
                  <w:vAlign w:val="center"/>
                </w:tcPr>
                <w:p w14:paraId="38747B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2</w:t>
                  </w:r>
                </w:p>
              </w:tc>
              <w:tc>
                <w:tcPr>
                  <w:tcW w:w="730" w:type="dxa"/>
                  <w:tcBorders>
                    <w:tl2br w:val="nil"/>
                    <w:tr2bl w:val="nil"/>
                  </w:tcBorders>
                  <w:shd w:val="clear" w:color="auto" w:fill="auto"/>
                  <w:vAlign w:val="center"/>
                </w:tcPr>
                <w:p w14:paraId="70B282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2</w:t>
                  </w:r>
                </w:p>
              </w:tc>
              <w:tc>
                <w:tcPr>
                  <w:tcW w:w="793" w:type="dxa"/>
                  <w:tcBorders>
                    <w:tl2br w:val="nil"/>
                    <w:tr2bl w:val="nil"/>
                  </w:tcBorders>
                  <w:shd w:val="clear" w:color="auto" w:fill="auto"/>
                  <w:vAlign w:val="center"/>
                </w:tcPr>
                <w:p w14:paraId="6D317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continue"/>
                  <w:tcBorders>
                    <w:tl2br w:val="nil"/>
                    <w:tr2bl w:val="nil"/>
                  </w:tcBorders>
                  <w:shd w:val="clear" w:color="auto" w:fill="auto"/>
                  <w:vAlign w:val="center"/>
                </w:tcPr>
                <w:p w14:paraId="543E8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771B57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0B7E5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10</w:t>
                  </w:r>
                </w:p>
              </w:tc>
              <w:tc>
                <w:tcPr>
                  <w:tcW w:w="1198" w:type="dxa"/>
                  <w:vMerge w:val="continue"/>
                  <w:tcBorders>
                    <w:tl2br w:val="nil"/>
                    <w:tr2bl w:val="nil"/>
                  </w:tcBorders>
                  <w:shd w:val="clear" w:color="auto" w:fill="auto"/>
                  <w:vAlign w:val="center"/>
                </w:tcPr>
                <w:p w14:paraId="6F55FA8F">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000000" w:themeColor="text1"/>
                      <w:spacing w:val="0"/>
                      <w:sz w:val="21"/>
                      <w:szCs w:val="21"/>
                      <w14:textFill>
                        <w14:solidFill>
                          <w14:schemeClr w14:val="tx1"/>
                        </w14:solidFill>
                      </w14:textFill>
                    </w:rPr>
                  </w:pPr>
                </w:p>
              </w:tc>
              <w:tc>
                <w:tcPr>
                  <w:tcW w:w="1385" w:type="dxa"/>
                  <w:tcBorders>
                    <w:tl2br w:val="nil"/>
                    <w:tr2bl w:val="nil"/>
                  </w:tcBorders>
                  <w:shd w:val="clear" w:color="auto" w:fill="auto"/>
                  <w:vAlign w:val="center"/>
                </w:tcPr>
                <w:p w14:paraId="5E6BEA3F">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olor w:val="auto"/>
                      <w:spacing w:val="0"/>
                      <w:sz w:val="21"/>
                      <w:szCs w:val="21"/>
                    </w:rPr>
                  </w:pPr>
                  <w:r>
                    <w:rPr>
                      <w:rFonts w:hint="eastAsia" w:ascii="Times New Roman" w:hAnsi="Times New Roman" w:eastAsia="宋体"/>
                      <w:color w:val="auto"/>
                      <w:spacing w:val="0"/>
                      <w:sz w:val="21"/>
                      <w:szCs w:val="21"/>
                    </w:rPr>
                    <w:t>天使扣在线视觉监测系统</w:t>
                  </w:r>
                </w:p>
              </w:tc>
              <w:tc>
                <w:tcPr>
                  <w:tcW w:w="1223" w:type="dxa"/>
                  <w:tcBorders>
                    <w:tl2br w:val="nil"/>
                    <w:tr2bl w:val="nil"/>
                  </w:tcBorders>
                  <w:shd w:val="clear" w:color="auto" w:fill="auto"/>
                  <w:vAlign w:val="center"/>
                </w:tcPr>
                <w:p w14:paraId="34977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eastAsia" w:ascii="Times New Roman" w:hAnsi="Times New Roman" w:eastAsia="宋体" w:cs="Times New Roman"/>
                      <w:color w:val="auto"/>
                      <w:spacing w:val="0"/>
                      <w:position w:val="1"/>
                      <w:sz w:val="21"/>
                      <w:szCs w:val="21"/>
                      <w:lang w:val="en-US" w:eastAsia="zh-CN"/>
                    </w:rPr>
                  </w:pPr>
                  <w:r>
                    <w:rPr>
                      <w:rFonts w:hint="eastAsia" w:ascii="Times New Roman" w:hAnsi="Times New Roman" w:eastAsia="宋体" w:cs="Times New Roman"/>
                      <w:color w:val="auto"/>
                      <w:spacing w:val="0"/>
                      <w:position w:val="1"/>
                      <w:sz w:val="21"/>
                      <w:szCs w:val="21"/>
                      <w:lang w:val="en-US" w:eastAsia="zh-CN"/>
                    </w:rPr>
                    <w:t>/</w:t>
                  </w:r>
                </w:p>
              </w:tc>
              <w:tc>
                <w:tcPr>
                  <w:tcW w:w="753" w:type="dxa"/>
                  <w:tcBorders>
                    <w:tl2br w:val="nil"/>
                    <w:tr2bl w:val="nil"/>
                  </w:tcBorders>
                  <w:shd w:val="clear" w:color="auto" w:fill="auto"/>
                  <w:vAlign w:val="center"/>
                </w:tcPr>
                <w:p w14:paraId="7E00BB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150</w:t>
                  </w:r>
                </w:p>
              </w:tc>
              <w:tc>
                <w:tcPr>
                  <w:tcW w:w="730" w:type="dxa"/>
                  <w:tcBorders>
                    <w:tl2br w:val="nil"/>
                    <w:tr2bl w:val="nil"/>
                  </w:tcBorders>
                  <w:shd w:val="clear" w:color="auto" w:fill="auto"/>
                  <w:vAlign w:val="center"/>
                </w:tcPr>
                <w:p w14:paraId="7544A0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150</w:t>
                  </w:r>
                </w:p>
              </w:tc>
              <w:tc>
                <w:tcPr>
                  <w:tcW w:w="793" w:type="dxa"/>
                  <w:tcBorders>
                    <w:tl2br w:val="nil"/>
                    <w:tr2bl w:val="nil"/>
                  </w:tcBorders>
                  <w:shd w:val="clear" w:color="auto" w:fill="auto"/>
                  <w:vAlign w:val="center"/>
                </w:tcPr>
                <w:p w14:paraId="4F166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continue"/>
                  <w:tcBorders>
                    <w:tl2br w:val="nil"/>
                    <w:tr2bl w:val="nil"/>
                  </w:tcBorders>
                  <w:shd w:val="clear" w:color="auto" w:fill="auto"/>
                  <w:vAlign w:val="center"/>
                </w:tcPr>
                <w:p w14:paraId="5C718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5FCA05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08956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11</w:t>
                  </w:r>
                </w:p>
              </w:tc>
              <w:tc>
                <w:tcPr>
                  <w:tcW w:w="1198" w:type="dxa"/>
                  <w:vMerge w:val="continue"/>
                  <w:tcBorders>
                    <w:bottom w:val="single" w:color="auto" w:sz="4" w:space="0"/>
                    <w:tl2br w:val="nil"/>
                    <w:tr2bl w:val="nil"/>
                  </w:tcBorders>
                  <w:shd w:val="clear" w:color="auto" w:fill="auto"/>
                  <w:vAlign w:val="center"/>
                </w:tcPr>
                <w:p w14:paraId="7B5FEDB7">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000000" w:themeColor="text1"/>
                      <w:spacing w:val="0"/>
                      <w:sz w:val="21"/>
                      <w:szCs w:val="21"/>
                      <w14:textFill>
                        <w14:solidFill>
                          <w14:schemeClr w14:val="tx1"/>
                        </w14:solidFill>
                      </w14:textFill>
                    </w:rPr>
                  </w:pPr>
                </w:p>
              </w:tc>
              <w:tc>
                <w:tcPr>
                  <w:tcW w:w="1385" w:type="dxa"/>
                  <w:tcBorders>
                    <w:tl2br w:val="nil"/>
                    <w:tr2bl w:val="nil"/>
                  </w:tcBorders>
                  <w:shd w:val="clear" w:color="auto" w:fill="auto"/>
                  <w:vAlign w:val="center"/>
                </w:tcPr>
                <w:p w14:paraId="62DDF3DC">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olor w:val="auto"/>
                      <w:spacing w:val="0"/>
                      <w:sz w:val="21"/>
                      <w:szCs w:val="21"/>
                    </w:rPr>
                  </w:pPr>
                  <w:r>
                    <w:rPr>
                      <w:rFonts w:hint="eastAsia" w:ascii="Times New Roman" w:hAnsi="Times New Roman" w:eastAsia="宋体"/>
                      <w:color w:val="auto"/>
                      <w:spacing w:val="0"/>
                      <w:sz w:val="21"/>
                      <w:szCs w:val="21"/>
                    </w:rPr>
                    <w:t>依从性自动化装备</w:t>
                  </w:r>
                </w:p>
              </w:tc>
              <w:tc>
                <w:tcPr>
                  <w:tcW w:w="1223" w:type="dxa"/>
                  <w:tcBorders>
                    <w:tl2br w:val="nil"/>
                    <w:tr2bl w:val="nil"/>
                  </w:tcBorders>
                  <w:shd w:val="clear" w:color="auto" w:fill="auto"/>
                  <w:vAlign w:val="center"/>
                </w:tcPr>
                <w:p w14:paraId="55A4D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eastAsia" w:ascii="Times New Roman" w:hAnsi="Times New Roman" w:eastAsia="宋体" w:cs="Times New Roman"/>
                      <w:color w:val="auto"/>
                      <w:spacing w:val="0"/>
                      <w:position w:val="1"/>
                      <w:sz w:val="21"/>
                      <w:szCs w:val="21"/>
                      <w:lang w:val="en-US" w:eastAsia="zh-CN"/>
                    </w:rPr>
                  </w:pPr>
                  <w:r>
                    <w:rPr>
                      <w:rFonts w:hint="eastAsia" w:ascii="Times New Roman" w:hAnsi="Times New Roman" w:eastAsia="宋体" w:cs="Times New Roman"/>
                      <w:color w:val="auto"/>
                      <w:spacing w:val="0"/>
                      <w:position w:val="1"/>
                      <w:sz w:val="21"/>
                      <w:szCs w:val="21"/>
                      <w:lang w:val="en-US" w:eastAsia="zh-CN"/>
                    </w:rPr>
                    <w:t>/</w:t>
                  </w:r>
                </w:p>
              </w:tc>
              <w:tc>
                <w:tcPr>
                  <w:tcW w:w="753" w:type="dxa"/>
                  <w:tcBorders>
                    <w:tl2br w:val="nil"/>
                    <w:tr2bl w:val="nil"/>
                  </w:tcBorders>
                  <w:shd w:val="clear" w:color="auto" w:fill="auto"/>
                  <w:vAlign w:val="center"/>
                </w:tcPr>
                <w:p w14:paraId="561D71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48</w:t>
                  </w:r>
                </w:p>
              </w:tc>
              <w:tc>
                <w:tcPr>
                  <w:tcW w:w="730" w:type="dxa"/>
                  <w:tcBorders>
                    <w:tl2br w:val="nil"/>
                    <w:tr2bl w:val="nil"/>
                  </w:tcBorders>
                  <w:shd w:val="clear" w:color="auto" w:fill="auto"/>
                  <w:vAlign w:val="center"/>
                </w:tcPr>
                <w:p w14:paraId="2C8DDE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48</w:t>
                  </w:r>
                </w:p>
              </w:tc>
              <w:tc>
                <w:tcPr>
                  <w:tcW w:w="793" w:type="dxa"/>
                  <w:tcBorders>
                    <w:tl2br w:val="nil"/>
                    <w:tr2bl w:val="nil"/>
                  </w:tcBorders>
                  <w:shd w:val="clear" w:color="auto" w:fill="auto"/>
                  <w:vAlign w:val="center"/>
                </w:tcPr>
                <w:p w14:paraId="4BADA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continue"/>
                  <w:tcBorders>
                    <w:tl2br w:val="nil"/>
                    <w:tr2bl w:val="nil"/>
                  </w:tcBorders>
                  <w:shd w:val="clear" w:color="auto" w:fill="auto"/>
                  <w:vAlign w:val="center"/>
                </w:tcPr>
                <w:p w14:paraId="5137B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112299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3377B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12</w:t>
                  </w:r>
                </w:p>
              </w:tc>
              <w:tc>
                <w:tcPr>
                  <w:tcW w:w="1198" w:type="dxa"/>
                  <w:vMerge w:val="restart"/>
                  <w:tcBorders>
                    <w:top w:val="single" w:color="auto" w:sz="4" w:space="0"/>
                    <w:tl2br w:val="nil"/>
                    <w:tr2bl w:val="nil"/>
                  </w:tcBorders>
                  <w:shd w:val="clear" w:color="auto" w:fill="auto"/>
                  <w:vAlign w:val="center"/>
                </w:tcPr>
                <w:p w14:paraId="1EDC48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t>隐形矫治器生产线</w:t>
                  </w:r>
                </w:p>
              </w:tc>
              <w:tc>
                <w:tcPr>
                  <w:tcW w:w="1385" w:type="dxa"/>
                  <w:tcBorders>
                    <w:tl2br w:val="nil"/>
                    <w:tr2bl w:val="nil"/>
                  </w:tcBorders>
                  <w:shd w:val="clear" w:color="auto" w:fill="auto"/>
                  <w:vAlign w:val="center"/>
                </w:tcPr>
                <w:p w14:paraId="4123237E">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b/>
                      <w:bCs/>
                      <w:color w:val="auto"/>
                      <w:spacing w:val="0"/>
                      <w:sz w:val="21"/>
                      <w:szCs w:val="21"/>
                    </w:rPr>
                    <w:t>自行压膜机</w:t>
                  </w:r>
                </w:p>
              </w:tc>
              <w:tc>
                <w:tcPr>
                  <w:tcW w:w="1223" w:type="dxa"/>
                  <w:tcBorders>
                    <w:tl2br w:val="nil"/>
                    <w:tr2bl w:val="nil"/>
                  </w:tcBorders>
                  <w:shd w:val="clear" w:color="auto" w:fill="auto"/>
                  <w:vAlign w:val="center"/>
                </w:tcPr>
                <w:p w14:paraId="11BEFA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spacing w:val="0"/>
                      <w:sz w:val="21"/>
                      <w:szCs w:val="21"/>
                    </w:rPr>
                    <w:t>ZS-2440</w:t>
                  </w:r>
                </w:p>
              </w:tc>
              <w:tc>
                <w:tcPr>
                  <w:tcW w:w="753" w:type="dxa"/>
                  <w:tcBorders>
                    <w:tl2br w:val="nil"/>
                    <w:tr2bl w:val="nil"/>
                  </w:tcBorders>
                  <w:shd w:val="clear" w:color="auto" w:fill="auto"/>
                  <w:vAlign w:val="center"/>
                </w:tcPr>
                <w:p w14:paraId="10513B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spacing w:val="0"/>
                      <w:sz w:val="21"/>
                      <w:szCs w:val="21"/>
                    </w:rPr>
                    <w:t>84</w:t>
                  </w:r>
                </w:p>
              </w:tc>
              <w:tc>
                <w:tcPr>
                  <w:tcW w:w="730" w:type="dxa"/>
                  <w:tcBorders>
                    <w:tl2br w:val="nil"/>
                    <w:tr2bl w:val="nil"/>
                  </w:tcBorders>
                  <w:shd w:val="clear" w:color="auto" w:fill="auto"/>
                  <w:vAlign w:val="center"/>
                </w:tcPr>
                <w:p w14:paraId="568233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b/>
                      <w:bCs/>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t>69</w:t>
                  </w:r>
                </w:p>
              </w:tc>
              <w:tc>
                <w:tcPr>
                  <w:tcW w:w="793" w:type="dxa"/>
                  <w:tcBorders>
                    <w:tl2br w:val="nil"/>
                    <w:tr2bl w:val="nil"/>
                  </w:tcBorders>
                  <w:shd w:val="clear" w:color="auto" w:fill="auto"/>
                  <w:vAlign w:val="center"/>
                </w:tcPr>
                <w:p w14:paraId="45EDC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i w:val="0"/>
                      <w:iCs w:val="0"/>
                      <w:color w:val="auto"/>
                      <w:spacing w:val="0"/>
                      <w:sz w:val="21"/>
                      <w:szCs w:val="21"/>
                      <w:highlight w:val="none"/>
                      <w:u w:val="none"/>
                      <w:lang w:val="en-US" w:eastAsia="zh-CN"/>
                    </w:rPr>
                    <w:t>-15</w:t>
                  </w:r>
                </w:p>
              </w:tc>
              <w:tc>
                <w:tcPr>
                  <w:tcW w:w="1507" w:type="dxa"/>
                  <w:vMerge w:val="restart"/>
                  <w:tcBorders>
                    <w:tl2br w:val="nil"/>
                    <w:tr2bl w:val="nil"/>
                  </w:tcBorders>
                  <w:shd w:val="clear" w:color="auto" w:fill="auto"/>
                  <w:vAlign w:val="center"/>
                </w:tcPr>
                <w:p w14:paraId="7D776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E1"/>
                      <w:spacing w:val="0"/>
                      <w:sz w:val="21"/>
                      <w:szCs w:val="21"/>
                      <w:highlight w:val="none"/>
                      <w:u w:val="none"/>
                      <w:lang w:val="en-US" w:eastAsia="zh-CN"/>
                    </w:rPr>
                  </w:pPr>
                  <w:r>
                    <w:rPr>
                      <w:rFonts w:hint="eastAsia" w:ascii="Times New Roman" w:hAnsi="Times New Roman" w:eastAsia="宋体" w:cstheme="majorEastAsia"/>
                      <w:b/>
                      <w:bCs/>
                      <w:color w:val="auto"/>
                      <w:kern w:val="2"/>
                      <w:sz w:val="21"/>
                      <w:szCs w:val="21"/>
                      <w:lang w:val="en-US" w:eastAsia="zh-CN" w:bidi="ar-SA"/>
                    </w:rPr>
                    <w:t>在现有设备的基础上，15台自行压膜机升级为新型压膜装置，提升自动化，提高产品品质</w:t>
                  </w:r>
                </w:p>
              </w:tc>
            </w:tr>
            <w:tr w14:paraId="7FA1B7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40" w:hRule="atLeast"/>
                <w:jc w:val="center"/>
              </w:trPr>
              <w:tc>
                <w:tcPr>
                  <w:tcW w:w="673" w:type="dxa"/>
                  <w:tcBorders>
                    <w:tl2br w:val="nil"/>
                    <w:tr2bl w:val="nil"/>
                  </w:tcBorders>
                  <w:shd w:val="clear" w:color="auto" w:fill="auto"/>
                  <w:vAlign w:val="center"/>
                </w:tcPr>
                <w:p w14:paraId="7CC99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13</w:t>
                  </w:r>
                </w:p>
              </w:tc>
              <w:tc>
                <w:tcPr>
                  <w:tcW w:w="1198" w:type="dxa"/>
                  <w:vMerge w:val="continue"/>
                  <w:tcBorders>
                    <w:tl2br w:val="nil"/>
                    <w:tr2bl w:val="nil"/>
                  </w:tcBorders>
                  <w:shd w:val="clear" w:color="auto" w:fill="auto"/>
                  <w:vAlign w:val="center"/>
                </w:tcPr>
                <w:p w14:paraId="43196F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44B1FFF6">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b/>
                      <w:bCs/>
                      <w:color w:val="auto"/>
                      <w:spacing w:val="0"/>
                      <w:sz w:val="21"/>
                      <w:szCs w:val="21"/>
                      <w:lang w:val="en-US" w:eastAsia="zh-CN"/>
                    </w:rPr>
                  </w:pPr>
                  <w:r>
                    <w:rPr>
                      <w:rFonts w:hint="eastAsia" w:ascii="Times New Roman" w:hAnsi="Times New Roman" w:eastAsia="宋体"/>
                      <w:b/>
                      <w:bCs/>
                      <w:color w:val="auto"/>
                      <w:spacing w:val="0"/>
                      <w:sz w:val="21"/>
                      <w:szCs w:val="21"/>
                      <w:lang w:val="en-US" w:eastAsia="zh-CN"/>
                    </w:rPr>
                    <w:t>新型压膜装置</w:t>
                  </w:r>
                </w:p>
              </w:tc>
              <w:tc>
                <w:tcPr>
                  <w:tcW w:w="1223" w:type="dxa"/>
                  <w:tcBorders>
                    <w:tl2br w:val="nil"/>
                    <w:tr2bl w:val="nil"/>
                  </w:tcBorders>
                  <w:shd w:val="clear" w:color="auto" w:fill="auto"/>
                  <w:vAlign w:val="center"/>
                </w:tcPr>
                <w:p w14:paraId="4ACA7B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eastAsia"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w:t>
                  </w:r>
                </w:p>
              </w:tc>
              <w:tc>
                <w:tcPr>
                  <w:tcW w:w="753" w:type="dxa"/>
                  <w:tcBorders>
                    <w:tl2br w:val="nil"/>
                    <w:tr2bl w:val="nil"/>
                  </w:tcBorders>
                  <w:shd w:val="clear" w:color="auto" w:fill="auto"/>
                  <w:vAlign w:val="center"/>
                </w:tcPr>
                <w:p w14:paraId="4D3BC9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eastAsia"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0</w:t>
                  </w:r>
                </w:p>
              </w:tc>
              <w:tc>
                <w:tcPr>
                  <w:tcW w:w="730" w:type="dxa"/>
                  <w:tcBorders>
                    <w:tl2br w:val="nil"/>
                    <w:tr2bl w:val="nil"/>
                  </w:tcBorders>
                  <w:shd w:val="clear" w:color="auto" w:fill="auto"/>
                  <w:vAlign w:val="center"/>
                </w:tcPr>
                <w:p w14:paraId="7CC828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b/>
                      <w:bCs/>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t>15</w:t>
                  </w:r>
                </w:p>
              </w:tc>
              <w:tc>
                <w:tcPr>
                  <w:tcW w:w="793" w:type="dxa"/>
                  <w:tcBorders>
                    <w:tl2br w:val="nil"/>
                    <w:tr2bl w:val="nil"/>
                  </w:tcBorders>
                  <w:shd w:val="clear" w:color="auto" w:fill="auto"/>
                  <w:vAlign w:val="center"/>
                </w:tcPr>
                <w:p w14:paraId="0B90F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i w:val="0"/>
                      <w:iCs w:val="0"/>
                      <w:color w:val="auto"/>
                      <w:spacing w:val="0"/>
                      <w:sz w:val="21"/>
                      <w:szCs w:val="21"/>
                      <w:highlight w:val="none"/>
                      <w:u w:val="none"/>
                      <w:lang w:val="en-US" w:eastAsia="zh-CN"/>
                    </w:rPr>
                    <w:t>+15</w:t>
                  </w:r>
                </w:p>
              </w:tc>
              <w:tc>
                <w:tcPr>
                  <w:tcW w:w="1507" w:type="dxa"/>
                  <w:vMerge w:val="continue"/>
                  <w:tcBorders>
                    <w:tl2br w:val="nil"/>
                    <w:tr2bl w:val="nil"/>
                  </w:tcBorders>
                  <w:shd w:val="clear" w:color="auto" w:fill="auto"/>
                  <w:vAlign w:val="center"/>
                </w:tcPr>
                <w:p w14:paraId="15816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E1"/>
                      <w:spacing w:val="0"/>
                      <w:sz w:val="21"/>
                      <w:szCs w:val="21"/>
                      <w:highlight w:val="none"/>
                      <w:u w:val="none"/>
                      <w:lang w:val="en-US" w:eastAsia="zh-CN"/>
                    </w:rPr>
                  </w:pPr>
                </w:p>
              </w:tc>
            </w:tr>
            <w:tr w14:paraId="5841FE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30" w:hRule="atLeast"/>
                <w:jc w:val="center"/>
              </w:trPr>
              <w:tc>
                <w:tcPr>
                  <w:tcW w:w="673" w:type="dxa"/>
                  <w:tcBorders>
                    <w:tl2br w:val="nil"/>
                    <w:tr2bl w:val="nil"/>
                  </w:tcBorders>
                  <w:shd w:val="clear" w:color="auto" w:fill="auto"/>
                  <w:vAlign w:val="center"/>
                </w:tcPr>
                <w:p w14:paraId="2A36E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14</w:t>
                  </w:r>
                </w:p>
              </w:tc>
              <w:tc>
                <w:tcPr>
                  <w:tcW w:w="1198" w:type="dxa"/>
                  <w:vMerge w:val="continue"/>
                  <w:tcBorders>
                    <w:tl2br w:val="nil"/>
                    <w:tr2bl w:val="nil"/>
                  </w:tcBorders>
                  <w:shd w:val="clear" w:color="auto" w:fill="auto"/>
                  <w:vAlign w:val="center"/>
                </w:tcPr>
                <w:p w14:paraId="0FEEC7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4861DA78">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b/>
                      <w:bCs/>
                      <w:color w:val="auto"/>
                      <w:spacing w:val="0"/>
                      <w:sz w:val="21"/>
                      <w:szCs w:val="21"/>
                    </w:rPr>
                  </w:pPr>
                  <w:r>
                    <w:rPr>
                      <w:rFonts w:hint="default" w:ascii="Times New Roman" w:hAnsi="Times New Roman" w:eastAsia="宋体"/>
                      <w:b/>
                      <w:bCs/>
                      <w:color w:val="auto"/>
                      <w:spacing w:val="0"/>
                      <w:sz w:val="21"/>
                      <w:szCs w:val="21"/>
                    </w:rPr>
                    <w:t>自动打标切割线</w:t>
                  </w:r>
                  <w:r>
                    <w:rPr>
                      <w:rFonts w:hint="eastAsia" w:ascii="Times New Roman" w:hAnsi="Times New Roman" w:eastAsia="宋体"/>
                      <w:b/>
                      <w:bCs/>
                      <w:color w:val="auto"/>
                      <w:spacing w:val="0"/>
                      <w:sz w:val="21"/>
                      <w:szCs w:val="21"/>
                      <w:lang w:eastAsia="zh-CN"/>
                    </w:rPr>
                    <w:t>—激光切割系统</w:t>
                  </w:r>
                </w:p>
              </w:tc>
              <w:tc>
                <w:tcPr>
                  <w:tcW w:w="1223" w:type="dxa"/>
                  <w:tcBorders>
                    <w:tl2br w:val="nil"/>
                    <w:tr2bl w:val="nil"/>
                  </w:tcBorders>
                  <w:shd w:val="clear" w:color="auto" w:fill="auto"/>
                  <w:vAlign w:val="center"/>
                </w:tcPr>
                <w:p w14:paraId="564A4F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eastAsia"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SDTS170401</w:t>
                  </w:r>
                </w:p>
              </w:tc>
              <w:tc>
                <w:tcPr>
                  <w:tcW w:w="753" w:type="dxa"/>
                  <w:tcBorders>
                    <w:tl2br w:val="nil"/>
                    <w:tr2bl w:val="nil"/>
                  </w:tcBorders>
                  <w:shd w:val="clear" w:color="auto" w:fill="auto"/>
                  <w:vAlign w:val="center"/>
                </w:tcPr>
                <w:p w14:paraId="44396E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250</w:t>
                  </w:r>
                </w:p>
              </w:tc>
              <w:tc>
                <w:tcPr>
                  <w:tcW w:w="730" w:type="dxa"/>
                  <w:tcBorders>
                    <w:tl2br w:val="nil"/>
                    <w:tr2bl w:val="nil"/>
                  </w:tcBorders>
                  <w:shd w:val="clear" w:color="auto" w:fill="auto"/>
                  <w:vAlign w:val="center"/>
                </w:tcPr>
                <w:p w14:paraId="7C2D63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190</w:t>
                  </w:r>
                </w:p>
              </w:tc>
              <w:tc>
                <w:tcPr>
                  <w:tcW w:w="793" w:type="dxa"/>
                  <w:tcBorders>
                    <w:tl2br w:val="nil"/>
                    <w:tr2bl w:val="nil"/>
                  </w:tcBorders>
                  <w:shd w:val="clear" w:color="auto" w:fill="auto"/>
                  <w:vAlign w:val="center"/>
                </w:tcPr>
                <w:p w14:paraId="178C71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i w:val="0"/>
                      <w:iCs w:val="0"/>
                      <w:color w:val="auto"/>
                      <w:spacing w:val="0"/>
                      <w:sz w:val="21"/>
                      <w:szCs w:val="21"/>
                      <w:highlight w:val="none"/>
                      <w:u w:val="none"/>
                      <w:lang w:val="en-US" w:eastAsia="zh-CN"/>
                    </w:rPr>
                    <w:t>-60</w:t>
                  </w:r>
                </w:p>
              </w:tc>
              <w:tc>
                <w:tcPr>
                  <w:tcW w:w="1507" w:type="dxa"/>
                  <w:vMerge w:val="restart"/>
                  <w:tcBorders>
                    <w:tl2br w:val="nil"/>
                    <w:tr2bl w:val="nil"/>
                  </w:tcBorders>
                  <w:shd w:val="clear" w:color="auto" w:fill="auto"/>
                  <w:vAlign w:val="center"/>
                </w:tcPr>
                <w:p w14:paraId="743B8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heme="majorEastAsia"/>
                      <w:b/>
                      <w:bCs/>
                      <w:color w:val="auto"/>
                      <w:kern w:val="2"/>
                      <w:sz w:val="21"/>
                      <w:szCs w:val="21"/>
                      <w:lang w:val="en-US" w:eastAsia="zh-CN" w:bidi="ar-SA"/>
                    </w:rPr>
                    <w:t>在现有设备的基础上，将60套激光切割系统升级成双臂机器人切割装置，提升自动化，提高生产效率，降低设备维护成本</w:t>
                  </w:r>
                </w:p>
              </w:tc>
            </w:tr>
            <w:tr w14:paraId="14BB23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40" w:hRule="atLeast"/>
                <w:jc w:val="center"/>
              </w:trPr>
              <w:tc>
                <w:tcPr>
                  <w:tcW w:w="673" w:type="dxa"/>
                  <w:tcBorders>
                    <w:tl2br w:val="nil"/>
                    <w:tr2bl w:val="nil"/>
                  </w:tcBorders>
                  <w:shd w:val="clear" w:color="auto" w:fill="auto"/>
                  <w:vAlign w:val="center"/>
                </w:tcPr>
                <w:p w14:paraId="29D93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15</w:t>
                  </w:r>
                </w:p>
              </w:tc>
              <w:tc>
                <w:tcPr>
                  <w:tcW w:w="1198" w:type="dxa"/>
                  <w:vMerge w:val="continue"/>
                  <w:tcBorders>
                    <w:tl2br w:val="nil"/>
                    <w:tr2bl w:val="nil"/>
                  </w:tcBorders>
                  <w:shd w:val="clear" w:color="auto" w:fill="auto"/>
                  <w:vAlign w:val="center"/>
                </w:tcPr>
                <w:p w14:paraId="102440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599EA367">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b/>
                      <w:bCs/>
                      <w:color w:val="auto"/>
                      <w:spacing w:val="0"/>
                      <w:sz w:val="21"/>
                      <w:szCs w:val="21"/>
                    </w:rPr>
                  </w:pPr>
                  <w:r>
                    <w:rPr>
                      <w:rFonts w:hint="eastAsia" w:ascii="Times New Roman" w:hAnsi="Times New Roman" w:eastAsia="宋体"/>
                      <w:b/>
                      <w:bCs/>
                      <w:color w:val="auto"/>
                      <w:lang w:eastAsia="zh-CN"/>
                    </w:rPr>
                    <w:t>双机器人切割装置</w:t>
                  </w:r>
                </w:p>
              </w:tc>
              <w:tc>
                <w:tcPr>
                  <w:tcW w:w="1223" w:type="dxa"/>
                  <w:tcBorders>
                    <w:tl2br w:val="nil"/>
                    <w:tr2bl w:val="nil"/>
                  </w:tcBorders>
                  <w:shd w:val="clear" w:color="auto" w:fill="auto"/>
                  <w:vAlign w:val="center"/>
                </w:tcPr>
                <w:p w14:paraId="0D9314A1">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zCs w:val="21"/>
                      <w:lang w:val="en-US" w:eastAsia="zh-CN"/>
                    </w:rPr>
                    <w:t>/</w:t>
                  </w:r>
                </w:p>
              </w:tc>
              <w:tc>
                <w:tcPr>
                  <w:tcW w:w="753" w:type="dxa"/>
                  <w:tcBorders>
                    <w:tl2br w:val="nil"/>
                    <w:tr2bl w:val="nil"/>
                  </w:tcBorders>
                  <w:shd w:val="clear" w:color="auto" w:fill="auto"/>
                  <w:vAlign w:val="center"/>
                </w:tcPr>
                <w:p w14:paraId="1D80C36F">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zCs w:val="21"/>
                    </w:rPr>
                    <w:t>0</w:t>
                  </w:r>
                </w:p>
              </w:tc>
              <w:tc>
                <w:tcPr>
                  <w:tcW w:w="730" w:type="dxa"/>
                  <w:tcBorders>
                    <w:tl2br w:val="nil"/>
                    <w:tr2bl w:val="nil"/>
                  </w:tcBorders>
                  <w:shd w:val="clear" w:color="auto" w:fill="auto"/>
                  <w:vAlign w:val="center"/>
                </w:tcPr>
                <w:p w14:paraId="63B523FC">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zCs w:val="21"/>
                    </w:rPr>
                    <w:t>60</w:t>
                  </w:r>
                </w:p>
              </w:tc>
              <w:tc>
                <w:tcPr>
                  <w:tcW w:w="793" w:type="dxa"/>
                  <w:tcBorders>
                    <w:tl2br w:val="nil"/>
                    <w:tr2bl w:val="nil"/>
                  </w:tcBorders>
                  <w:shd w:val="clear" w:color="auto" w:fill="auto"/>
                  <w:vAlign w:val="center"/>
                </w:tcPr>
                <w:p w14:paraId="250B549F">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color w:val="auto"/>
                      <w:szCs w:val="21"/>
                    </w:rPr>
                    <w:t>+60</w:t>
                  </w:r>
                </w:p>
              </w:tc>
              <w:tc>
                <w:tcPr>
                  <w:tcW w:w="1507" w:type="dxa"/>
                  <w:vMerge w:val="continue"/>
                  <w:tcBorders>
                    <w:tl2br w:val="nil"/>
                    <w:tr2bl w:val="nil"/>
                  </w:tcBorders>
                  <w:shd w:val="clear" w:color="auto" w:fill="auto"/>
                  <w:vAlign w:val="center"/>
                </w:tcPr>
                <w:p w14:paraId="19463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p>
              </w:tc>
            </w:tr>
            <w:tr w14:paraId="2A60A2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50" w:hRule="atLeast"/>
                <w:jc w:val="center"/>
              </w:trPr>
              <w:tc>
                <w:tcPr>
                  <w:tcW w:w="673" w:type="dxa"/>
                  <w:tcBorders>
                    <w:tl2br w:val="nil"/>
                    <w:tr2bl w:val="nil"/>
                  </w:tcBorders>
                  <w:shd w:val="clear" w:color="auto" w:fill="auto"/>
                  <w:vAlign w:val="center"/>
                </w:tcPr>
                <w:p w14:paraId="11CED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16</w:t>
                  </w:r>
                </w:p>
              </w:tc>
              <w:tc>
                <w:tcPr>
                  <w:tcW w:w="1198" w:type="dxa"/>
                  <w:vMerge w:val="continue"/>
                  <w:tcBorders>
                    <w:tl2br w:val="nil"/>
                    <w:tr2bl w:val="nil"/>
                  </w:tcBorders>
                  <w:shd w:val="clear" w:color="auto" w:fill="auto"/>
                  <w:vAlign w:val="center"/>
                </w:tcPr>
                <w:p w14:paraId="7F8696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0A8D1382">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b/>
                      <w:bCs/>
                      <w:color w:val="auto"/>
                      <w:spacing w:val="0"/>
                      <w:sz w:val="21"/>
                      <w:szCs w:val="21"/>
                      <w:highlight w:val="none"/>
                    </w:rPr>
                  </w:pPr>
                  <w:r>
                    <w:rPr>
                      <w:rFonts w:hint="eastAsia" w:ascii="Times New Roman" w:hAnsi="Times New Roman" w:eastAsia="宋体"/>
                      <w:b/>
                      <w:bCs/>
                      <w:color w:val="auto"/>
                      <w:highlight w:val="none"/>
                      <w:lang w:val="en-US" w:eastAsia="zh-CN"/>
                    </w:rPr>
                    <w:t>喷壶（喷涂硅油-脱模剂）</w:t>
                  </w:r>
                </w:p>
              </w:tc>
              <w:tc>
                <w:tcPr>
                  <w:tcW w:w="1223" w:type="dxa"/>
                  <w:tcBorders>
                    <w:tl2br w:val="nil"/>
                    <w:tr2bl w:val="nil"/>
                  </w:tcBorders>
                  <w:shd w:val="clear" w:color="auto" w:fill="auto"/>
                  <w:vAlign w:val="center"/>
                </w:tcPr>
                <w:p w14:paraId="3596A658">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w:t>
                  </w:r>
                </w:p>
              </w:tc>
              <w:tc>
                <w:tcPr>
                  <w:tcW w:w="753" w:type="dxa"/>
                  <w:tcBorders>
                    <w:tl2br w:val="nil"/>
                    <w:tr2bl w:val="nil"/>
                  </w:tcBorders>
                  <w:shd w:val="clear" w:color="auto" w:fill="auto"/>
                  <w:vAlign w:val="center"/>
                </w:tcPr>
                <w:p w14:paraId="2C8EE46F">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zCs w:val="21"/>
                      <w:highlight w:val="none"/>
                    </w:rPr>
                    <w:t>0</w:t>
                  </w:r>
                </w:p>
              </w:tc>
              <w:tc>
                <w:tcPr>
                  <w:tcW w:w="730" w:type="dxa"/>
                  <w:tcBorders>
                    <w:tl2br w:val="nil"/>
                    <w:tr2bl w:val="nil"/>
                  </w:tcBorders>
                  <w:shd w:val="clear" w:color="auto" w:fill="auto"/>
                  <w:vAlign w:val="center"/>
                </w:tcPr>
                <w:p w14:paraId="1BA72CBE">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zCs w:val="21"/>
                      <w:highlight w:val="none"/>
                    </w:rPr>
                    <w:t>15</w:t>
                  </w:r>
                </w:p>
              </w:tc>
              <w:tc>
                <w:tcPr>
                  <w:tcW w:w="793" w:type="dxa"/>
                  <w:tcBorders>
                    <w:tl2br w:val="nil"/>
                    <w:tr2bl w:val="nil"/>
                  </w:tcBorders>
                  <w:shd w:val="clear" w:color="auto" w:fill="auto"/>
                  <w:vAlign w:val="center"/>
                </w:tcPr>
                <w:p w14:paraId="1CFDAF81">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color w:val="auto"/>
                      <w:szCs w:val="21"/>
                      <w:highlight w:val="none"/>
                    </w:rPr>
                    <w:t>+15</w:t>
                  </w:r>
                </w:p>
              </w:tc>
              <w:tc>
                <w:tcPr>
                  <w:tcW w:w="1507" w:type="dxa"/>
                  <w:tcBorders>
                    <w:tl2br w:val="nil"/>
                    <w:tr2bl w:val="nil"/>
                  </w:tcBorders>
                  <w:shd w:val="clear" w:color="auto" w:fill="auto"/>
                  <w:vAlign w:val="center"/>
                </w:tcPr>
                <w:p w14:paraId="2BC3E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t>避免因脱膜不畅对产品造成损伤，减少产品变形情况的发生</w:t>
                  </w:r>
                  <w:r>
                    <w:rPr>
                      <w:rFonts w:hint="eastAsia" w:cs="Times New Roman"/>
                      <w:b/>
                      <w:bCs/>
                      <w:i w:val="0"/>
                      <w:iCs w:val="0"/>
                      <w:color w:val="000000" w:themeColor="text1"/>
                      <w:spacing w:val="0"/>
                      <w:sz w:val="21"/>
                      <w:szCs w:val="21"/>
                      <w:highlight w:val="none"/>
                      <w:u w:val="none"/>
                      <w:lang w:val="en-US" w:eastAsia="zh-CN"/>
                      <w14:textFill>
                        <w14:solidFill>
                          <w14:schemeClr w14:val="tx1"/>
                        </w14:solidFill>
                      </w14:textFill>
                    </w:rPr>
                    <w:t>，</w:t>
                  </w:r>
                  <w:r>
                    <w:rPr>
                      <w:rFonts w:hint="eastAsia" w:cs="Times New Roman"/>
                      <w:b/>
                      <w:bCs/>
                      <w:i w:val="0"/>
                      <w:iCs w:val="0"/>
                      <w:color w:val="FF0000"/>
                      <w:spacing w:val="0"/>
                      <w:sz w:val="21"/>
                      <w:szCs w:val="21"/>
                      <w:highlight w:val="none"/>
                      <w:u w:val="none"/>
                      <w:lang w:val="en-US" w:eastAsia="zh-CN"/>
                    </w:rPr>
                    <w:t>提高产品品质</w:t>
                  </w:r>
                </w:p>
              </w:tc>
            </w:tr>
            <w:tr w14:paraId="523F45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6A1D7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17</w:t>
                  </w:r>
                </w:p>
              </w:tc>
              <w:tc>
                <w:tcPr>
                  <w:tcW w:w="1198" w:type="dxa"/>
                  <w:vMerge w:val="continue"/>
                  <w:tcBorders>
                    <w:tl2br w:val="nil"/>
                    <w:tr2bl w:val="nil"/>
                  </w:tcBorders>
                  <w:shd w:val="clear" w:color="auto" w:fill="auto"/>
                  <w:vAlign w:val="center"/>
                </w:tcPr>
                <w:p w14:paraId="45C469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E7FBEBF">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rPr>
                    <w:t>自动研磨机</w:t>
                  </w:r>
                </w:p>
              </w:tc>
              <w:tc>
                <w:tcPr>
                  <w:tcW w:w="1223" w:type="dxa"/>
                  <w:tcBorders>
                    <w:tl2br w:val="nil"/>
                    <w:tr2bl w:val="nil"/>
                  </w:tcBorders>
                  <w:shd w:val="clear" w:color="auto" w:fill="auto"/>
                  <w:vAlign w:val="center"/>
                </w:tcPr>
                <w:p w14:paraId="563CFC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GS1480</w:t>
                  </w:r>
                </w:p>
              </w:tc>
              <w:tc>
                <w:tcPr>
                  <w:tcW w:w="753" w:type="dxa"/>
                  <w:tcBorders>
                    <w:tl2br w:val="nil"/>
                    <w:tr2bl w:val="nil"/>
                  </w:tcBorders>
                  <w:shd w:val="clear" w:color="auto" w:fill="auto"/>
                  <w:vAlign w:val="center"/>
                </w:tcPr>
                <w:p w14:paraId="13E94F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36</w:t>
                  </w:r>
                </w:p>
              </w:tc>
              <w:tc>
                <w:tcPr>
                  <w:tcW w:w="730" w:type="dxa"/>
                  <w:tcBorders>
                    <w:tl2br w:val="nil"/>
                    <w:tr2bl w:val="nil"/>
                  </w:tcBorders>
                  <w:shd w:val="clear" w:color="auto" w:fill="auto"/>
                  <w:vAlign w:val="center"/>
                </w:tcPr>
                <w:p w14:paraId="2C2CB3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36</w:t>
                  </w:r>
                </w:p>
              </w:tc>
              <w:tc>
                <w:tcPr>
                  <w:tcW w:w="793" w:type="dxa"/>
                  <w:tcBorders>
                    <w:tl2br w:val="nil"/>
                    <w:tr2bl w:val="nil"/>
                  </w:tcBorders>
                  <w:shd w:val="clear" w:color="auto" w:fill="auto"/>
                  <w:vAlign w:val="center"/>
                </w:tcPr>
                <w:p w14:paraId="677F9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tcBorders>
                    <w:bottom w:val="single" w:color="auto" w:sz="4" w:space="0"/>
                    <w:tl2br w:val="nil"/>
                    <w:tr2bl w:val="nil"/>
                  </w:tcBorders>
                  <w:shd w:val="clear" w:color="auto" w:fill="auto"/>
                  <w:vAlign w:val="center"/>
                </w:tcPr>
                <w:p w14:paraId="639E5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依托现有</w:t>
                  </w:r>
                </w:p>
              </w:tc>
            </w:tr>
            <w:tr w14:paraId="362227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2E751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18</w:t>
                  </w:r>
                </w:p>
              </w:tc>
              <w:tc>
                <w:tcPr>
                  <w:tcW w:w="1198" w:type="dxa"/>
                  <w:vMerge w:val="continue"/>
                  <w:tcBorders>
                    <w:tl2br w:val="nil"/>
                    <w:tr2bl w:val="nil"/>
                  </w:tcBorders>
                  <w:shd w:val="clear" w:color="auto" w:fill="auto"/>
                  <w:vAlign w:val="center"/>
                </w:tcPr>
                <w:p w14:paraId="3AA040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6AD0118">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rPr>
                    <w:t>超声波清洗机</w:t>
                  </w:r>
                </w:p>
              </w:tc>
              <w:tc>
                <w:tcPr>
                  <w:tcW w:w="1223" w:type="dxa"/>
                  <w:tcBorders>
                    <w:tl2br w:val="nil"/>
                    <w:tr2bl w:val="nil"/>
                  </w:tcBorders>
                  <w:shd w:val="clear" w:color="auto" w:fill="auto"/>
                  <w:vAlign w:val="center"/>
                </w:tcPr>
                <w:p w14:paraId="2DEF0A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ND-0105</w:t>
                  </w:r>
                </w:p>
              </w:tc>
              <w:tc>
                <w:tcPr>
                  <w:tcW w:w="753" w:type="dxa"/>
                  <w:tcBorders>
                    <w:tl2br w:val="nil"/>
                    <w:tr2bl w:val="nil"/>
                  </w:tcBorders>
                  <w:shd w:val="clear" w:color="auto" w:fill="auto"/>
                  <w:vAlign w:val="center"/>
                </w:tcPr>
                <w:p w14:paraId="465492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32</w:t>
                  </w:r>
                </w:p>
              </w:tc>
              <w:tc>
                <w:tcPr>
                  <w:tcW w:w="730" w:type="dxa"/>
                  <w:tcBorders>
                    <w:tl2br w:val="nil"/>
                    <w:tr2bl w:val="nil"/>
                  </w:tcBorders>
                  <w:shd w:val="clear" w:color="auto" w:fill="auto"/>
                  <w:vAlign w:val="center"/>
                </w:tcPr>
                <w:p w14:paraId="11E56A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color w:val="auto"/>
                      <w:spacing w:val="0"/>
                      <w:sz w:val="21"/>
                      <w:szCs w:val="21"/>
                      <w:lang w:val="en-US" w:eastAsia="zh-CN"/>
                    </w:rPr>
                    <w:t>32</w:t>
                  </w:r>
                </w:p>
              </w:tc>
              <w:tc>
                <w:tcPr>
                  <w:tcW w:w="793" w:type="dxa"/>
                  <w:tcBorders>
                    <w:bottom w:val="single" w:color="auto" w:sz="4" w:space="0"/>
                    <w:tl2br w:val="nil"/>
                    <w:tr2bl w:val="nil"/>
                  </w:tcBorders>
                  <w:shd w:val="clear" w:color="auto" w:fill="auto"/>
                  <w:vAlign w:val="center"/>
                </w:tcPr>
                <w:p w14:paraId="6C395C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tcBorders>
                    <w:top w:val="single" w:color="auto" w:sz="4" w:space="0"/>
                    <w:bottom w:val="single" w:color="auto" w:sz="4" w:space="0"/>
                    <w:tl2br w:val="nil"/>
                    <w:tr2bl w:val="nil"/>
                  </w:tcBorders>
                  <w:shd w:val="clear" w:color="auto" w:fill="auto"/>
                  <w:vAlign w:val="center"/>
                </w:tcPr>
                <w:p w14:paraId="4BB98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依托现有</w:t>
                  </w:r>
                </w:p>
              </w:tc>
            </w:tr>
            <w:tr w14:paraId="2C1BD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673" w:type="dxa"/>
                  <w:tcBorders>
                    <w:tl2br w:val="nil"/>
                    <w:tr2bl w:val="nil"/>
                  </w:tcBorders>
                  <w:shd w:val="clear" w:color="auto" w:fill="auto"/>
                  <w:vAlign w:val="center"/>
                </w:tcPr>
                <w:p w14:paraId="38264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19</w:t>
                  </w:r>
                </w:p>
              </w:tc>
              <w:tc>
                <w:tcPr>
                  <w:tcW w:w="1198" w:type="dxa"/>
                  <w:vMerge w:val="continue"/>
                  <w:tcBorders>
                    <w:tl2br w:val="nil"/>
                    <w:tr2bl w:val="nil"/>
                  </w:tcBorders>
                  <w:shd w:val="clear" w:color="auto" w:fill="auto"/>
                  <w:vAlign w:val="center"/>
                </w:tcPr>
                <w:p w14:paraId="3E3FA0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5A1EBD5">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b/>
                      <w:bCs/>
                      <w:color w:val="auto"/>
                      <w:spacing w:val="0"/>
                      <w:sz w:val="21"/>
                      <w:szCs w:val="21"/>
                      <w:highlight w:val="none"/>
                    </w:rPr>
                  </w:pPr>
                  <w:r>
                    <w:rPr>
                      <w:rFonts w:hint="eastAsia" w:ascii="Times New Roman" w:hAnsi="Times New Roman" w:eastAsia="宋体"/>
                      <w:b/>
                      <w:bCs/>
                      <w:color w:val="auto"/>
                      <w:highlight w:val="none"/>
                      <w:lang w:eastAsia="zh-CN"/>
                    </w:rPr>
                    <w:t>新型分拣系统装置</w:t>
                  </w:r>
                </w:p>
              </w:tc>
              <w:tc>
                <w:tcPr>
                  <w:tcW w:w="1223" w:type="dxa"/>
                  <w:tcBorders>
                    <w:tl2br w:val="nil"/>
                    <w:tr2bl w:val="nil"/>
                  </w:tcBorders>
                  <w:shd w:val="clear" w:color="auto" w:fill="auto"/>
                  <w:vAlign w:val="center"/>
                </w:tcPr>
                <w:p w14:paraId="561B021D">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w:t>
                  </w:r>
                </w:p>
              </w:tc>
              <w:tc>
                <w:tcPr>
                  <w:tcW w:w="753" w:type="dxa"/>
                  <w:tcBorders>
                    <w:tl2br w:val="nil"/>
                    <w:tr2bl w:val="nil"/>
                  </w:tcBorders>
                  <w:shd w:val="clear" w:color="auto" w:fill="auto"/>
                  <w:vAlign w:val="center"/>
                </w:tcPr>
                <w:p w14:paraId="26108660">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zCs w:val="21"/>
                      <w:highlight w:val="none"/>
                    </w:rPr>
                    <w:t>0</w:t>
                  </w:r>
                </w:p>
              </w:tc>
              <w:tc>
                <w:tcPr>
                  <w:tcW w:w="730" w:type="dxa"/>
                  <w:tcBorders>
                    <w:tl2br w:val="nil"/>
                    <w:tr2bl w:val="nil"/>
                  </w:tcBorders>
                  <w:shd w:val="clear" w:color="auto" w:fill="auto"/>
                  <w:vAlign w:val="center"/>
                </w:tcPr>
                <w:p w14:paraId="449F406C">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zCs w:val="21"/>
                      <w:highlight w:val="none"/>
                    </w:rPr>
                    <w:t>1</w:t>
                  </w:r>
                </w:p>
              </w:tc>
              <w:tc>
                <w:tcPr>
                  <w:tcW w:w="793" w:type="dxa"/>
                  <w:tcBorders>
                    <w:top w:val="single" w:color="auto" w:sz="4" w:space="0"/>
                    <w:tl2br w:val="nil"/>
                    <w:tr2bl w:val="nil"/>
                  </w:tcBorders>
                  <w:shd w:val="clear" w:color="auto" w:fill="auto"/>
                  <w:vAlign w:val="center"/>
                </w:tcPr>
                <w:p w14:paraId="7A60786E">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color w:val="auto"/>
                      <w:szCs w:val="21"/>
                      <w:highlight w:val="none"/>
                    </w:rPr>
                    <w:t>+1</w:t>
                  </w:r>
                </w:p>
              </w:tc>
              <w:tc>
                <w:tcPr>
                  <w:tcW w:w="1507" w:type="dxa"/>
                  <w:tcBorders>
                    <w:top w:val="single" w:color="auto" w:sz="4" w:space="0"/>
                    <w:bottom w:val="single" w:color="auto" w:sz="4" w:space="0"/>
                    <w:tl2br w:val="nil"/>
                    <w:tr2bl w:val="nil"/>
                  </w:tcBorders>
                  <w:shd w:val="clear" w:color="auto" w:fill="auto"/>
                  <w:vAlign w:val="center"/>
                </w:tcPr>
                <w:p w14:paraId="31C23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t>提升自动化，提高生产效率、灵活性</w:t>
                  </w:r>
                </w:p>
              </w:tc>
            </w:tr>
            <w:tr w14:paraId="24322B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30" w:hRule="atLeast"/>
                <w:jc w:val="center"/>
              </w:trPr>
              <w:tc>
                <w:tcPr>
                  <w:tcW w:w="673" w:type="dxa"/>
                  <w:tcBorders>
                    <w:tl2br w:val="nil"/>
                    <w:tr2bl w:val="nil"/>
                  </w:tcBorders>
                  <w:shd w:val="clear" w:color="auto" w:fill="auto"/>
                  <w:vAlign w:val="center"/>
                </w:tcPr>
                <w:p w14:paraId="0DC08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20</w:t>
                  </w:r>
                </w:p>
              </w:tc>
              <w:tc>
                <w:tcPr>
                  <w:tcW w:w="1198" w:type="dxa"/>
                  <w:vMerge w:val="continue"/>
                  <w:tcBorders>
                    <w:tl2br w:val="nil"/>
                    <w:tr2bl w:val="nil"/>
                  </w:tcBorders>
                  <w:shd w:val="clear" w:color="auto" w:fill="auto"/>
                  <w:vAlign w:val="center"/>
                </w:tcPr>
                <w:p w14:paraId="7213C0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78C8BC8">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b/>
                      <w:bCs/>
                      <w:color w:val="auto"/>
                      <w:spacing w:val="0"/>
                      <w:sz w:val="21"/>
                      <w:szCs w:val="21"/>
                      <w:highlight w:val="none"/>
                    </w:rPr>
                  </w:pPr>
                  <w:r>
                    <w:rPr>
                      <w:rFonts w:hint="eastAsia" w:ascii="Times New Roman" w:hAnsi="Times New Roman" w:eastAsia="宋体"/>
                      <w:b/>
                      <w:bCs/>
                      <w:color w:val="auto"/>
                      <w:highlight w:val="none"/>
                      <w:lang w:eastAsia="zh-CN"/>
                    </w:rPr>
                    <w:t>AGV智能系统搬运</w:t>
                  </w:r>
                </w:p>
              </w:tc>
              <w:tc>
                <w:tcPr>
                  <w:tcW w:w="1223" w:type="dxa"/>
                  <w:tcBorders>
                    <w:tl2br w:val="nil"/>
                    <w:tr2bl w:val="nil"/>
                  </w:tcBorders>
                  <w:shd w:val="clear" w:color="auto" w:fill="auto"/>
                  <w:vAlign w:val="center"/>
                </w:tcPr>
                <w:p w14:paraId="39EDC005">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w:t>
                  </w:r>
                </w:p>
              </w:tc>
              <w:tc>
                <w:tcPr>
                  <w:tcW w:w="753" w:type="dxa"/>
                  <w:tcBorders>
                    <w:tl2br w:val="nil"/>
                    <w:tr2bl w:val="nil"/>
                  </w:tcBorders>
                  <w:shd w:val="clear" w:color="auto" w:fill="auto"/>
                  <w:vAlign w:val="center"/>
                </w:tcPr>
                <w:p w14:paraId="37FCE5C1">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zCs w:val="21"/>
                      <w:highlight w:val="none"/>
                    </w:rPr>
                    <w:t>0</w:t>
                  </w:r>
                </w:p>
              </w:tc>
              <w:tc>
                <w:tcPr>
                  <w:tcW w:w="730" w:type="dxa"/>
                  <w:tcBorders>
                    <w:tl2br w:val="nil"/>
                    <w:tr2bl w:val="nil"/>
                  </w:tcBorders>
                  <w:shd w:val="clear" w:color="auto" w:fill="auto"/>
                  <w:vAlign w:val="center"/>
                </w:tcPr>
                <w:p w14:paraId="2A7DDED0">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zCs w:val="21"/>
                      <w:highlight w:val="none"/>
                    </w:rPr>
                    <w:t>5</w:t>
                  </w:r>
                </w:p>
              </w:tc>
              <w:tc>
                <w:tcPr>
                  <w:tcW w:w="793" w:type="dxa"/>
                  <w:tcBorders>
                    <w:bottom w:val="single" w:color="auto" w:sz="4" w:space="0"/>
                    <w:tl2br w:val="nil"/>
                    <w:tr2bl w:val="nil"/>
                  </w:tcBorders>
                  <w:shd w:val="clear" w:color="auto" w:fill="auto"/>
                  <w:vAlign w:val="center"/>
                </w:tcPr>
                <w:p w14:paraId="16320490">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color w:val="auto"/>
                      <w:szCs w:val="21"/>
                      <w:highlight w:val="none"/>
                    </w:rPr>
                    <w:t>+5</w:t>
                  </w:r>
                </w:p>
              </w:tc>
              <w:tc>
                <w:tcPr>
                  <w:tcW w:w="1507" w:type="dxa"/>
                  <w:tcBorders>
                    <w:top w:val="single" w:color="auto" w:sz="4" w:space="0"/>
                    <w:bottom w:val="single" w:color="auto" w:sz="4" w:space="0"/>
                    <w:tl2br w:val="nil"/>
                    <w:tr2bl w:val="nil"/>
                  </w:tcBorders>
                  <w:shd w:val="clear" w:color="auto" w:fill="auto"/>
                  <w:vAlign w:val="center"/>
                </w:tcPr>
                <w:p w14:paraId="73CDB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t>提升自动化，提高生产效率、灵活性</w:t>
                  </w:r>
                </w:p>
              </w:tc>
            </w:tr>
            <w:tr w14:paraId="746E24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37BA3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21</w:t>
                  </w:r>
                </w:p>
              </w:tc>
              <w:tc>
                <w:tcPr>
                  <w:tcW w:w="1198" w:type="dxa"/>
                  <w:vMerge w:val="continue"/>
                  <w:tcBorders>
                    <w:tl2br w:val="nil"/>
                    <w:tr2bl w:val="nil"/>
                  </w:tcBorders>
                  <w:shd w:val="clear" w:color="auto" w:fill="auto"/>
                  <w:vAlign w:val="center"/>
                </w:tcPr>
                <w:p w14:paraId="3F933A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4AC12E9D">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rPr>
                    <w:t>自动分拣线</w:t>
                  </w:r>
                </w:p>
              </w:tc>
              <w:tc>
                <w:tcPr>
                  <w:tcW w:w="1223" w:type="dxa"/>
                  <w:tcBorders>
                    <w:tl2br w:val="nil"/>
                    <w:tr2bl w:val="nil"/>
                  </w:tcBorders>
                  <w:shd w:val="clear" w:color="auto" w:fill="auto"/>
                  <w:vAlign w:val="center"/>
                </w:tcPr>
                <w:p w14:paraId="35FF3E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SDTS170602</w:t>
                  </w:r>
                </w:p>
              </w:tc>
              <w:tc>
                <w:tcPr>
                  <w:tcW w:w="753" w:type="dxa"/>
                  <w:tcBorders>
                    <w:tl2br w:val="nil"/>
                    <w:tr2bl w:val="nil"/>
                  </w:tcBorders>
                  <w:shd w:val="clear" w:color="auto" w:fill="auto"/>
                  <w:vAlign w:val="center"/>
                </w:tcPr>
                <w:p w14:paraId="40F835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rPr>
                    <w:t>16</w:t>
                  </w:r>
                </w:p>
              </w:tc>
              <w:tc>
                <w:tcPr>
                  <w:tcW w:w="730" w:type="dxa"/>
                  <w:tcBorders>
                    <w:tl2br w:val="nil"/>
                    <w:tr2bl w:val="nil"/>
                  </w:tcBorders>
                  <w:shd w:val="clear" w:color="auto" w:fill="auto"/>
                  <w:vAlign w:val="center"/>
                </w:tcPr>
                <w:p w14:paraId="55E081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16</w:t>
                  </w:r>
                </w:p>
              </w:tc>
              <w:tc>
                <w:tcPr>
                  <w:tcW w:w="793" w:type="dxa"/>
                  <w:tcBorders>
                    <w:top w:val="single" w:color="auto" w:sz="4" w:space="0"/>
                    <w:tl2br w:val="nil"/>
                    <w:tr2bl w:val="nil"/>
                  </w:tcBorders>
                  <w:shd w:val="clear" w:color="auto" w:fill="auto"/>
                  <w:vAlign w:val="center"/>
                </w:tcPr>
                <w:p w14:paraId="71C1B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restart"/>
                  <w:tcBorders>
                    <w:top w:val="single" w:color="auto" w:sz="4" w:space="0"/>
                    <w:tl2br w:val="nil"/>
                    <w:tr2bl w:val="nil"/>
                  </w:tcBorders>
                  <w:shd w:val="clear" w:color="auto" w:fill="auto"/>
                  <w:vAlign w:val="center"/>
                </w:tcPr>
                <w:p w14:paraId="44B58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依托现有</w:t>
                  </w:r>
                </w:p>
              </w:tc>
            </w:tr>
            <w:tr w14:paraId="74CCB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433DFC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22</w:t>
                  </w:r>
                </w:p>
              </w:tc>
              <w:tc>
                <w:tcPr>
                  <w:tcW w:w="1198" w:type="dxa"/>
                  <w:vMerge w:val="continue"/>
                  <w:tcBorders>
                    <w:tl2br w:val="nil"/>
                    <w:tr2bl w:val="nil"/>
                  </w:tcBorders>
                  <w:shd w:val="clear" w:color="auto" w:fill="auto"/>
                  <w:vAlign w:val="center"/>
                </w:tcPr>
                <w:p w14:paraId="63C3FD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bottom w:val="single" w:color="auto" w:sz="4" w:space="0"/>
                    <w:tl2br w:val="nil"/>
                    <w:tr2bl w:val="nil"/>
                  </w:tcBorders>
                  <w:shd w:val="clear" w:color="auto" w:fill="auto"/>
                  <w:vAlign w:val="center"/>
                </w:tcPr>
                <w:p w14:paraId="16E012EA">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olor w:val="auto"/>
                      <w:spacing w:val="0"/>
                      <w:sz w:val="21"/>
                      <w:szCs w:val="21"/>
                    </w:rPr>
                    <w:t>自动内包线</w:t>
                  </w:r>
                </w:p>
              </w:tc>
              <w:tc>
                <w:tcPr>
                  <w:tcW w:w="1223" w:type="dxa"/>
                  <w:tcBorders>
                    <w:tl2br w:val="nil"/>
                    <w:tr2bl w:val="nil"/>
                  </w:tcBorders>
                  <w:shd w:val="clear" w:color="auto" w:fill="auto"/>
                  <w:vAlign w:val="center"/>
                </w:tcPr>
                <w:p w14:paraId="5106B7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SDTS190430</w:t>
                  </w:r>
                </w:p>
              </w:tc>
              <w:tc>
                <w:tcPr>
                  <w:tcW w:w="753" w:type="dxa"/>
                  <w:tcBorders>
                    <w:tl2br w:val="nil"/>
                    <w:tr2bl w:val="nil"/>
                  </w:tcBorders>
                  <w:shd w:val="clear" w:color="auto" w:fill="auto"/>
                  <w:vAlign w:val="center"/>
                </w:tcPr>
                <w:p w14:paraId="19CFB8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72</w:t>
                  </w:r>
                </w:p>
              </w:tc>
              <w:tc>
                <w:tcPr>
                  <w:tcW w:w="730" w:type="dxa"/>
                  <w:tcBorders>
                    <w:tl2br w:val="nil"/>
                    <w:tr2bl w:val="nil"/>
                  </w:tcBorders>
                  <w:shd w:val="clear" w:color="auto" w:fill="auto"/>
                  <w:vAlign w:val="center"/>
                </w:tcPr>
                <w:p w14:paraId="3FEB17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72</w:t>
                  </w:r>
                </w:p>
              </w:tc>
              <w:tc>
                <w:tcPr>
                  <w:tcW w:w="793" w:type="dxa"/>
                  <w:tcBorders>
                    <w:tl2br w:val="nil"/>
                    <w:tr2bl w:val="nil"/>
                  </w:tcBorders>
                  <w:shd w:val="clear" w:color="auto" w:fill="auto"/>
                  <w:vAlign w:val="center"/>
                </w:tcPr>
                <w:p w14:paraId="65224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0</w:t>
                  </w:r>
                </w:p>
              </w:tc>
              <w:tc>
                <w:tcPr>
                  <w:tcW w:w="1507" w:type="dxa"/>
                  <w:vMerge w:val="continue"/>
                  <w:tcBorders>
                    <w:top w:val="single" w:color="auto" w:sz="4" w:space="0"/>
                    <w:bottom w:val="single" w:color="auto" w:sz="4" w:space="0"/>
                    <w:tl2br w:val="nil"/>
                    <w:tr2bl w:val="nil"/>
                  </w:tcBorders>
                  <w:shd w:val="clear" w:color="auto" w:fill="auto"/>
                  <w:vAlign w:val="center"/>
                </w:tcPr>
                <w:p w14:paraId="7FF6D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p>
              </w:tc>
            </w:tr>
            <w:tr w14:paraId="383C31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0BCC7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23</w:t>
                  </w:r>
                </w:p>
              </w:tc>
              <w:tc>
                <w:tcPr>
                  <w:tcW w:w="1198" w:type="dxa"/>
                  <w:vMerge w:val="continue"/>
                  <w:tcBorders>
                    <w:tl2br w:val="nil"/>
                    <w:tr2bl w:val="nil"/>
                  </w:tcBorders>
                  <w:shd w:val="clear" w:color="auto" w:fill="auto"/>
                  <w:vAlign w:val="center"/>
                </w:tcPr>
                <w:p w14:paraId="702C1F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op w:val="single" w:color="auto" w:sz="4" w:space="0"/>
                    <w:bottom w:val="single" w:color="auto" w:sz="4" w:space="0"/>
                    <w:tl2br w:val="nil"/>
                    <w:tr2bl w:val="nil"/>
                  </w:tcBorders>
                  <w:shd w:val="clear" w:color="auto" w:fill="auto"/>
                  <w:vAlign w:val="center"/>
                </w:tcPr>
                <w:p w14:paraId="6099D2E2">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olor w:val="auto"/>
                      <w:spacing w:val="0"/>
                      <w:sz w:val="21"/>
                      <w:szCs w:val="21"/>
                    </w:rPr>
                    <w:t>面阵曝光激光成型机</w:t>
                  </w:r>
                </w:p>
              </w:tc>
              <w:tc>
                <w:tcPr>
                  <w:tcW w:w="1223" w:type="dxa"/>
                  <w:tcBorders>
                    <w:tl2br w:val="nil"/>
                    <w:tr2bl w:val="nil"/>
                  </w:tcBorders>
                  <w:shd w:val="clear" w:color="auto" w:fill="auto"/>
                  <w:vAlign w:val="center"/>
                </w:tcPr>
                <w:p w14:paraId="0ED2DA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RPZD6A</w:t>
                  </w:r>
                </w:p>
              </w:tc>
              <w:tc>
                <w:tcPr>
                  <w:tcW w:w="753" w:type="dxa"/>
                  <w:tcBorders>
                    <w:tl2br w:val="nil"/>
                    <w:tr2bl w:val="nil"/>
                  </w:tcBorders>
                  <w:shd w:val="clear" w:color="auto" w:fill="auto"/>
                  <w:vAlign w:val="center"/>
                </w:tcPr>
                <w:p w14:paraId="668D28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1480</w:t>
                  </w:r>
                </w:p>
              </w:tc>
              <w:tc>
                <w:tcPr>
                  <w:tcW w:w="730" w:type="dxa"/>
                  <w:tcBorders>
                    <w:tl2br w:val="nil"/>
                    <w:tr2bl w:val="nil"/>
                  </w:tcBorders>
                  <w:shd w:val="clear" w:color="auto" w:fill="auto"/>
                  <w:vAlign w:val="center"/>
                </w:tcPr>
                <w:p w14:paraId="46A63A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1480</w:t>
                  </w:r>
                </w:p>
              </w:tc>
              <w:tc>
                <w:tcPr>
                  <w:tcW w:w="793" w:type="dxa"/>
                  <w:tcBorders>
                    <w:tl2br w:val="nil"/>
                    <w:tr2bl w:val="nil"/>
                  </w:tcBorders>
                  <w:shd w:val="clear" w:color="auto" w:fill="auto"/>
                  <w:vAlign w:val="center"/>
                </w:tcPr>
                <w:p w14:paraId="18B2B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0</w:t>
                  </w:r>
                </w:p>
              </w:tc>
              <w:tc>
                <w:tcPr>
                  <w:tcW w:w="1507" w:type="dxa"/>
                  <w:vMerge w:val="continue"/>
                  <w:tcBorders>
                    <w:top w:val="single" w:color="auto" w:sz="4" w:space="0"/>
                    <w:bottom w:val="single" w:color="auto" w:sz="4" w:space="0"/>
                    <w:tl2br w:val="nil"/>
                    <w:tr2bl w:val="nil"/>
                  </w:tcBorders>
                  <w:shd w:val="clear" w:color="auto" w:fill="auto"/>
                  <w:vAlign w:val="center"/>
                </w:tcPr>
                <w:p w14:paraId="77455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p>
              </w:tc>
            </w:tr>
            <w:tr w14:paraId="503D58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30" w:hRule="atLeast"/>
                <w:jc w:val="center"/>
              </w:trPr>
              <w:tc>
                <w:tcPr>
                  <w:tcW w:w="673" w:type="dxa"/>
                  <w:tcBorders>
                    <w:tl2br w:val="nil"/>
                    <w:tr2bl w:val="nil"/>
                  </w:tcBorders>
                  <w:shd w:val="clear" w:color="auto" w:fill="auto"/>
                  <w:vAlign w:val="center"/>
                </w:tcPr>
                <w:p w14:paraId="31968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24</w:t>
                  </w:r>
                </w:p>
              </w:tc>
              <w:tc>
                <w:tcPr>
                  <w:tcW w:w="1198" w:type="dxa"/>
                  <w:vMerge w:val="continue"/>
                  <w:tcBorders>
                    <w:tl2br w:val="nil"/>
                    <w:tr2bl w:val="nil"/>
                  </w:tcBorders>
                  <w:shd w:val="clear" w:color="auto" w:fill="auto"/>
                  <w:vAlign w:val="center"/>
                </w:tcPr>
                <w:p w14:paraId="01872E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op w:val="single" w:color="auto" w:sz="4" w:space="0"/>
                    <w:bottom w:val="single" w:color="auto" w:sz="4" w:space="0"/>
                    <w:tl2br w:val="nil"/>
                    <w:tr2bl w:val="nil"/>
                  </w:tcBorders>
                  <w:shd w:val="clear" w:color="auto" w:fill="auto"/>
                  <w:vAlign w:val="center"/>
                </w:tcPr>
                <w:p w14:paraId="0C2F0BCB">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CT</w:t>
                  </w:r>
                  <w:r>
                    <w:rPr>
                      <w:rFonts w:hint="default" w:ascii="Times New Roman" w:hAnsi="Times New Roman" w:eastAsia="宋体"/>
                      <w:color w:val="auto"/>
                      <w:spacing w:val="0"/>
                      <w:sz w:val="21"/>
                      <w:szCs w:val="21"/>
                    </w:rPr>
                    <w:t>扫描</w:t>
                  </w:r>
                </w:p>
              </w:tc>
              <w:tc>
                <w:tcPr>
                  <w:tcW w:w="1223" w:type="dxa"/>
                  <w:tcBorders>
                    <w:tl2br w:val="nil"/>
                    <w:tr2bl w:val="nil"/>
                  </w:tcBorders>
                  <w:shd w:val="clear" w:color="auto" w:fill="auto"/>
                  <w:vAlign w:val="center"/>
                </w:tcPr>
                <w:p w14:paraId="1C5DD1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METROTOM1500 225kv</w:t>
                  </w:r>
                </w:p>
              </w:tc>
              <w:tc>
                <w:tcPr>
                  <w:tcW w:w="753" w:type="dxa"/>
                  <w:tcBorders>
                    <w:tl2br w:val="nil"/>
                    <w:tr2bl w:val="nil"/>
                  </w:tcBorders>
                  <w:shd w:val="clear" w:color="auto" w:fill="auto"/>
                  <w:vAlign w:val="center"/>
                </w:tcPr>
                <w:p w14:paraId="34996B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2</w:t>
                  </w:r>
                </w:p>
              </w:tc>
              <w:tc>
                <w:tcPr>
                  <w:tcW w:w="730" w:type="dxa"/>
                  <w:tcBorders>
                    <w:tl2br w:val="nil"/>
                    <w:tr2bl w:val="nil"/>
                  </w:tcBorders>
                  <w:shd w:val="clear" w:color="auto" w:fill="auto"/>
                  <w:vAlign w:val="center"/>
                </w:tcPr>
                <w:p w14:paraId="7D8DF7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pacing w:val="0"/>
                      <w:sz w:val="21"/>
                      <w:szCs w:val="21"/>
                    </w:rPr>
                    <w:t>2</w:t>
                  </w:r>
                </w:p>
              </w:tc>
              <w:tc>
                <w:tcPr>
                  <w:tcW w:w="793" w:type="dxa"/>
                  <w:tcBorders>
                    <w:tl2br w:val="nil"/>
                    <w:tr2bl w:val="nil"/>
                  </w:tcBorders>
                  <w:shd w:val="clear" w:color="auto" w:fill="auto"/>
                  <w:vAlign w:val="center"/>
                </w:tcPr>
                <w:p w14:paraId="1700DB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0</w:t>
                  </w:r>
                </w:p>
              </w:tc>
              <w:tc>
                <w:tcPr>
                  <w:tcW w:w="1507" w:type="dxa"/>
                  <w:vMerge w:val="continue"/>
                  <w:tcBorders>
                    <w:top w:val="single" w:color="auto" w:sz="4" w:space="0"/>
                    <w:bottom w:val="single" w:color="auto" w:sz="4" w:space="0"/>
                    <w:tl2br w:val="nil"/>
                    <w:tr2bl w:val="nil"/>
                  </w:tcBorders>
                  <w:shd w:val="clear" w:color="auto" w:fill="auto"/>
                  <w:vAlign w:val="center"/>
                </w:tcPr>
                <w:p w14:paraId="6A405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p>
              </w:tc>
            </w:tr>
            <w:tr w14:paraId="3070CF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4840A3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25</w:t>
                  </w:r>
                </w:p>
              </w:tc>
              <w:tc>
                <w:tcPr>
                  <w:tcW w:w="1198" w:type="dxa"/>
                  <w:vMerge w:val="continue"/>
                  <w:tcBorders>
                    <w:tl2br w:val="nil"/>
                    <w:tr2bl w:val="nil"/>
                  </w:tcBorders>
                  <w:shd w:val="clear" w:color="auto" w:fill="auto"/>
                  <w:vAlign w:val="center"/>
                </w:tcPr>
                <w:p w14:paraId="7E4B1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378FC9B3">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b/>
                      <w:bCs/>
                      <w:color w:val="auto"/>
                      <w:spacing w:val="0"/>
                      <w:sz w:val="21"/>
                      <w:szCs w:val="21"/>
                    </w:rPr>
                    <w:t>自动打标机</w:t>
                  </w:r>
                </w:p>
              </w:tc>
              <w:tc>
                <w:tcPr>
                  <w:tcW w:w="1223" w:type="dxa"/>
                  <w:tcBorders>
                    <w:tl2br w:val="nil"/>
                    <w:tr2bl w:val="nil"/>
                  </w:tcBorders>
                  <w:shd w:val="clear" w:color="auto" w:fill="auto"/>
                  <w:vAlign w:val="center"/>
                </w:tcPr>
                <w:p w14:paraId="7DA948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spacing w:val="0"/>
                      <w:sz w:val="21"/>
                      <w:szCs w:val="21"/>
                    </w:rPr>
                    <w:t>105sIplus</w:t>
                  </w:r>
                </w:p>
              </w:tc>
              <w:tc>
                <w:tcPr>
                  <w:tcW w:w="753" w:type="dxa"/>
                  <w:tcBorders>
                    <w:tl2br w:val="nil"/>
                    <w:tr2bl w:val="nil"/>
                  </w:tcBorders>
                  <w:shd w:val="clear" w:color="auto" w:fill="auto"/>
                  <w:vAlign w:val="center"/>
                </w:tcPr>
                <w:p w14:paraId="46CF1F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spacing w:val="0"/>
                      <w:sz w:val="21"/>
                      <w:szCs w:val="21"/>
                    </w:rPr>
                    <w:t>64</w:t>
                  </w:r>
                </w:p>
              </w:tc>
              <w:tc>
                <w:tcPr>
                  <w:tcW w:w="730" w:type="dxa"/>
                  <w:tcBorders>
                    <w:tl2br w:val="nil"/>
                    <w:tr2bl w:val="nil"/>
                  </w:tcBorders>
                  <w:shd w:val="clear" w:color="auto" w:fill="auto"/>
                  <w:vAlign w:val="center"/>
                </w:tcPr>
                <w:p w14:paraId="5B9DAE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b/>
                      <w:bCs/>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t>59</w:t>
                  </w:r>
                </w:p>
              </w:tc>
              <w:tc>
                <w:tcPr>
                  <w:tcW w:w="793" w:type="dxa"/>
                  <w:tcBorders>
                    <w:tl2br w:val="nil"/>
                    <w:tr2bl w:val="nil"/>
                  </w:tcBorders>
                  <w:shd w:val="clear" w:color="auto" w:fill="auto"/>
                  <w:vAlign w:val="center"/>
                </w:tcPr>
                <w:p w14:paraId="72CD6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i w:val="0"/>
                      <w:iCs w:val="0"/>
                      <w:color w:val="auto"/>
                      <w:spacing w:val="0"/>
                      <w:sz w:val="21"/>
                      <w:szCs w:val="21"/>
                      <w:highlight w:val="none"/>
                      <w:u w:val="none"/>
                      <w:lang w:val="en-US" w:eastAsia="zh-CN"/>
                    </w:rPr>
                    <w:t>-4</w:t>
                  </w:r>
                </w:p>
              </w:tc>
              <w:tc>
                <w:tcPr>
                  <w:tcW w:w="1507" w:type="dxa"/>
                  <w:vMerge w:val="restart"/>
                  <w:tcBorders>
                    <w:top w:val="single" w:color="auto" w:sz="4" w:space="0"/>
                    <w:tl2br w:val="nil"/>
                    <w:tr2bl w:val="nil"/>
                  </w:tcBorders>
                  <w:shd w:val="clear" w:color="auto" w:fill="auto"/>
                  <w:vAlign w:val="center"/>
                </w:tcPr>
                <w:p w14:paraId="1AA69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heme="majorEastAsia"/>
                      <w:b/>
                      <w:bCs/>
                      <w:color w:val="auto"/>
                      <w:kern w:val="2"/>
                      <w:sz w:val="21"/>
                      <w:szCs w:val="21"/>
                      <w:lang w:val="en-US" w:eastAsia="zh-CN" w:bidi="ar-SA"/>
                    </w:rPr>
                    <w:t>在现有设备的基础上，将4台自动打标机升级为半自动打标切割装置，</w:t>
                  </w:r>
                  <w: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t>采用新附件模板，灵活适应新附件模板，提高精准度</w:t>
                  </w:r>
                </w:p>
              </w:tc>
            </w:tr>
            <w:tr w14:paraId="62492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54" w:hRule="atLeast"/>
                <w:jc w:val="center"/>
              </w:trPr>
              <w:tc>
                <w:tcPr>
                  <w:tcW w:w="673" w:type="dxa"/>
                  <w:tcBorders>
                    <w:tl2br w:val="nil"/>
                    <w:tr2bl w:val="nil"/>
                  </w:tcBorders>
                  <w:shd w:val="clear" w:color="auto" w:fill="auto"/>
                  <w:vAlign w:val="center"/>
                </w:tcPr>
                <w:p w14:paraId="6B52D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26</w:t>
                  </w:r>
                </w:p>
              </w:tc>
              <w:tc>
                <w:tcPr>
                  <w:tcW w:w="1198" w:type="dxa"/>
                  <w:vMerge w:val="continue"/>
                  <w:tcBorders>
                    <w:tl2br w:val="nil"/>
                    <w:tr2bl w:val="nil"/>
                  </w:tcBorders>
                  <w:shd w:val="clear" w:color="auto" w:fill="auto"/>
                  <w:vAlign w:val="center"/>
                </w:tcPr>
                <w:p w14:paraId="324C3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605F6BEF">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b/>
                      <w:bCs/>
                      <w:color w:val="auto"/>
                      <w:spacing w:val="0"/>
                      <w:sz w:val="21"/>
                      <w:szCs w:val="21"/>
                    </w:rPr>
                  </w:pPr>
                  <w:r>
                    <w:rPr>
                      <w:rFonts w:hint="eastAsia" w:ascii="Times New Roman" w:hAnsi="Times New Roman" w:eastAsia="宋体"/>
                      <w:b/>
                      <w:bCs/>
                      <w:color w:val="auto"/>
                      <w:lang w:eastAsia="zh-CN"/>
                    </w:rPr>
                    <w:t>半自动打标切割装置</w:t>
                  </w:r>
                </w:p>
              </w:tc>
              <w:tc>
                <w:tcPr>
                  <w:tcW w:w="1223" w:type="dxa"/>
                  <w:tcBorders>
                    <w:tl2br w:val="nil"/>
                    <w:tr2bl w:val="nil"/>
                  </w:tcBorders>
                  <w:shd w:val="clear" w:color="auto" w:fill="auto"/>
                  <w:vAlign w:val="center"/>
                </w:tcPr>
                <w:p w14:paraId="23AA3521">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pacing w:val="0"/>
                      <w:sz w:val="21"/>
                      <w:szCs w:val="21"/>
                    </w:rPr>
                  </w:pPr>
                  <w:r>
                    <w:rPr>
                      <w:rFonts w:hint="eastAsia" w:ascii="Times New Roman" w:hAnsi="Times New Roman" w:eastAsia="宋体" w:cs="Times New Roman"/>
                      <w:b/>
                      <w:bCs/>
                      <w:color w:val="auto"/>
                      <w:szCs w:val="21"/>
                      <w:lang w:val="en-US" w:eastAsia="zh-CN"/>
                    </w:rPr>
                    <w:t>/</w:t>
                  </w:r>
                </w:p>
              </w:tc>
              <w:tc>
                <w:tcPr>
                  <w:tcW w:w="753" w:type="dxa"/>
                  <w:tcBorders>
                    <w:tl2br w:val="nil"/>
                    <w:tr2bl w:val="nil"/>
                  </w:tcBorders>
                  <w:shd w:val="clear" w:color="auto" w:fill="auto"/>
                  <w:vAlign w:val="center"/>
                </w:tcPr>
                <w:p w14:paraId="3AD7FAB1">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pacing w:val="0"/>
                      <w:sz w:val="21"/>
                      <w:szCs w:val="21"/>
                    </w:rPr>
                  </w:pPr>
                  <w:r>
                    <w:rPr>
                      <w:rFonts w:hint="eastAsia" w:ascii="Times New Roman" w:hAnsi="Times New Roman" w:eastAsia="宋体" w:cs="Times New Roman"/>
                      <w:b/>
                      <w:bCs/>
                      <w:color w:val="auto"/>
                      <w:szCs w:val="21"/>
                    </w:rPr>
                    <w:t>0</w:t>
                  </w:r>
                </w:p>
              </w:tc>
              <w:tc>
                <w:tcPr>
                  <w:tcW w:w="730" w:type="dxa"/>
                  <w:tcBorders>
                    <w:tl2br w:val="nil"/>
                    <w:tr2bl w:val="nil"/>
                  </w:tcBorders>
                  <w:shd w:val="clear" w:color="auto" w:fill="auto"/>
                  <w:vAlign w:val="center"/>
                </w:tcPr>
                <w:p w14:paraId="2892C36E">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pacing w:val="0"/>
                      <w:sz w:val="21"/>
                      <w:szCs w:val="21"/>
                    </w:rPr>
                  </w:pPr>
                  <w:r>
                    <w:rPr>
                      <w:rFonts w:hint="eastAsia" w:ascii="Times New Roman" w:hAnsi="Times New Roman" w:eastAsia="宋体" w:cs="Times New Roman"/>
                      <w:b/>
                      <w:bCs/>
                      <w:color w:val="auto"/>
                      <w:szCs w:val="21"/>
                    </w:rPr>
                    <w:t>4</w:t>
                  </w:r>
                </w:p>
              </w:tc>
              <w:tc>
                <w:tcPr>
                  <w:tcW w:w="793" w:type="dxa"/>
                  <w:tcBorders>
                    <w:tl2br w:val="nil"/>
                    <w:tr2bl w:val="nil"/>
                  </w:tcBorders>
                  <w:shd w:val="clear" w:color="auto" w:fill="auto"/>
                  <w:vAlign w:val="center"/>
                </w:tcPr>
                <w:p w14:paraId="6453282C">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color w:val="auto"/>
                      <w:szCs w:val="21"/>
                    </w:rPr>
                    <w:t>+4</w:t>
                  </w:r>
                </w:p>
              </w:tc>
              <w:tc>
                <w:tcPr>
                  <w:tcW w:w="1507" w:type="dxa"/>
                  <w:vMerge w:val="continue"/>
                  <w:tcBorders>
                    <w:bottom w:val="single" w:color="auto" w:sz="4" w:space="0"/>
                    <w:tl2br w:val="nil"/>
                    <w:tr2bl w:val="nil"/>
                  </w:tcBorders>
                  <w:shd w:val="clear" w:color="auto" w:fill="auto"/>
                  <w:vAlign w:val="center"/>
                </w:tcPr>
                <w:p w14:paraId="393E62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4275BA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3EA22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27</w:t>
                  </w:r>
                </w:p>
              </w:tc>
              <w:tc>
                <w:tcPr>
                  <w:tcW w:w="1198" w:type="dxa"/>
                  <w:vMerge w:val="continue"/>
                  <w:tcBorders>
                    <w:tl2br w:val="nil"/>
                    <w:tr2bl w:val="nil"/>
                  </w:tcBorders>
                  <w:shd w:val="clear" w:color="auto" w:fill="auto"/>
                  <w:vAlign w:val="center"/>
                </w:tcPr>
                <w:p w14:paraId="5C8CF6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5AA314E0">
                  <w:pPr>
                    <w:pStyle w:val="31"/>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i w:val="0"/>
                      <w:iCs w:val="0"/>
                      <w:color w:val="auto"/>
                      <w:spacing w:val="0"/>
                      <w:sz w:val="21"/>
                      <w:szCs w:val="21"/>
                      <w:highlight w:val="none"/>
                      <w:u w:val="none"/>
                      <w:lang w:eastAsia="zh-CN"/>
                    </w:rPr>
                  </w:pPr>
                  <w:r>
                    <w:rPr>
                      <w:rFonts w:hint="default" w:ascii="Times New Roman" w:hAnsi="Times New Roman" w:eastAsia="宋体"/>
                      <w:b/>
                      <w:bCs/>
                      <w:color w:val="auto"/>
                    </w:rPr>
                    <w:t>后处理线</w:t>
                  </w:r>
                  <w:r>
                    <w:rPr>
                      <w:rFonts w:hint="eastAsia" w:ascii="Times New Roman" w:hAnsi="Times New Roman" w:eastAsia="宋体"/>
                      <w:b/>
                      <w:bCs/>
                      <w:color w:val="auto"/>
                      <w:lang w:eastAsia="zh-CN"/>
                    </w:rPr>
                    <w:t>（</w:t>
                  </w:r>
                  <w:r>
                    <w:rPr>
                      <w:rFonts w:hint="eastAsia" w:ascii="Times New Roman" w:hAnsi="Times New Roman" w:eastAsia="宋体"/>
                      <w:b/>
                      <w:bCs/>
                      <w:color w:val="auto"/>
                      <w:lang w:val="en-US" w:eastAsia="zh-CN"/>
                    </w:rPr>
                    <w:t>有清洗线</w:t>
                  </w:r>
                  <w:r>
                    <w:rPr>
                      <w:rFonts w:hint="eastAsia" w:ascii="Times New Roman" w:hAnsi="Times New Roman" w:eastAsia="宋体"/>
                      <w:b/>
                      <w:bCs/>
                      <w:color w:val="auto"/>
                      <w:lang w:eastAsia="zh-CN"/>
                    </w:rPr>
                    <w:t>）</w:t>
                  </w:r>
                </w:p>
              </w:tc>
              <w:tc>
                <w:tcPr>
                  <w:tcW w:w="1223" w:type="dxa"/>
                  <w:tcBorders>
                    <w:tl2br w:val="nil"/>
                    <w:tr2bl w:val="nil"/>
                  </w:tcBorders>
                  <w:shd w:val="clear" w:color="auto" w:fill="auto"/>
                  <w:vAlign w:val="center"/>
                </w:tcPr>
                <w:p w14:paraId="1CDBB835">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b/>
                      <w:bCs/>
                      <w:color w:val="auto"/>
                    </w:rPr>
                    <w:t>定制</w:t>
                  </w:r>
                </w:p>
              </w:tc>
              <w:tc>
                <w:tcPr>
                  <w:tcW w:w="753" w:type="dxa"/>
                  <w:tcBorders>
                    <w:tl2br w:val="nil"/>
                    <w:tr2bl w:val="nil"/>
                  </w:tcBorders>
                  <w:shd w:val="clear" w:color="auto" w:fill="auto"/>
                  <w:vAlign w:val="center"/>
                </w:tcPr>
                <w:p w14:paraId="1D76C655">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szCs w:val="21"/>
                    </w:rPr>
                    <w:t>14</w:t>
                  </w:r>
                </w:p>
              </w:tc>
              <w:tc>
                <w:tcPr>
                  <w:tcW w:w="730" w:type="dxa"/>
                  <w:tcBorders>
                    <w:tl2br w:val="nil"/>
                    <w:tr2bl w:val="nil"/>
                  </w:tcBorders>
                  <w:shd w:val="clear" w:color="auto" w:fill="auto"/>
                  <w:vAlign w:val="center"/>
                </w:tcPr>
                <w:p w14:paraId="02D91125">
                  <w:pPr>
                    <w:keepNext w:val="0"/>
                    <w:keepLines w:val="0"/>
                    <w:suppressLineNumbers w:val="0"/>
                    <w:spacing w:before="0" w:beforeAutospacing="0" w:after="0" w:afterAutospacing="0"/>
                    <w:ind w:left="0" w:right="0"/>
                    <w:jc w:val="center"/>
                    <w:rPr>
                      <w:rFonts w:hint="default"/>
                    </w:rPr>
                  </w:pPr>
                  <w:r>
                    <w:rPr>
                      <w:rFonts w:hint="eastAsia"/>
                      <w:lang w:val="en-US" w:eastAsia="zh-CN"/>
                    </w:rPr>
                    <w:t>0</w:t>
                  </w:r>
                </w:p>
              </w:tc>
              <w:tc>
                <w:tcPr>
                  <w:tcW w:w="793" w:type="dxa"/>
                  <w:tcBorders>
                    <w:bottom w:val="single" w:color="auto" w:sz="4" w:space="0"/>
                    <w:tl2br w:val="nil"/>
                    <w:tr2bl w:val="nil"/>
                  </w:tcBorders>
                  <w:shd w:val="clear" w:color="auto" w:fill="auto"/>
                  <w:vAlign w:val="center"/>
                </w:tcPr>
                <w:p w14:paraId="7D3ABBC8">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FF0000"/>
                      <w:spacing w:val="0"/>
                      <w:sz w:val="21"/>
                      <w:szCs w:val="21"/>
                      <w:highlight w:val="none"/>
                      <w:u w:val="none"/>
                      <w:lang w:val="en-US" w:eastAsia="zh-CN"/>
                    </w:rPr>
                  </w:pPr>
                  <w:r>
                    <w:rPr>
                      <w:rFonts w:hint="eastAsia" w:cs="Times New Roman"/>
                      <w:b/>
                      <w:bCs/>
                      <w:i w:val="0"/>
                      <w:iCs w:val="0"/>
                      <w:color w:val="FF0000"/>
                      <w:spacing w:val="0"/>
                      <w:sz w:val="21"/>
                      <w:szCs w:val="21"/>
                      <w:highlight w:val="none"/>
                      <w:u w:val="none"/>
                      <w:lang w:val="en-US" w:eastAsia="zh-CN"/>
                    </w:rPr>
                    <w:t>-14</w:t>
                  </w:r>
                </w:p>
              </w:tc>
              <w:tc>
                <w:tcPr>
                  <w:tcW w:w="1507" w:type="dxa"/>
                  <w:vMerge w:val="restart"/>
                  <w:tcBorders>
                    <w:top w:val="single" w:color="auto" w:sz="4" w:space="0"/>
                    <w:tl2br w:val="nil"/>
                    <w:tr2bl w:val="nil"/>
                  </w:tcBorders>
                  <w:shd w:val="clear" w:color="auto" w:fill="auto"/>
                  <w:vAlign w:val="center"/>
                </w:tcPr>
                <w:p w14:paraId="57D44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t>取消清洗工艺，延长甩干时间，保证产品质量的稳定性</w:t>
                  </w:r>
                </w:p>
              </w:tc>
            </w:tr>
            <w:tr w14:paraId="7E34EA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61889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28</w:t>
                  </w:r>
                </w:p>
              </w:tc>
              <w:tc>
                <w:tcPr>
                  <w:tcW w:w="1198" w:type="dxa"/>
                  <w:vMerge w:val="continue"/>
                  <w:tcBorders>
                    <w:tl2br w:val="nil"/>
                    <w:tr2bl w:val="nil"/>
                  </w:tcBorders>
                  <w:shd w:val="clear" w:color="auto" w:fill="auto"/>
                  <w:vAlign w:val="center"/>
                </w:tcPr>
                <w:p w14:paraId="4D8EC8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508DD421">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后处理线（无清洗）</w:t>
                  </w:r>
                </w:p>
              </w:tc>
              <w:tc>
                <w:tcPr>
                  <w:tcW w:w="1223" w:type="dxa"/>
                  <w:tcBorders>
                    <w:tl2br w:val="nil"/>
                    <w:tr2bl w:val="nil"/>
                  </w:tcBorders>
                  <w:shd w:val="clear" w:color="auto" w:fill="auto"/>
                  <w:vAlign w:val="center"/>
                </w:tcPr>
                <w:p w14:paraId="2BA9B9E6">
                  <w:pPr>
                    <w:pStyle w:val="31"/>
                    <w:keepNext w:val="0"/>
                    <w:keepLines w:val="0"/>
                    <w:suppressLineNumbers w:val="0"/>
                    <w:spacing w:before="0" w:beforeAutospacing="0" w:after="0" w:afterAutospacing="0"/>
                    <w:ind w:left="-42" w:leftChars="-20" w:right="-42" w:rightChars="-20"/>
                    <w:jc w:val="center"/>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定制</w:t>
                  </w:r>
                </w:p>
              </w:tc>
              <w:tc>
                <w:tcPr>
                  <w:tcW w:w="753" w:type="dxa"/>
                  <w:tcBorders>
                    <w:tl2br w:val="nil"/>
                    <w:tr2bl w:val="nil"/>
                  </w:tcBorders>
                  <w:shd w:val="clear" w:color="auto" w:fill="auto"/>
                  <w:vAlign w:val="center"/>
                </w:tcPr>
                <w:p w14:paraId="70E3701C">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0</w:t>
                  </w:r>
                </w:p>
              </w:tc>
              <w:tc>
                <w:tcPr>
                  <w:tcW w:w="730" w:type="dxa"/>
                  <w:tcBorders>
                    <w:tl2br w:val="nil"/>
                    <w:tr2bl w:val="nil"/>
                  </w:tcBorders>
                  <w:shd w:val="clear" w:color="auto" w:fill="auto"/>
                  <w:vAlign w:val="center"/>
                </w:tcPr>
                <w:p w14:paraId="4A7D3004">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40</w:t>
                  </w:r>
                </w:p>
              </w:tc>
              <w:tc>
                <w:tcPr>
                  <w:tcW w:w="793" w:type="dxa"/>
                  <w:tcBorders>
                    <w:bottom w:val="single" w:color="auto" w:sz="4" w:space="0"/>
                    <w:tl2br w:val="nil"/>
                    <w:tr2bl w:val="nil"/>
                  </w:tcBorders>
                  <w:shd w:val="clear" w:color="auto" w:fill="auto"/>
                  <w:vAlign w:val="center"/>
                </w:tcPr>
                <w:p w14:paraId="1B0B8934">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+40</w:t>
                  </w:r>
                </w:p>
              </w:tc>
              <w:tc>
                <w:tcPr>
                  <w:tcW w:w="1507" w:type="dxa"/>
                  <w:vMerge w:val="continue"/>
                  <w:tcBorders>
                    <w:bottom w:val="single" w:color="auto" w:sz="4" w:space="0"/>
                    <w:tl2br w:val="nil"/>
                    <w:tr2bl w:val="nil"/>
                  </w:tcBorders>
                  <w:shd w:val="clear" w:color="auto" w:fill="auto"/>
                  <w:vAlign w:val="center"/>
                </w:tcPr>
                <w:p w14:paraId="7F498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p>
              </w:tc>
            </w:tr>
            <w:tr w14:paraId="7EE641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673" w:type="dxa"/>
                  <w:tcBorders>
                    <w:tl2br w:val="nil"/>
                    <w:tr2bl w:val="nil"/>
                  </w:tcBorders>
                  <w:shd w:val="clear" w:color="auto" w:fill="auto"/>
                  <w:vAlign w:val="center"/>
                </w:tcPr>
                <w:p w14:paraId="1DD4C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29</w:t>
                  </w:r>
                </w:p>
              </w:tc>
              <w:tc>
                <w:tcPr>
                  <w:tcW w:w="1198" w:type="dxa"/>
                  <w:vMerge w:val="continue"/>
                  <w:tcBorders>
                    <w:tl2br w:val="nil"/>
                    <w:tr2bl w:val="nil"/>
                  </w:tcBorders>
                  <w:shd w:val="clear" w:color="auto" w:fill="auto"/>
                  <w:vAlign w:val="center"/>
                </w:tcPr>
                <w:p w14:paraId="137AE0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9E63C3A">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b/>
                      <w:bCs/>
                      <w:color w:val="auto"/>
                    </w:rPr>
                    <w:t>抛光机</w:t>
                  </w:r>
                </w:p>
              </w:tc>
              <w:tc>
                <w:tcPr>
                  <w:tcW w:w="1223" w:type="dxa"/>
                  <w:tcBorders>
                    <w:tl2br w:val="nil"/>
                    <w:tr2bl w:val="nil"/>
                  </w:tcBorders>
                  <w:shd w:val="clear" w:color="auto" w:fill="auto"/>
                  <w:vAlign w:val="center"/>
                </w:tcPr>
                <w:p w14:paraId="01E1912E">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position w:val="1"/>
                      <w:szCs w:val="21"/>
                    </w:rPr>
                    <w:t>/</w:t>
                  </w:r>
                </w:p>
              </w:tc>
              <w:tc>
                <w:tcPr>
                  <w:tcW w:w="753" w:type="dxa"/>
                  <w:tcBorders>
                    <w:tl2br w:val="nil"/>
                    <w:tr2bl w:val="nil"/>
                  </w:tcBorders>
                  <w:shd w:val="clear" w:color="auto" w:fill="auto"/>
                  <w:vAlign w:val="center"/>
                </w:tcPr>
                <w:p w14:paraId="4089F52B">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color w:val="auto"/>
                      <w:szCs w:val="21"/>
                    </w:rPr>
                    <w:t>80</w:t>
                  </w:r>
                </w:p>
              </w:tc>
              <w:tc>
                <w:tcPr>
                  <w:tcW w:w="730" w:type="dxa"/>
                  <w:tcBorders>
                    <w:tl2br w:val="nil"/>
                    <w:tr2bl w:val="nil"/>
                  </w:tcBorders>
                  <w:shd w:val="clear" w:color="auto" w:fill="auto"/>
                  <w:vAlign w:val="center"/>
                </w:tcPr>
                <w:p w14:paraId="605DFEEF">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t>77</w:t>
                  </w:r>
                </w:p>
              </w:tc>
              <w:tc>
                <w:tcPr>
                  <w:tcW w:w="793" w:type="dxa"/>
                  <w:tcBorders>
                    <w:top w:val="single" w:color="auto" w:sz="4" w:space="0"/>
                    <w:tl2br w:val="nil"/>
                    <w:tr2bl w:val="nil"/>
                  </w:tcBorders>
                  <w:shd w:val="clear" w:color="auto" w:fill="auto"/>
                  <w:vAlign w:val="center"/>
                </w:tcPr>
                <w:p w14:paraId="598E966D">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i w:val="0"/>
                      <w:iCs w:val="0"/>
                      <w:color w:val="auto"/>
                      <w:spacing w:val="0"/>
                      <w:sz w:val="21"/>
                      <w:szCs w:val="21"/>
                      <w:highlight w:val="none"/>
                      <w:u w:val="none"/>
                      <w:lang w:val="en-US" w:eastAsia="zh-CN"/>
                    </w:rPr>
                    <w:t>-3</w:t>
                  </w:r>
                </w:p>
              </w:tc>
              <w:tc>
                <w:tcPr>
                  <w:tcW w:w="1507" w:type="dxa"/>
                  <w:vMerge w:val="restart"/>
                  <w:tcBorders>
                    <w:top w:val="single" w:color="auto" w:sz="4" w:space="0"/>
                    <w:tl2br w:val="nil"/>
                    <w:tr2bl w:val="nil"/>
                  </w:tcBorders>
                  <w:shd w:val="clear" w:color="auto" w:fill="auto"/>
                  <w:vAlign w:val="center"/>
                </w:tcPr>
                <w:p w14:paraId="00617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heme="majorEastAsia"/>
                      <w:b/>
                      <w:bCs/>
                      <w:color w:val="auto"/>
                      <w:kern w:val="2"/>
                      <w:sz w:val="21"/>
                      <w:szCs w:val="21"/>
                      <w:lang w:val="en-US" w:eastAsia="zh-CN" w:bidi="ar-SA"/>
                    </w:rPr>
                    <w:t>提升产品质量增加市场竞争力，在现有的抛光基础上进行二次精细抛光</w:t>
                  </w:r>
                </w:p>
              </w:tc>
            </w:tr>
            <w:tr w14:paraId="630DB4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27" w:hRule="atLeast"/>
                <w:jc w:val="center"/>
              </w:trPr>
              <w:tc>
                <w:tcPr>
                  <w:tcW w:w="673" w:type="dxa"/>
                  <w:tcBorders>
                    <w:tl2br w:val="nil"/>
                    <w:tr2bl w:val="nil"/>
                  </w:tcBorders>
                  <w:shd w:val="clear" w:color="auto" w:fill="auto"/>
                  <w:vAlign w:val="center"/>
                </w:tcPr>
                <w:p w14:paraId="4D648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30</w:t>
                  </w:r>
                </w:p>
              </w:tc>
              <w:tc>
                <w:tcPr>
                  <w:tcW w:w="1198" w:type="dxa"/>
                  <w:vMerge w:val="continue"/>
                  <w:tcBorders>
                    <w:tl2br w:val="nil"/>
                    <w:tr2bl w:val="nil"/>
                  </w:tcBorders>
                  <w:shd w:val="clear" w:color="auto" w:fill="auto"/>
                  <w:vAlign w:val="center"/>
                </w:tcPr>
                <w:p w14:paraId="2F40E2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4A49E8A3">
                  <w:pPr>
                    <w:pStyle w:val="31"/>
                    <w:keepNext w:val="0"/>
                    <w:keepLines w:val="0"/>
                    <w:suppressLineNumbers w:val="0"/>
                    <w:spacing w:before="0" w:beforeAutospacing="0" w:after="0" w:afterAutospacing="0"/>
                    <w:ind w:left="-42" w:leftChars="-20" w:right="-42" w:rightChars="-20"/>
                    <w:jc w:val="center"/>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新型抛光机</w:t>
                  </w:r>
                </w:p>
              </w:tc>
              <w:tc>
                <w:tcPr>
                  <w:tcW w:w="1223" w:type="dxa"/>
                  <w:tcBorders>
                    <w:tl2br w:val="nil"/>
                    <w:tr2bl w:val="nil"/>
                  </w:tcBorders>
                  <w:shd w:val="clear" w:color="auto" w:fill="auto"/>
                  <w:vAlign w:val="center"/>
                </w:tcPr>
                <w:p w14:paraId="1C3E96CF">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position w:val="1"/>
                      <w:szCs w:val="21"/>
                      <w:highlight w:val="none"/>
                      <w:lang w:val="en-US" w:eastAsia="zh-CN"/>
                    </w:rPr>
                  </w:pPr>
                  <w:r>
                    <w:rPr>
                      <w:rFonts w:hint="eastAsia" w:ascii="Times New Roman" w:hAnsi="Times New Roman" w:eastAsia="宋体" w:cs="Times New Roman"/>
                      <w:b/>
                      <w:bCs/>
                      <w:color w:val="auto"/>
                      <w:position w:val="1"/>
                      <w:szCs w:val="21"/>
                      <w:highlight w:val="none"/>
                      <w:lang w:val="en-US" w:eastAsia="zh-CN"/>
                    </w:rPr>
                    <w:t>/</w:t>
                  </w:r>
                </w:p>
              </w:tc>
              <w:tc>
                <w:tcPr>
                  <w:tcW w:w="753" w:type="dxa"/>
                  <w:tcBorders>
                    <w:tl2br w:val="nil"/>
                    <w:tr2bl w:val="nil"/>
                  </w:tcBorders>
                  <w:shd w:val="clear" w:color="auto" w:fill="auto"/>
                  <w:vAlign w:val="center"/>
                </w:tcPr>
                <w:p w14:paraId="41B36FCE">
                  <w:pPr>
                    <w:keepNext w:val="0"/>
                    <w:keepLines w:val="0"/>
                    <w:suppressLineNumbers w:val="0"/>
                    <w:spacing w:before="0" w:beforeAutospacing="0" w:after="0" w:afterAutospacing="0"/>
                    <w:ind w:left="-42" w:leftChars="-20" w:right="-42" w:rightChars="-2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0</w:t>
                  </w:r>
                </w:p>
              </w:tc>
              <w:tc>
                <w:tcPr>
                  <w:tcW w:w="730" w:type="dxa"/>
                  <w:tcBorders>
                    <w:tl2br w:val="nil"/>
                    <w:tr2bl w:val="nil"/>
                  </w:tcBorders>
                  <w:shd w:val="clear" w:color="auto" w:fill="auto"/>
                  <w:vAlign w:val="center"/>
                </w:tcPr>
                <w:p w14:paraId="708664B3">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t>150</w:t>
                  </w:r>
                </w:p>
              </w:tc>
              <w:tc>
                <w:tcPr>
                  <w:tcW w:w="793" w:type="dxa"/>
                  <w:tcBorders>
                    <w:top w:val="single" w:color="auto" w:sz="4" w:space="0"/>
                    <w:tl2br w:val="nil"/>
                    <w:tr2bl w:val="nil"/>
                  </w:tcBorders>
                  <w:shd w:val="clear" w:color="auto" w:fill="auto"/>
                  <w:vAlign w:val="center"/>
                </w:tcPr>
                <w:p w14:paraId="68438F25">
                  <w:pPr>
                    <w:keepNext w:val="0"/>
                    <w:keepLines w:val="0"/>
                    <w:suppressLineNumbers w:val="0"/>
                    <w:spacing w:before="0" w:beforeAutospacing="0" w:after="0" w:afterAutospacing="0"/>
                    <w:ind w:left="-42" w:leftChars="-20" w:right="-42" w:rightChars="-20"/>
                    <w:jc w:val="center"/>
                    <w:rPr>
                      <w:rFonts w:hint="default"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i w:val="0"/>
                      <w:iCs w:val="0"/>
                      <w:color w:val="auto"/>
                      <w:spacing w:val="0"/>
                      <w:sz w:val="21"/>
                      <w:szCs w:val="21"/>
                      <w:highlight w:val="none"/>
                      <w:u w:val="none"/>
                      <w:lang w:val="en-US" w:eastAsia="zh-CN"/>
                    </w:rPr>
                    <w:t>+150</w:t>
                  </w:r>
                </w:p>
              </w:tc>
              <w:tc>
                <w:tcPr>
                  <w:tcW w:w="1507" w:type="dxa"/>
                  <w:vMerge w:val="continue"/>
                  <w:tcBorders>
                    <w:bottom w:val="single" w:color="auto" w:sz="4" w:space="0"/>
                    <w:tl2br w:val="nil"/>
                    <w:tr2bl w:val="nil"/>
                  </w:tcBorders>
                  <w:shd w:val="clear" w:color="auto" w:fill="auto"/>
                  <w:vAlign w:val="center"/>
                </w:tcPr>
                <w:p w14:paraId="00021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bCs/>
                      <w:i w:val="0"/>
                      <w:iCs w:val="0"/>
                      <w:color w:val="000000" w:themeColor="text1"/>
                      <w:spacing w:val="0"/>
                      <w:sz w:val="21"/>
                      <w:szCs w:val="21"/>
                      <w:highlight w:val="none"/>
                      <w:u w:val="none"/>
                      <w:lang w:val="en-US" w:eastAsia="zh-CN"/>
                      <w14:textFill>
                        <w14:solidFill>
                          <w14:schemeClr w14:val="tx1"/>
                        </w14:solidFill>
                      </w14:textFill>
                    </w:rPr>
                  </w:pPr>
                </w:p>
              </w:tc>
            </w:tr>
            <w:tr w14:paraId="38A94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2576C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31</w:t>
                  </w:r>
                </w:p>
              </w:tc>
              <w:tc>
                <w:tcPr>
                  <w:tcW w:w="1198" w:type="dxa"/>
                  <w:vMerge w:val="continue"/>
                  <w:tcBorders>
                    <w:tl2br w:val="nil"/>
                    <w:tr2bl w:val="nil"/>
                  </w:tcBorders>
                  <w:shd w:val="clear" w:color="auto" w:fill="auto"/>
                  <w:vAlign w:val="center"/>
                </w:tcPr>
                <w:p w14:paraId="5C8B27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D210A25">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auto"/>
                      <w:spacing w:val="0"/>
                      <w:sz w:val="21"/>
                      <w:szCs w:val="21"/>
                    </w:rPr>
                  </w:pPr>
                  <w:r>
                    <w:rPr>
                      <w:rFonts w:hint="eastAsia" w:ascii="Times New Roman" w:hAnsi="Times New Roman" w:eastAsia="宋体"/>
                      <w:color w:val="auto"/>
                      <w:spacing w:val="0"/>
                      <w:sz w:val="21"/>
                      <w:szCs w:val="21"/>
                    </w:rPr>
                    <w:t>光固化模型自动化上料系统</w:t>
                  </w:r>
                </w:p>
              </w:tc>
              <w:tc>
                <w:tcPr>
                  <w:tcW w:w="1223" w:type="dxa"/>
                  <w:tcBorders>
                    <w:tl2br w:val="nil"/>
                    <w:tr2bl w:val="nil"/>
                  </w:tcBorders>
                  <w:shd w:val="clear" w:color="auto" w:fill="auto"/>
                  <w:vAlign w:val="center"/>
                </w:tcPr>
                <w:p w14:paraId="59AC0D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auto"/>
                      <w:spacing w:val="0"/>
                      <w:position w:val="1"/>
                      <w:sz w:val="21"/>
                      <w:szCs w:val="21"/>
                    </w:rPr>
                  </w:pPr>
                  <w:r>
                    <w:rPr>
                      <w:rFonts w:hint="default" w:ascii="Times New Roman" w:hAnsi="Times New Roman" w:eastAsia="宋体" w:cs="Times New Roman"/>
                      <w:color w:val="auto"/>
                      <w:spacing w:val="0"/>
                      <w:position w:val="1"/>
                      <w:sz w:val="21"/>
                      <w:szCs w:val="21"/>
                    </w:rPr>
                    <w:t>定制</w:t>
                  </w:r>
                </w:p>
              </w:tc>
              <w:tc>
                <w:tcPr>
                  <w:tcW w:w="753" w:type="dxa"/>
                  <w:tcBorders>
                    <w:tl2br w:val="nil"/>
                    <w:tr2bl w:val="nil"/>
                  </w:tcBorders>
                  <w:shd w:val="clear" w:color="auto" w:fill="auto"/>
                  <w:vAlign w:val="center"/>
                </w:tcPr>
                <w:p w14:paraId="6CCAA9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lang w:val="en-US" w:eastAsia="zh-CN"/>
                    </w:rPr>
                    <w:t>84</w:t>
                  </w:r>
                </w:p>
              </w:tc>
              <w:tc>
                <w:tcPr>
                  <w:tcW w:w="730" w:type="dxa"/>
                  <w:tcBorders>
                    <w:tl2br w:val="nil"/>
                    <w:tr2bl w:val="nil"/>
                  </w:tcBorders>
                  <w:shd w:val="clear" w:color="auto" w:fill="auto"/>
                  <w:vAlign w:val="center"/>
                </w:tcPr>
                <w:p w14:paraId="0E7DDF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84</w:t>
                  </w:r>
                </w:p>
              </w:tc>
              <w:tc>
                <w:tcPr>
                  <w:tcW w:w="793" w:type="dxa"/>
                  <w:tcBorders>
                    <w:tl2br w:val="nil"/>
                    <w:tr2bl w:val="nil"/>
                  </w:tcBorders>
                  <w:shd w:val="clear" w:color="auto" w:fill="auto"/>
                  <w:vAlign w:val="center"/>
                </w:tcPr>
                <w:p w14:paraId="72D2F3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restart"/>
                  <w:tcBorders>
                    <w:top w:val="single" w:color="auto" w:sz="4" w:space="0"/>
                    <w:tl2br w:val="nil"/>
                    <w:tr2bl w:val="nil"/>
                  </w:tcBorders>
                  <w:shd w:val="clear" w:color="auto" w:fill="auto"/>
                  <w:vAlign w:val="center"/>
                </w:tcPr>
                <w:p w14:paraId="54CB4F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依托现有</w:t>
                  </w:r>
                </w:p>
              </w:tc>
            </w:tr>
            <w:tr w14:paraId="1CFEC4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1CA6E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32</w:t>
                  </w:r>
                </w:p>
              </w:tc>
              <w:tc>
                <w:tcPr>
                  <w:tcW w:w="1198" w:type="dxa"/>
                  <w:vMerge w:val="continue"/>
                  <w:tcBorders>
                    <w:tl2br w:val="nil"/>
                    <w:tr2bl w:val="nil"/>
                  </w:tcBorders>
                  <w:shd w:val="clear" w:color="auto" w:fill="auto"/>
                  <w:vAlign w:val="center"/>
                </w:tcPr>
                <w:p w14:paraId="37A08E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6C68FA67">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auto"/>
                      <w:spacing w:val="0"/>
                      <w:sz w:val="21"/>
                      <w:szCs w:val="21"/>
                    </w:rPr>
                  </w:pPr>
                  <w:r>
                    <w:rPr>
                      <w:rFonts w:hint="eastAsia" w:ascii="Times New Roman" w:hAnsi="Times New Roman" w:eastAsia="宋体"/>
                      <w:color w:val="auto"/>
                      <w:spacing w:val="0"/>
                      <w:sz w:val="21"/>
                      <w:szCs w:val="21"/>
                    </w:rPr>
                    <w:t>矫治器自动化上料系统</w:t>
                  </w:r>
                </w:p>
              </w:tc>
              <w:tc>
                <w:tcPr>
                  <w:tcW w:w="1223" w:type="dxa"/>
                  <w:tcBorders>
                    <w:tl2br w:val="nil"/>
                    <w:tr2bl w:val="nil"/>
                  </w:tcBorders>
                  <w:shd w:val="clear" w:color="auto" w:fill="auto"/>
                  <w:vAlign w:val="center"/>
                </w:tcPr>
                <w:p w14:paraId="285B0D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auto"/>
                      <w:spacing w:val="0"/>
                      <w:position w:val="1"/>
                      <w:sz w:val="21"/>
                      <w:szCs w:val="21"/>
                    </w:rPr>
                  </w:pPr>
                  <w:r>
                    <w:rPr>
                      <w:rFonts w:hint="default" w:ascii="Times New Roman" w:hAnsi="Times New Roman" w:eastAsia="宋体" w:cs="Times New Roman"/>
                      <w:color w:val="auto"/>
                      <w:spacing w:val="0"/>
                      <w:position w:val="1"/>
                      <w:sz w:val="21"/>
                      <w:szCs w:val="21"/>
                    </w:rPr>
                    <w:t>定制</w:t>
                  </w:r>
                </w:p>
              </w:tc>
              <w:tc>
                <w:tcPr>
                  <w:tcW w:w="753" w:type="dxa"/>
                  <w:tcBorders>
                    <w:tl2br w:val="nil"/>
                    <w:tr2bl w:val="nil"/>
                  </w:tcBorders>
                  <w:shd w:val="clear" w:color="auto" w:fill="auto"/>
                  <w:vAlign w:val="center"/>
                </w:tcPr>
                <w:p w14:paraId="3A94CA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spacing w:val="0"/>
                      <w:sz w:val="21"/>
                      <w:szCs w:val="21"/>
                    </w:rPr>
                  </w:pPr>
                  <w:r>
                    <w:rPr>
                      <w:rFonts w:hint="eastAsia" w:ascii="Times New Roman" w:hAnsi="Times New Roman" w:eastAsia="宋体" w:cs="Times New Roman"/>
                      <w:color w:val="auto"/>
                      <w:spacing w:val="0"/>
                      <w:sz w:val="21"/>
                      <w:szCs w:val="21"/>
                      <w:lang w:val="en-US" w:eastAsia="zh-CN"/>
                    </w:rPr>
                    <w:t>30</w:t>
                  </w:r>
                </w:p>
              </w:tc>
              <w:tc>
                <w:tcPr>
                  <w:tcW w:w="730" w:type="dxa"/>
                  <w:tcBorders>
                    <w:tl2br w:val="nil"/>
                    <w:tr2bl w:val="nil"/>
                  </w:tcBorders>
                  <w:shd w:val="clear" w:color="auto" w:fill="auto"/>
                  <w:vAlign w:val="center"/>
                </w:tcPr>
                <w:p w14:paraId="7B0B80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30</w:t>
                  </w:r>
                </w:p>
              </w:tc>
              <w:tc>
                <w:tcPr>
                  <w:tcW w:w="793" w:type="dxa"/>
                  <w:tcBorders>
                    <w:tl2br w:val="nil"/>
                    <w:tr2bl w:val="nil"/>
                  </w:tcBorders>
                  <w:shd w:val="clear" w:color="auto" w:fill="auto"/>
                  <w:vAlign w:val="center"/>
                </w:tcPr>
                <w:p w14:paraId="4E12EF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1507" w:type="dxa"/>
                  <w:vMerge w:val="continue"/>
                  <w:tcBorders>
                    <w:tl2br w:val="nil"/>
                    <w:tr2bl w:val="nil"/>
                  </w:tcBorders>
                  <w:shd w:val="clear" w:color="auto" w:fill="auto"/>
                  <w:vAlign w:val="center"/>
                </w:tcPr>
                <w:p w14:paraId="17FA1C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11F967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6BB0F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33</w:t>
                  </w:r>
                </w:p>
              </w:tc>
              <w:tc>
                <w:tcPr>
                  <w:tcW w:w="1198" w:type="dxa"/>
                  <w:vMerge w:val="continue"/>
                  <w:tcBorders>
                    <w:tl2br w:val="nil"/>
                    <w:tr2bl w:val="nil"/>
                  </w:tcBorders>
                  <w:shd w:val="clear" w:color="auto" w:fill="auto"/>
                  <w:vAlign w:val="center"/>
                </w:tcPr>
                <w:p w14:paraId="0DDEE5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0E277D63">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000000" w:themeColor="text1"/>
                      <w:spacing w:val="0"/>
                      <w:sz w:val="21"/>
                      <w:szCs w:val="21"/>
                      <w14:textFill>
                        <w14:solidFill>
                          <w14:schemeClr w14:val="tx1"/>
                        </w14:solidFill>
                      </w14:textFill>
                    </w:rPr>
                  </w:pPr>
                  <w:r>
                    <w:rPr>
                      <w:rFonts w:hint="eastAsia" w:ascii="Times New Roman" w:hAnsi="Times New Roman" w:eastAsia="宋体"/>
                      <w:color w:val="000000" w:themeColor="text1"/>
                      <w:spacing w:val="0"/>
                      <w:sz w:val="21"/>
                      <w:szCs w:val="21"/>
                      <w14:textFill>
                        <w14:solidFill>
                          <w14:schemeClr w14:val="tx1"/>
                        </w14:solidFill>
                      </w14:textFill>
                    </w:rPr>
                    <w:t>光固化缺陷视觉检验系统</w:t>
                  </w:r>
                </w:p>
              </w:tc>
              <w:tc>
                <w:tcPr>
                  <w:tcW w:w="1223" w:type="dxa"/>
                  <w:tcBorders>
                    <w:tl2br w:val="nil"/>
                    <w:tr2bl w:val="nil"/>
                  </w:tcBorders>
                  <w:shd w:val="clear" w:color="auto" w:fill="auto"/>
                  <w:vAlign w:val="center"/>
                </w:tcPr>
                <w:p w14:paraId="76A94E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000000" w:themeColor="text1"/>
                      <w:spacing w:val="0"/>
                      <w:position w:val="1"/>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定制</w:t>
                  </w:r>
                </w:p>
              </w:tc>
              <w:tc>
                <w:tcPr>
                  <w:tcW w:w="753" w:type="dxa"/>
                  <w:tcBorders>
                    <w:tl2br w:val="nil"/>
                    <w:tr2bl w:val="nil"/>
                  </w:tcBorders>
                  <w:shd w:val="clear" w:color="auto" w:fill="auto"/>
                  <w:vAlign w:val="center"/>
                </w:tcPr>
                <w:p w14:paraId="00BC8B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30" w:type="dxa"/>
                  <w:tcBorders>
                    <w:tl2br w:val="nil"/>
                    <w:tr2bl w:val="nil"/>
                  </w:tcBorders>
                  <w:shd w:val="clear" w:color="auto" w:fill="auto"/>
                  <w:vAlign w:val="center"/>
                </w:tcPr>
                <w:p w14:paraId="201461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93" w:type="dxa"/>
                  <w:tcBorders>
                    <w:tl2br w:val="nil"/>
                    <w:tr2bl w:val="nil"/>
                  </w:tcBorders>
                  <w:shd w:val="clear" w:color="auto" w:fill="auto"/>
                  <w:vAlign w:val="center"/>
                </w:tcPr>
                <w:p w14:paraId="4E734F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25E450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4A34D2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43CBC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34</w:t>
                  </w:r>
                </w:p>
              </w:tc>
              <w:tc>
                <w:tcPr>
                  <w:tcW w:w="1198" w:type="dxa"/>
                  <w:vMerge w:val="continue"/>
                  <w:tcBorders>
                    <w:tl2br w:val="nil"/>
                    <w:tr2bl w:val="nil"/>
                  </w:tcBorders>
                  <w:shd w:val="clear" w:color="auto" w:fill="auto"/>
                  <w:vAlign w:val="center"/>
                </w:tcPr>
                <w:p w14:paraId="6DA831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47E19327">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000000" w:themeColor="text1"/>
                      <w:spacing w:val="0"/>
                      <w:sz w:val="21"/>
                      <w:szCs w:val="21"/>
                      <w14:textFill>
                        <w14:solidFill>
                          <w14:schemeClr w14:val="tx1"/>
                        </w14:solidFill>
                      </w14:textFill>
                    </w:rPr>
                  </w:pPr>
                  <w:r>
                    <w:rPr>
                      <w:rFonts w:hint="eastAsia" w:ascii="Times New Roman" w:hAnsi="Times New Roman" w:eastAsia="宋体"/>
                      <w:color w:val="000000" w:themeColor="text1"/>
                      <w:spacing w:val="0"/>
                      <w:sz w:val="21"/>
                      <w:szCs w:val="21"/>
                      <w14:textFill>
                        <w14:solidFill>
                          <w14:schemeClr w14:val="tx1"/>
                        </w14:solidFill>
                      </w14:textFill>
                    </w:rPr>
                    <w:t>矫治器成品视觉检验系统</w:t>
                  </w:r>
                </w:p>
              </w:tc>
              <w:tc>
                <w:tcPr>
                  <w:tcW w:w="1223" w:type="dxa"/>
                  <w:tcBorders>
                    <w:tl2br w:val="nil"/>
                    <w:tr2bl w:val="nil"/>
                  </w:tcBorders>
                  <w:shd w:val="clear" w:color="auto" w:fill="auto"/>
                  <w:vAlign w:val="center"/>
                </w:tcPr>
                <w:p w14:paraId="04CF7A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000000" w:themeColor="text1"/>
                      <w:spacing w:val="0"/>
                      <w:position w:val="1"/>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定制</w:t>
                  </w:r>
                </w:p>
              </w:tc>
              <w:tc>
                <w:tcPr>
                  <w:tcW w:w="753" w:type="dxa"/>
                  <w:tcBorders>
                    <w:tl2br w:val="nil"/>
                    <w:tr2bl w:val="nil"/>
                  </w:tcBorders>
                  <w:shd w:val="clear" w:color="auto" w:fill="auto"/>
                  <w:vAlign w:val="center"/>
                </w:tcPr>
                <w:p w14:paraId="53BAFB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30" w:type="dxa"/>
                  <w:tcBorders>
                    <w:tl2br w:val="nil"/>
                    <w:tr2bl w:val="nil"/>
                  </w:tcBorders>
                  <w:shd w:val="clear" w:color="auto" w:fill="auto"/>
                  <w:vAlign w:val="center"/>
                </w:tcPr>
                <w:p w14:paraId="518E13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93" w:type="dxa"/>
                  <w:tcBorders>
                    <w:tl2br w:val="nil"/>
                    <w:tr2bl w:val="nil"/>
                  </w:tcBorders>
                  <w:shd w:val="clear" w:color="auto" w:fill="auto"/>
                  <w:vAlign w:val="center"/>
                </w:tcPr>
                <w:p w14:paraId="1B49D7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303D1B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490DDC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5C567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35</w:t>
                  </w:r>
                </w:p>
              </w:tc>
              <w:tc>
                <w:tcPr>
                  <w:tcW w:w="1198" w:type="dxa"/>
                  <w:vMerge w:val="continue"/>
                  <w:tcBorders>
                    <w:tl2br w:val="nil"/>
                    <w:tr2bl w:val="nil"/>
                  </w:tcBorders>
                  <w:shd w:val="clear" w:color="auto" w:fill="auto"/>
                  <w:vAlign w:val="center"/>
                </w:tcPr>
                <w:p w14:paraId="3D3051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6E89E6DB">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000000" w:themeColor="text1"/>
                      <w:spacing w:val="0"/>
                      <w:sz w:val="21"/>
                      <w:szCs w:val="21"/>
                      <w14:textFill>
                        <w14:solidFill>
                          <w14:schemeClr w14:val="tx1"/>
                        </w14:solidFill>
                      </w14:textFill>
                    </w:rPr>
                  </w:pPr>
                  <w:r>
                    <w:rPr>
                      <w:rFonts w:hint="eastAsia" w:ascii="Times New Roman" w:hAnsi="Times New Roman" w:eastAsia="宋体"/>
                      <w:color w:val="000000" w:themeColor="text1"/>
                      <w:spacing w:val="0"/>
                      <w:sz w:val="21"/>
                      <w:szCs w:val="21"/>
                      <w14:textFill>
                        <w14:solidFill>
                          <w14:schemeClr w14:val="tx1"/>
                        </w14:solidFill>
                      </w14:textFill>
                    </w:rPr>
                    <w:t>内外标签视觉检验系统</w:t>
                  </w:r>
                </w:p>
              </w:tc>
              <w:tc>
                <w:tcPr>
                  <w:tcW w:w="1223" w:type="dxa"/>
                  <w:tcBorders>
                    <w:tl2br w:val="nil"/>
                    <w:tr2bl w:val="nil"/>
                  </w:tcBorders>
                  <w:shd w:val="clear" w:color="auto" w:fill="auto"/>
                  <w:vAlign w:val="center"/>
                </w:tcPr>
                <w:p w14:paraId="6D674B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000000" w:themeColor="text1"/>
                      <w:spacing w:val="0"/>
                      <w:position w:val="1"/>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定制</w:t>
                  </w:r>
                </w:p>
              </w:tc>
              <w:tc>
                <w:tcPr>
                  <w:tcW w:w="753" w:type="dxa"/>
                  <w:tcBorders>
                    <w:tl2br w:val="nil"/>
                    <w:tr2bl w:val="nil"/>
                  </w:tcBorders>
                  <w:shd w:val="clear" w:color="auto" w:fill="auto"/>
                  <w:vAlign w:val="center"/>
                </w:tcPr>
                <w:p w14:paraId="4EAB28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30" w:type="dxa"/>
                  <w:tcBorders>
                    <w:tl2br w:val="nil"/>
                    <w:tr2bl w:val="nil"/>
                  </w:tcBorders>
                  <w:shd w:val="clear" w:color="auto" w:fill="auto"/>
                  <w:vAlign w:val="center"/>
                </w:tcPr>
                <w:p w14:paraId="15CE12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93" w:type="dxa"/>
                  <w:tcBorders>
                    <w:tl2br w:val="nil"/>
                    <w:tr2bl w:val="nil"/>
                  </w:tcBorders>
                  <w:shd w:val="clear" w:color="auto" w:fill="auto"/>
                  <w:vAlign w:val="center"/>
                </w:tcPr>
                <w:p w14:paraId="47956E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760AC2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6C216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673" w:type="dxa"/>
                  <w:tcBorders>
                    <w:tl2br w:val="nil"/>
                    <w:tr2bl w:val="nil"/>
                  </w:tcBorders>
                  <w:shd w:val="clear" w:color="auto" w:fill="auto"/>
                  <w:vAlign w:val="center"/>
                </w:tcPr>
                <w:p w14:paraId="6BEA8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36</w:t>
                  </w:r>
                </w:p>
              </w:tc>
              <w:tc>
                <w:tcPr>
                  <w:tcW w:w="1198" w:type="dxa"/>
                  <w:vMerge w:val="continue"/>
                  <w:tcBorders>
                    <w:tl2br w:val="nil"/>
                    <w:tr2bl w:val="nil"/>
                  </w:tcBorders>
                  <w:shd w:val="clear" w:color="auto" w:fill="auto"/>
                  <w:vAlign w:val="center"/>
                </w:tcPr>
                <w:p w14:paraId="03B70C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5C853B0D">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000000" w:themeColor="text1"/>
                      <w:spacing w:val="0"/>
                      <w:sz w:val="21"/>
                      <w:szCs w:val="21"/>
                      <w14:textFill>
                        <w14:solidFill>
                          <w14:schemeClr w14:val="tx1"/>
                        </w14:solidFill>
                      </w14:textFill>
                    </w:rPr>
                  </w:pPr>
                  <w:r>
                    <w:rPr>
                      <w:rFonts w:hint="eastAsia" w:ascii="Times New Roman" w:hAnsi="Times New Roman" w:eastAsia="宋体"/>
                      <w:color w:val="000000" w:themeColor="text1"/>
                      <w:spacing w:val="0"/>
                      <w:sz w:val="21"/>
                      <w:szCs w:val="21"/>
                      <w14:textFill>
                        <w14:solidFill>
                          <w14:schemeClr w14:val="tx1"/>
                        </w14:solidFill>
                      </w14:textFill>
                    </w:rPr>
                    <w:t>光固化精度在线抽检系统</w:t>
                  </w:r>
                </w:p>
              </w:tc>
              <w:tc>
                <w:tcPr>
                  <w:tcW w:w="1223" w:type="dxa"/>
                  <w:tcBorders>
                    <w:tl2br w:val="nil"/>
                    <w:tr2bl w:val="nil"/>
                  </w:tcBorders>
                  <w:shd w:val="clear" w:color="auto" w:fill="auto"/>
                  <w:vAlign w:val="center"/>
                </w:tcPr>
                <w:p w14:paraId="23EF3B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000000" w:themeColor="text1"/>
                      <w:spacing w:val="0"/>
                      <w:position w:val="1"/>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定制</w:t>
                  </w:r>
                </w:p>
              </w:tc>
              <w:tc>
                <w:tcPr>
                  <w:tcW w:w="753" w:type="dxa"/>
                  <w:tcBorders>
                    <w:tl2br w:val="nil"/>
                    <w:tr2bl w:val="nil"/>
                  </w:tcBorders>
                  <w:shd w:val="clear" w:color="auto" w:fill="auto"/>
                  <w:vAlign w:val="center"/>
                </w:tcPr>
                <w:p w14:paraId="1A47C6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30" w:type="dxa"/>
                  <w:tcBorders>
                    <w:tl2br w:val="nil"/>
                    <w:tr2bl w:val="nil"/>
                  </w:tcBorders>
                  <w:shd w:val="clear" w:color="auto" w:fill="auto"/>
                  <w:vAlign w:val="center"/>
                </w:tcPr>
                <w:p w14:paraId="5B463B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93" w:type="dxa"/>
                  <w:tcBorders>
                    <w:tl2br w:val="nil"/>
                    <w:tr2bl w:val="nil"/>
                  </w:tcBorders>
                  <w:shd w:val="clear" w:color="auto" w:fill="auto"/>
                  <w:vAlign w:val="center"/>
                </w:tcPr>
                <w:p w14:paraId="446E41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38E5A0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5BBB5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75B42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37</w:t>
                  </w:r>
                </w:p>
              </w:tc>
              <w:tc>
                <w:tcPr>
                  <w:tcW w:w="1198" w:type="dxa"/>
                  <w:vMerge w:val="continue"/>
                  <w:tcBorders>
                    <w:tl2br w:val="nil"/>
                    <w:tr2bl w:val="nil"/>
                  </w:tcBorders>
                  <w:shd w:val="clear" w:color="auto" w:fill="auto"/>
                  <w:vAlign w:val="center"/>
                </w:tcPr>
                <w:p w14:paraId="343036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30EDFA88">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000000" w:themeColor="text1"/>
                      <w:spacing w:val="0"/>
                      <w:sz w:val="21"/>
                      <w:szCs w:val="21"/>
                      <w14:textFill>
                        <w14:solidFill>
                          <w14:schemeClr w14:val="tx1"/>
                        </w14:solidFill>
                      </w14:textFill>
                    </w:rPr>
                  </w:pPr>
                  <w:r>
                    <w:rPr>
                      <w:rFonts w:hint="eastAsia" w:ascii="Times New Roman" w:hAnsi="Times New Roman" w:eastAsia="宋体"/>
                      <w:color w:val="000000" w:themeColor="text1"/>
                      <w:spacing w:val="0"/>
                      <w:sz w:val="21"/>
                      <w:szCs w:val="21"/>
                      <w14:textFill>
                        <w14:solidFill>
                          <w14:schemeClr w14:val="tx1"/>
                        </w14:solidFill>
                      </w14:textFill>
                    </w:rPr>
                    <w:t>自动化外包装系统</w:t>
                  </w:r>
                </w:p>
              </w:tc>
              <w:tc>
                <w:tcPr>
                  <w:tcW w:w="1223" w:type="dxa"/>
                  <w:tcBorders>
                    <w:tl2br w:val="nil"/>
                    <w:tr2bl w:val="nil"/>
                  </w:tcBorders>
                  <w:shd w:val="clear" w:color="auto" w:fill="auto"/>
                  <w:vAlign w:val="center"/>
                </w:tcPr>
                <w:p w14:paraId="61D967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000000" w:themeColor="text1"/>
                      <w:spacing w:val="0"/>
                      <w:position w:val="1"/>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定制</w:t>
                  </w:r>
                </w:p>
              </w:tc>
              <w:tc>
                <w:tcPr>
                  <w:tcW w:w="753" w:type="dxa"/>
                  <w:tcBorders>
                    <w:tl2br w:val="nil"/>
                    <w:tr2bl w:val="nil"/>
                  </w:tcBorders>
                  <w:shd w:val="clear" w:color="auto" w:fill="auto"/>
                  <w:vAlign w:val="center"/>
                </w:tcPr>
                <w:p w14:paraId="5D4240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17</w:t>
                  </w:r>
                </w:p>
              </w:tc>
              <w:tc>
                <w:tcPr>
                  <w:tcW w:w="730" w:type="dxa"/>
                  <w:tcBorders>
                    <w:tl2br w:val="nil"/>
                    <w:tr2bl w:val="nil"/>
                  </w:tcBorders>
                  <w:shd w:val="clear" w:color="auto" w:fill="auto"/>
                  <w:vAlign w:val="center"/>
                </w:tcPr>
                <w:p w14:paraId="1C5723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17</w:t>
                  </w:r>
                </w:p>
              </w:tc>
              <w:tc>
                <w:tcPr>
                  <w:tcW w:w="793" w:type="dxa"/>
                  <w:tcBorders>
                    <w:tl2br w:val="nil"/>
                    <w:tr2bl w:val="nil"/>
                  </w:tcBorders>
                  <w:shd w:val="clear" w:color="auto" w:fill="auto"/>
                  <w:vAlign w:val="center"/>
                </w:tcPr>
                <w:p w14:paraId="051714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4FFFC0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021F0D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16509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38</w:t>
                  </w:r>
                </w:p>
              </w:tc>
              <w:tc>
                <w:tcPr>
                  <w:tcW w:w="1198" w:type="dxa"/>
                  <w:vMerge w:val="continue"/>
                  <w:tcBorders>
                    <w:tl2br w:val="nil"/>
                    <w:tr2bl w:val="nil"/>
                  </w:tcBorders>
                  <w:shd w:val="clear" w:color="auto" w:fill="auto"/>
                  <w:vAlign w:val="center"/>
                </w:tcPr>
                <w:p w14:paraId="0212EF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97BBDF7">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olor w:val="000000" w:themeColor="text1"/>
                      <w:spacing w:val="0"/>
                      <w:sz w:val="21"/>
                      <w:szCs w:val="21"/>
                      <w14:textFill>
                        <w14:solidFill>
                          <w14:schemeClr w14:val="tx1"/>
                        </w14:solidFill>
                      </w14:textFill>
                    </w:rPr>
                  </w:pPr>
                  <w:r>
                    <w:rPr>
                      <w:rFonts w:hint="eastAsia" w:ascii="Times New Roman" w:hAnsi="Times New Roman" w:eastAsia="宋体"/>
                      <w:color w:val="000000" w:themeColor="text1"/>
                      <w:spacing w:val="0"/>
                      <w:sz w:val="21"/>
                      <w:szCs w:val="21"/>
                      <w14:textFill>
                        <w14:solidFill>
                          <w14:schemeClr w14:val="tx1"/>
                        </w14:solidFill>
                      </w14:textFill>
                    </w:rPr>
                    <w:t>外包智能仓储系统</w:t>
                  </w:r>
                </w:p>
              </w:tc>
              <w:tc>
                <w:tcPr>
                  <w:tcW w:w="1223" w:type="dxa"/>
                  <w:tcBorders>
                    <w:tl2br w:val="nil"/>
                    <w:tr2bl w:val="nil"/>
                  </w:tcBorders>
                  <w:shd w:val="clear" w:color="auto" w:fill="auto"/>
                  <w:vAlign w:val="center"/>
                </w:tcPr>
                <w:p w14:paraId="309F8E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000000" w:themeColor="text1"/>
                      <w:spacing w:val="0"/>
                      <w:position w:val="1"/>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定制</w:t>
                  </w:r>
                </w:p>
              </w:tc>
              <w:tc>
                <w:tcPr>
                  <w:tcW w:w="753" w:type="dxa"/>
                  <w:tcBorders>
                    <w:tl2br w:val="nil"/>
                    <w:tr2bl w:val="nil"/>
                  </w:tcBorders>
                  <w:shd w:val="clear" w:color="auto" w:fill="auto"/>
                  <w:vAlign w:val="center"/>
                </w:tcPr>
                <w:p w14:paraId="021485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4</w:t>
                  </w:r>
                </w:p>
              </w:tc>
              <w:tc>
                <w:tcPr>
                  <w:tcW w:w="730" w:type="dxa"/>
                  <w:tcBorders>
                    <w:tl2br w:val="nil"/>
                    <w:tr2bl w:val="nil"/>
                  </w:tcBorders>
                  <w:shd w:val="clear" w:color="auto" w:fill="auto"/>
                  <w:vAlign w:val="center"/>
                </w:tcPr>
                <w:p w14:paraId="3F0881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4</w:t>
                  </w:r>
                </w:p>
              </w:tc>
              <w:tc>
                <w:tcPr>
                  <w:tcW w:w="793" w:type="dxa"/>
                  <w:tcBorders>
                    <w:tl2br w:val="nil"/>
                    <w:tr2bl w:val="nil"/>
                  </w:tcBorders>
                  <w:shd w:val="clear" w:color="auto" w:fill="auto"/>
                  <w:vAlign w:val="center"/>
                </w:tcPr>
                <w:p w14:paraId="52BBAE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66CF67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04FD6D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673" w:type="dxa"/>
                  <w:tcBorders>
                    <w:tl2br w:val="nil"/>
                    <w:tr2bl w:val="nil"/>
                  </w:tcBorders>
                  <w:shd w:val="clear" w:color="auto" w:fill="auto"/>
                  <w:vAlign w:val="center"/>
                </w:tcPr>
                <w:p w14:paraId="11460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39</w:t>
                  </w:r>
                </w:p>
              </w:tc>
              <w:tc>
                <w:tcPr>
                  <w:tcW w:w="1198" w:type="dxa"/>
                  <w:vMerge w:val="continue"/>
                  <w:tcBorders>
                    <w:tl2br w:val="nil"/>
                    <w:tr2bl w:val="nil"/>
                  </w:tcBorders>
                  <w:shd w:val="clear" w:color="auto" w:fill="auto"/>
                  <w:vAlign w:val="center"/>
                </w:tcPr>
                <w:p w14:paraId="683747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5DF9B2A">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eastAsia" w:ascii="Times New Roman" w:hAnsi="Times New Roman" w:eastAsia="宋体"/>
                      <w:color w:val="000000" w:themeColor="text1"/>
                      <w:spacing w:val="0"/>
                      <w:sz w:val="21"/>
                      <w:szCs w:val="21"/>
                      <w14:textFill>
                        <w14:solidFill>
                          <w14:schemeClr w14:val="tx1"/>
                        </w14:solidFill>
                      </w14:textFill>
                    </w:rPr>
                    <w:t>手工线一体式压膜切割打标站</w:t>
                  </w:r>
                </w:p>
              </w:tc>
              <w:tc>
                <w:tcPr>
                  <w:tcW w:w="1223" w:type="dxa"/>
                  <w:tcBorders>
                    <w:tl2br w:val="nil"/>
                    <w:tr2bl w:val="nil"/>
                  </w:tcBorders>
                  <w:shd w:val="clear" w:color="auto" w:fill="auto"/>
                  <w:vAlign w:val="center"/>
                </w:tcPr>
                <w:p w14:paraId="794683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000000" w:themeColor="text1"/>
                      <w:spacing w:val="0"/>
                      <w:position w:val="1"/>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定制</w:t>
                  </w:r>
                </w:p>
              </w:tc>
              <w:tc>
                <w:tcPr>
                  <w:tcW w:w="753" w:type="dxa"/>
                  <w:tcBorders>
                    <w:tl2br w:val="nil"/>
                    <w:tr2bl w:val="nil"/>
                  </w:tcBorders>
                  <w:shd w:val="clear" w:color="auto" w:fill="auto"/>
                  <w:vAlign w:val="center"/>
                </w:tcPr>
                <w:p w14:paraId="0CBD9F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w:t>
                  </w:r>
                </w:p>
              </w:tc>
              <w:tc>
                <w:tcPr>
                  <w:tcW w:w="730" w:type="dxa"/>
                  <w:tcBorders>
                    <w:tl2br w:val="nil"/>
                    <w:tr2bl w:val="nil"/>
                  </w:tcBorders>
                  <w:shd w:val="clear" w:color="auto" w:fill="auto"/>
                  <w:vAlign w:val="center"/>
                </w:tcPr>
                <w:p w14:paraId="68A82A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w:t>
                  </w:r>
                </w:p>
              </w:tc>
              <w:tc>
                <w:tcPr>
                  <w:tcW w:w="793" w:type="dxa"/>
                  <w:tcBorders>
                    <w:tl2br w:val="nil"/>
                    <w:tr2bl w:val="nil"/>
                  </w:tcBorders>
                  <w:shd w:val="clear" w:color="auto" w:fill="auto"/>
                  <w:vAlign w:val="center"/>
                </w:tcPr>
                <w:p w14:paraId="1DA000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773C6F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5BBC97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74C0F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40</w:t>
                  </w:r>
                </w:p>
              </w:tc>
              <w:tc>
                <w:tcPr>
                  <w:tcW w:w="1198" w:type="dxa"/>
                  <w:vMerge w:val="continue"/>
                  <w:tcBorders>
                    <w:tl2br w:val="nil"/>
                    <w:tr2bl w:val="nil"/>
                  </w:tcBorders>
                  <w:shd w:val="clear" w:color="auto" w:fill="auto"/>
                  <w:vAlign w:val="center"/>
                </w:tcPr>
                <w:p w14:paraId="64C621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62B716DF">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eastAsia" w:ascii="Times New Roman" w:hAnsi="Times New Roman" w:eastAsia="宋体"/>
                      <w:color w:val="000000" w:themeColor="text1"/>
                      <w:spacing w:val="0"/>
                      <w:sz w:val="21"/>
                      <w:szCs w:val="21"/>
                      <w14:textFill>
                        <w14:solidFill>
                          <w14:schemeClr w14:val="tx1"/>
                        </w14:solidFill>
                      </w14:textFill>
                    </w:rPr>
                    <w:t>多功能工艺装备集成站</w:t>
                  </w:r>
                </w:p>
              </w:tc>
              <w:tc>
                <w:tcPr>
                  <w:tcW w:w="1223" w:type="dxa"/>
                  <w:tcBorders>
                    <w:tl2br w:val="nil"/>
                    <w:tr2bl w:val="nil"/>
                  </w:tcBorders>
                  <w:shd w:val="clear" w:color="auto" w:fill="auto"/>
                  <w:vAlign w:val="center"/>
                </w:tcPr>
                <w:p w14:paraId="1B42E5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color w:val="000000" w:themeColor="text1"/>
                      <w:spacing w:val="0"/>
                      <w:position w:val="1"/>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定制</w:t>
                  </w:r>
                </w:p>
              </w:tc>
              <w:tc>
                <w:tcPr>
                  <w:tcW w:w="753" w:type="dxa"/>
                  <w:tcBorders>
                    <w:tl2br w:val="nil"/>
                    <w:tr2bl w:val="nil"/>
                  </w:tcBorders>
                  <w:shd w:val="clear" w:color="auto" w:fill="auto"/>
                  <w:vAlign w:val="center"/>
                </w:tcPr>
                <w:p w14:paraId="2C4099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30" w:type="dxa"/>
                  <w:tcBorders>
                    <w:tl2br w:val="nil"/>
                    <w:tr2bl w:val="nil"/>
                  </w:tcBorders>
                  <w:shd w:val="clear" w:color="auto" w:fill="auto"/>
                  <w:vAlign w:val="center"/>
                </w:tcPr>
                <w:p w14:paraId="7CA98F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16</w:t>
                  </w:r>
                </w:p>
              </w:tc>
              <w:tc>
                <w:tcPr>
                  <w:tcW w:w="793" w:type="dxa"/>
                  <w:tcBorders>
                    <w:tl2br w:val="nil"/>
                    <w:tr2bl w:val="nil"/>
                  </w:tcBorders>
                  <w:shd w:val="clear" w:color="auto" w:fill="auto"/>
                  <w:vAlign w:val="center"/>
                </w:tcPr>
                <w:p w14:paraId="4B2C9A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218A7B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14:paraId="7F94B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jc w:val="center"/>
              </w:trPr>
              <w:tc>
                <w:tcPr>
                  <w:tcW w:w="673" w:type="dxa"/>
                  <w:tcBorders>
                    <w:tl2br w:val="nil"/>
                    <w:tr2bl w:val="nil"/>
                  </w:tcBorders>
                  <w:shd w:val="clear" w:color="auto" w:fill="auto"/>
                  <w:vAlign w:val="center"/>
                </w:tcPr>
                <w:p w14:paraId="564D0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41</w:t>
                  </w:r>
                </w:p>
              </w:tc>
              <w:tc>
                <w:tcPr>
                  <w:tcW w:w="1198" w:type="dxa"/>
                  <w:vMerge w:val="restart"/>
                  <w:tcBorders>
                    <w:top w:val="single" w:color="auto" w:sz="4" w:space="0"/>
                    <w:bottom w:val="single" w:color="000000" w:sz="12" w:space="0"/>
                  </w:tcBorders>
                  <w:shd w:val="clear" w:color="auto" w:fill="auto"/>
                  <w:vAlign w:val="center"/>
                </w:tcPr>
                <w:p w14:paraId="3D082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t>实验研发线</w:t>
                  </w:r>
                </w:p>
              </w:tc>
              <w:tc>
                <w:tcPr>
                  <w:tcW w:w="1385" w:type="dxa"/>
                  <w:tcBorders>
                    <w:tl2br w:val="nil"/>
                    <w:tr2bl w:val="nil"/>
                  </w:tcBorders>
                  <w:shd w:val="clear" w:color="auto" w:fill="auto"/>
                  <w:vAlign w:val="center"/>
                </w:tcPr>
                <w:p w14:paraId="25300FC3">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双螺杆挤出系统</w:t>
                  </w:r>
                </w:p>
              </w:tc>
              <w:tc>
                <w:tcPr>
                  <w:tcW w:w="1223" w:type="dxa"/>
                  <w:tcBorders>
                    <w:tl2br w:val="nil"/>
                    <w:tr2bl w:val="nil"/>
                  </w:tcBorders>
                  <w:shd w:val="clear" w:color="auto" w:fill="auto"/>
                  <w:vAlign w:val="center"/>
                </w:tcPr>
                <w:p w14:paraId="6576B2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40D</w:t>
                  </w:r>
                </w:p>
              </w:tc>
              <w:tc>
                <w:tcPr>
                  <w:tcW w:w="753" w:type="dxa"/>
                  <w:tcBorders>
                    <w:tl2br w:val="nil"/>
                    <w:tr2bl w:val="nil"/>
                  </w:tcBorders>
                  <w:shd w:val="clear" w:color="auto" w:fill="auto"/>
                  <w:vAlign w:val="center"/>
                </w:tcPr>
                <w:p w14:paraId="2925FD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563EBE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23FC9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restart"/>
                  <w:tcBorders>
                    <w:tl2br w:val="nil"/>
                    <w:tr2bl w:val="nil"/>
                  </w:tcBorders>
                  <w:shd w:val="clear" w:color="auto" w:fill="auto"/>
                  <w:vAlign w:val="center"/>
                </w:tcPr>
                <w:p w14:paraId="132B3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依托现有</w:t>
                  </w:r>
                </w:p>
              </w:tc>
            </w:tr>
            <w:tr w14:paraId="40FB88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32354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42</w:t>
                  </w:r>
                </w:p>
              </w:tc>
              <w:tc>
                <w:tcPr>
                  <w:tcW w:w="1198" w:type="dxa"/>
                  <w:vMerge w:val="continue"/>
                  <w:tcBorders>
                    <w:top w:val="single" w:color="000000" w:sz="12" w:space="0"/>
                    <w:bottom w:val="single" w:color="000000" w:sz="12" w:space="0"/>
                    <w:tl2br w:val="nil"/>
                    <w:tr2bl w:val="nil"/>
                  </w:tcBorders>
                  <w:shd w:val="clear" w:color="auto" w:fill="auto"/>
                  <w:vAlign w:val="center"/>
                </w:tcPr>
                <w:p w14:paraId="03F23A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4E43C247">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除湿干燥机</w:t>
                  </w:r>
                </w:p>
              </w:tc>
              <w:tc>
                <w:tcPr>
                  <w:tcW w:w="1223" w:type="dxa"/>
                  <w:tcBorders>
                    <w:tl2br w:val="nil"/>
                    <w:tr2bl w:val="nil"/>
                  </w:tcBorders>
                  <w:shd w:val="clear" w:color="auto" w:fill="auto"/>
                  <w:vAlign w:val="center"/>
                </w:tcPr>
                <w:p w14:paraId="1520CA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450L</w:t>
                  </w:r>
                </w:p>
              </w:tc>
              <w:tc>
                <w:tcPr>
                  <w:tcW w:w="753" w:type="dxa"/>
                  <w:tcBorders>
                    <w:tl2br w:val="nil"/>
                    <w:tr2bl w:val="nil"/>
                  </w:tcBorders>
                  <w:shd w:val="clear" w:color="auto" w:fill="auto"/>
                  <w:vAlign w:val="center"/>
                </w:tcPr>
                <w:p w14:paraId="5EC72D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20A157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693F3D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50C2D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2C479E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6182B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43</w:t>
                  </w:r>
                </w:p>
              </w:tc>
              <w:tc>
                <w:tcPr>
                  <w:tcW w:w="1198" w:type="dxa"/>
                  <w:vMerge w:val="continue"/>
                  <w:tcBorders>
                    <w:top w:val="single" w:color="000000" w:sz="12" w:space="0"/>
                    <w:bottom w:val="single" w:color="000000" w:sz="12" w:space="0"/>
                    <w:tl2br w:val="nil"/>
                    <w:tr2bl w:val="nil"/>
                  </w:tcBorders>
                  <w:shd w:val="clear" w:color="auto" w:fill="auto"/>
                  <w:vAlign w:val="center"/>
                </w:tcPr>
                <w:p w14:paraId="59A626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CFB456E">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冷却水</w:t>
                  </w:r>
                </w:p>
              </w:tc>
              <w:tc>
                <w:tcPr>
                  <w:tcW w:w="1223" w:type="dxa"/>
                  <w:tcBorders>
                    <w:tl2br w:val="nil"/>
                    <w:tr2bl w:val="nil"/>
                  </w:tcBorders>
                  <w:shd w:val="clear" w:color="auto" w:fill="auto"/>
                  <w:vAlign w:val="center"/>
                </w:tcPr>
                <w:p w14:paraId="1774FF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8kw</w:t>
                  </w:r>
                </w:p>
              </w:tc>
              <w:tc>
                <w:tcPr>
                  <w:tcW w:w="753" w:type="dxa"/>
                  <w:tcBorders>
                    <w:tl2br w:val="nil"/>
                    <w:tr2bl w:val="nil"/>
                  </w:tcBorders>
                  <w:shd w:val="clear" w:color="auto" w:fill="auto"/>
                  <w:vAlign w:val="center"/>
                </w:tcPr>
                <w:p w14:paraId="7ABE64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3E27FC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43964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0DE86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13C8D1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554F0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44</w:t>
                  </w:r>
                </w:p>
              </w:tc>
              <w:tc>
                <w:tcPr>
                  <w:tcW w:w="1198" w:type="dxa"/>
                  <w:vMerge w:val="continue"/>
                  <w:tcBorders>
                    <w:top w:val="single" w:color="000000" w:sz="12" w:space="0"/>
                    <w:bottom w:val="single" w:color="000000" w:sz="12" w:space="0"/>
                    <w:tl2br w:val="nil"/>
                    <w:tr2bl w:val="nil"/>
                  </w:tcBorders>
                  <w:shd w:val="clear" w:color="auto" w:fill="auto"/>
                  <w:vAlign w:val="center"/>
                </w:tcPr>
                <w:p w14:paraId="13CD0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013C1C7F">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抽真空封口机</w:t>
                  </w:r>
                </w:p>
              </w:tc>
              <w:tc>
                <w:tcPr>
                  <w:tcW w:w="1223" w:type="dxa"/>
                  <w:tcBorders>
                    <w:tl2br w:val="nil"/>
                    <w:tr2bl w:val="nil"/>
                  </w:tcBorders>
                  <w:shd w:val="clear" w:color="auto" w:fill="auto"/>
                  <w:vAlign w:val="center"/>
                </w:tcPr>
                <w:p w14:paraId="5A875A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1.75kw</w:t>
                  </w:r>
                </w:p>
              </w:tc>
              <w:tc>
                <w:tcPr>
                  <w:tcW w:w="753" w:type="dxa"/>
                  <w:tcBorders>
                    <w:tl2br w:val="nil"/>
                    <w:tr2bl w:val="nil"/>
                  </w:tcBorders>
                  <w:shd w:val="clear" w:color="auto" w:fill="auto"/>
                  <w:vAlign w:val="center"/>
                </w:tcPr>
                <w:p w14:paraId="5BAD49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30" w:type="dxa"/>
                  <w:tcBorders>
                    <w:tl2br w:val="nil"/>
                    <w:tr2bl w:val="nil"/>
                  </w:tcBorders>
                  <w:shd w:val="clear" w:color="auto" w:fill="auto"/>
                  <w:vAlign w:val="center"/>
                </w:tcPr>
                <w:p w14:paraId="4B8C7F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93" w:type="dxa"/>
                  <w:tcBorders>
                    <w:tl2br w:val="nil"/>
                    <w:tr2bl w:val="nil"/>
                  </w:tcBorders>
                  <w:shd w:val="clear" w:color="auto" w:fill="auto"/>
                  <w:vAlign w:val="center"/>
                </w:tcPr>
                <w:p w14:paraId="50B42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28C8B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3C81E6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29744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45</w:t>
                  </w:r>
                </w:p>
              </w:tc>
              <w:tc>
                <w:tcPr>
                  <w:tcW w:w="1198" w:type="dxa"/>
                  <w:vMerge w:val="continue"/>
                  <w:tcBorders>
                    <w:top w:val="single" w:color="000000" w:sz="12" w:space="0"/>
                    <w:bottom w:val="single" w:color="000000" w:sz="12" w:space="0"/>
                    <w:tl2br w:val="nil"/>
                    <w:tr2bl w:val="nil"/>
                  </w:tcBorders>
                  <w:shd w:val="clear" w:color="auto" w:fill="auto"/>
                  <w:vAlign w:val="center"/>
                </w:tcPr>
                <w:p w14:paraId="2EE66D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7A8DBB7">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标签打印机</w:t>
                  </w:r>
                </w:p>
              </w:tc>
              <w:tc>
                <w:tcPr>
                  <w:tcW w:w="1223" w:type="dxa"/>
                  <w:tcBorders>
                    <w:tl2br w:val="nil"/>
                    <w:tr2bl w:val="nil"/>
                  </w:tcBorders>
                  <w:shd w:val="clear" w:color="auto" w:fill="auto"/>
                  <w:vAlign w:val="center"/>
                </w:tcPr>
                <w:p w14:paraId="25F8ED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1.5kw</w:t>
                  </w:r>
                </w:p>
              </w:tc>
              <w:tc>
                <w:tcPr>
                  <w:tcW w:w="753" w:type="dxa"/>
                  <w:tcBorders>
                    <w:tl2br w:val="nil"/>
                    <w:tr2bl w:val="nil"/>
                  </w:tcBorders>
                  <w:shd w:val="clear" w:color="auto" w:fill="auto"/>
                  <w:vAlign w:val="center"/>
                </w:tcPr>
                <w:p w14:paraId="0A131F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30" w:type="dxa"/>
                  <w:tcBorders>
                    <w:tl2br w:val="nil"/>
                    <w:tr2bl w:val="nil"/>
                  </w:tcBorders>
                  <w:shd w:val="clear" w:color="auto" w:fill="auto"/>
                  <w:vAlign w:val="center"/>
                </w:tcPr>
                <w:p w14:paraId="31B65B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93" w:type="dxa"/>
                  <w:tcBorders>
                    <w:tl2br w:val="nil"/>
                    <w:tr2bl w:val="nil"/>
                  </w:tcBorders>
                  <w:shd w:val="clear" w:color="auto" w:fill="auto"/>
                  <w:vAlign w:val="center"/>
                </w:tcPr>
                <w:p w14:paraId="659F2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010AB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429D71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5A421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46</w:t>
                  </w:r>
                </w:p>
              </w:tc>
              <w:tc>
                <w:tcPr>
                  <w:tcW w:w="1198" w:type="dxa"/>
                  <w:vMerge w:val="continue"/>
                  <w:tcBorders>
                    <w:top w:val="single" w:color="000000" w:sz="12" w:space="0"/>
                    <w:bottom w:val="single" w:color="000000" w:sz="12" w:space="0"/>
                    <w:tl2br w:val="nil"/>
                    <w:tr2bl w:val="nil"/>
                  </w:tcBorders>
                  <w:shd w:val="clear" w:color="auto" w:fill="auto"/>
                  <w:vAlign w:val="center"/>
                </w:tcPr>
                <w:p w14:paraId="6DA4D5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74B2B004">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裁刀</w:t>
                  </w:r>
                </w:p>
              </w:tc>
              <w:tc>
                <w:tcPr>
                  <w:tcW w:w="1223" w:type="dxa"/>
                  <w:tcBorders>
                    <w:tl2br w:val="nil"/>
                    <w:tr2bl w:val="nil"/>
                  </w:tcBorders>
                  <w:shd w:val="clear" w:color="auto" w:fill="auto"/>
                  <w:vAlign w:val="center"/>
                </w:tcPr>
                <w:p w14:paraId="266B93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w:t>
                  </w:r>
                </w:p>
              </w:tc>
              <w:tc>
                <w:tcPr>
                  <w:tcW w:w="753" w:type="dxa"/>
                  <w:tcBorders>
                    <w:tl2br w:val="nil"/>
                    <w:tr2bl w:val="nil"/>
                  </w:tcBorders>
                  <w:shd w:val="clear" w:color="auto" w:fill="auto"/>
                  <w:vAlign w:val="center"/>
                </w:tcPr>
                <w:p w14:paraId="57F830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7D138A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792F7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6E778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7DFDB8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55C2F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47</w:t>
                  </w:r>
                </w:p>
              </w:tc>
              <w:tc>
                <w:tcPr>
                  <w:tcW w:w="1198" w:type="dxa"/>
                  <w:vMerge w:val="continue"/>
                  <w:tcBorders>
                    <w:top w:val="single" w:color="000000" w:sz="12" w:space="0"/>
                    <w:bottom w:val="single" w:color="000000" w:sz="12" w:space="0"/>
                    <w:tl2br w:val="nil"/>
                    <w:tr2bl w:val="nil"/>
                  </w:tcBorders>
                  <w:shd w:val="clear" w:color="auto" w:fill="auto"/>
                  <w:vAlign w:val="center"/>
                </w:tcPr>
                <w:p w14:paraId="619E40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0417CF6A">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分析天平</w:t>
                  </w:r>
                </w:p>
              </w:tc>
              <w:tc>
                <w:tcPr>
                  <w:tcW w:w="1223" w:type="dxa"/>
                  <w:tcBorders>
                    <w:tl2br w:val="nil"/>
                    <w:tr2bl w:val="nil"/>
                  </w:tcBorders>
                  <w:shd w:val="clear" w:color="auto" w:fill="auto"/>
                  <w:vAlign w:val="center"/>
                </w:tcPr>
                <w:p w14:paraId="772585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XB-220A</w:t>
                  </w:r>
                </w:p>
              </w:tc>
              <w:tc>
                <w:tcPr>
                  <w:tcW w:w="753" w:type="dxa"/>
                  <w:tcBorders>
                    <w:tl2br w:val="nil"/>
                    <w:tr2bl w:val="nil"/>
                  </w:tcBorders>
                  <w:shd w:val="clear" w:color="auto" w:fill="auto"/>
                  <w:vAlign w:val="center"/>
                </w:tcPr>
                <w:p w14:paraId="14D234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1494B4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1D764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667EC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2B0B34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2C5BE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48</w:t>
                  </w:r>
                </w:p>
              </w:tc>
              <w:tc>
                <w:tcPr>
                  <w:tcW w:w="1198" w:type="dxa"/>
                  <w:vMerge w:val="continue"/>
                  <w:tcBorders>
                    <w:top w:val="single" w:color="000000" w:sz="12" w:space="0"/>
                    <w:bottom w:val="single" w:color="000000" w:sz="12" w:space="0"/>
                    <w:tl2br w:val="nil"/>
                    <w:tr2bl w:val="nil"/>
                  </w:tcBorders>
                  <w:shd w:val="clear" w:color="auto" w:fill="auto"/>
                  <w:vAlign w:val="center"/>
                </w:tcPr>
                <w:p w14:paraId="7CDBC4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BE45E0B">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电子秤</w:t>
                  </w:r>
                </w:p>
              </w:tc>
              <w:tc>
                <w:tcPr>
                  <w:tcW w:w="1223" w:type="dxa"/>
                  <w:tcBorders>
                    <w:tl2br w:val="nil"/>
                    <w:tr2bl w:val="nil"/>
                  </w:tcBorders>
                  <w:shd w:val="clear" w:color="auto" w:fill="auto"/>
                  <w:vAlign w:val="center"/>
                </w:tcPr>
                <w:p w14:paraId="5A622C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OHAUS</w:t>
                  </w:r>
                </w:p>
              </w:tc>
              <w:tc>
                <w:tcPr>
                  <w:tcW w:w="753" w:type="dxa"/>
                  <w:tcBorders>
                    <w:tl2br w:val="nil"/>
                    <w:tr2bl w:val="nil"/>
                  </w:tcBorders>
                  <w:shd w:val="clear" w:color="auto" w:fill="auto"/>
                  <w:vAlign w:val="center"/>
                </w:tcPr>
                <w:p w14:paraId="4788A8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4A9C01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3BBEC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6CC6E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4069F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8" w:hRule="atLeast"/>
                <w:jc w:val="center"/>
              </w:trPr>
              <w:tc>
                <w:tcPr>
                  <w:tcW w:w="673" w:type="dxa"/>
                  <w:tcBorders>
                    <w:tl2br w:val="nil"/>
                    <w:tr2bl w:val="nil"/>
                  </w:tcBorders>
                  <w:shd w:val="clear" w:color="auto" w:fill="auto"/>
                  <w:vAlign w:val="center"/>
                </w:tcPr>
                <w:p w14:paraId="1ECCE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49</w:t>
                  </w:r>
                </w:p>
              </w:tc>
              <w:tc>
                <w:tcPr>
                  <w:tcW w:w="1198" w:type="dxa"/>
                  <w:vMerge w:val="continue"/>
                  <w:tcBorders>
                    <w:top w:val="single" w:color="000000" w:sz="12" w:space="0"/>
                    <w:bottom w:val="single" w:color="000000" w:sz="12" w:space="0"/>
                    <w:tl2br w:val="nil"/>
                    <w:tr2bl w:val="nil"/>
                  </w:tcBorders>
                  <w:shd w:val="clear" w:color="auto" w:fill="auto"/>
                  <w:vAlign w:val="center"/>
                </w:tcPr>
                <w:p w14:paraId="1A8B1F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736BAE64">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磁力加热搅拌机</w:t>
                  </w:r>
                </w:p>
              </w:tc>
              <w:tc>
                <w:tcPr>
                  <w:tcW w:w="1223" w:type="dxa"/>
                  <w:tcBorders>
                    <w:tl2br w:val="nil"/>
                    <w:tr2bl w:val="nil"/>
                  </w:tcBorders>
                  <w:shd w:val="clear" w:color="auto" w:fill="auto"/>
                  <w:vAlign w:val="center"/>
                </w:tcPr>
                <w:p w14:paraId="25C65D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ZNCL</w:t>
                  </w:r>
                </w:p>
              </w:tc>
              <w:tc>
                <w:tcPr>
                  <w:tcW w:w="753" w:type="dxa"/>
                  <w:tcBorders>
                    <w:tl2br w:val="nil"/>
                    <w:tr2bl w:val="nil"/>
                  </w:tcBorders>
                  <w:shd w:val="clear" w:color="auto" w:fill="auto"/>
                  <w:vAlign w:val="center"/>
                </w:tcPr>
                <w:p w14:paraId="3DF52D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42A853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3F2E4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34781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022345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6309E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50</w:t>
                  </w:r>
                </w:p>
              </w:tc>
              <w:tc>
                <w:tcPr>
                  <w:tcW w:w="1198" w:type="dxa"/>
                  <w:vMerge w:val="continue"/>
                  <w:tcBorders>
                    <w:top w:val="single" w:color="000000" w:sz="12" w:space="0"/>
                    <w:bottom w:val="single" w:color="000000" w:sz="12" w:space="0"/>
                    <w:tl2br w:val="nil"/>
                    <w:tr2bl w:val="nil"/>
                  </w:tcBorders>
                  <w:shd w:val="clear" w:color="auto" w:fill="auto"/>
                  <w:vAlign w:val="center"/>
                </w:tcPr>
                <w:p w14:paraId="1D83FA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5E7ABC3">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高速搅拌机</w:t>
                  </w:r>
                </w:p>
              </w:tc>
              <w:tc>
                <w:tcPr>
                  <w:tcW w:w="1223" w:type="dxa"/>
                  <w:tcBorders>
                    <w:tl2br w:val="nil"/>
                    <w:tr2bl w:val="nil"/>
                  </w:tcBorders>
                  <w:shd w:val="clear" w:color="auto" w:fill="auto"/>
                  <w:vAlign w:val="center"/>
                </w:tcPr>
                <w:p w14:paraId="6C54D8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JJ-1</w:t>
                  </w:r>
                </w:p>
              </w:tc>
              <w:tc>
                <w:tcPr>
                  <w:tcW w:w="753" w:type="dxa"/>
                  <w:tcBorders>
                    <w:tl2br w:val="nil"/>
                    <w:tr2bl w:val="nil"/>
                  </w:tcBorders>
                  <w:shd w:val="clear" w:color="auto" w:fill="auto"/>
                  <w:vAlign w:val="center"/>
                </w:tcPr>
                <w:p w14:paraId="6288EB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52E49B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02BF1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5DCB2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6C370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67B2A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51</w:t>
                  </w:r>
                </w:p>
              </w:tc>
              <w:tc>
                <w:tcPr>
                  <w:tcW w:w="1198" w:type="dxa"/>
                  <w:vMerge w:val="continue"/>
                  <w:tcBorders>
                    <w:top w:val="single" w:color="000000" w:sz="12" w:space="0"/>
                    <w:bottom w:val="single" w:color="000000" w:sz="12" w:space="0"/>
                    <w:tl2br w:val="nil"/>
                    <w:tr2bl w:val="nil"/>
                  </w:tcBorders>
                  <w:shd w:val="clear" w:color="auto" w:fill="auto"/>
                  <w:vAlign w:val="center"/>
                </w:tcPr>
                <w:p w14:paraId="44D5E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43D10695">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烧杯</w:t>
                  </w:r>
                </w:p>
              </w:tc>
              <w:tc>
                <w:tcPr>
                  <w:tcW w:w="1223" w:type="dxa"/>
                  <w:tcBorders>
                    <w:tl2br w:val="nil"/>
                    <w:tr2bl w:val="nil"/>
                  </w:tcBorders>
                  <w:shd w:val="clear" w:color="auto" w:fill="auto"/>
                  <w:vAlign w:val="center"/>
                </w:tcPr>
                <w:p w14:paraId="183C49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500ml</w:t>
                  </w:r>
                </w:p>
              </w:tc>
              <w:tc>
                <w:tcPr>
                  <w:tcW w:w="753" w:type="dxa"/>
                  <w:tcBorders>
                    <w:tl2br w:val="nil"/>
                    <w:tr2bl w:val="nil"/>
                  </w:tcBorders>
                  <w:shd w:val="clear" w:color="auto" w:fill="auto"/>
                  <w:vAlign w:val="center"/>
                </w:tcPr>
                <w:p w14:paraId="22460A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730" w:type="dxa"/>
                  <w:tcBorders>
                    <w:tl2br w:val="nil"/>
                    <w:tr2bl w:val="nil"/>
                  </w:tcBorders>
                  <w:shd w:val="clear" w:color="auto" w:fill="auto"/>
                  <w:vAlign w:val="center"/>
                </w:tcPr>
                <w:p w14:paraId="24A1E9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793" w:type="dxa"/>
                  <w:tcBorders>
                    <w:tl2br w:val="nil"/>
                    <w:tr2bl w:val="nil"/>
                  </w:tcBorders>
                  <w:shd w:val="clear" w:color="auto" w:fill="auto"/>
                  <w:vAlign w:val="center"/>
                </w:tcPr>
                <w:p w14:paraId="43471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356AA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4F5010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6FC49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52</w:t>
                  </w:r>
                </w:p>
              </w:tc>
              <w:tc>
                <w:tcPr>
                  <w:tcW w:w="1198" w:type="dxa"/>
                  <w:vMerge w:val="continue"/>
                  <w:tcBorders>
                    <w:top w:val="single" w:color="000000" w:sz="12" w:space="0"/>
                    <w:bottom w:val="single" w:color="000000" w:sz="12" w:space="0"/>
                    <w:tl2br w:val="nil"/>
                    <w:tr2bl w:val="nil"/>
                  </w:tcBorders>
                  <w:shd w:val="clear" w:color="auto" w:fill="auto"/>
                  <w:vAlign w:val="center"/>
                </w:tcPr>
                <w:p w14:paraId="6B4F7B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5CA7392B">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搅拌器</w:t>
                  </w:r>
                </w:p>
              </w:tc>
              <w:tc>
                <w:tcPr>
                  <w:tcW w:w="1223" w:type="dxa"/>
                  <w:tcBorders>
                    <w:tl2br w:val="nil"/>
                    <w:tr2bl w:val="nil"/>
                  </w:tcBorders>
                  <w:shd w:val="clear" w:color="auto" w:fill="auto"/>
                  <w:vAlign w:val="center"/>
                </w:tcPr>
                <w:p w14:paraId="00B6287A">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不锈钢</w:t>
                  </w:r>
                  <w:r>
                    <w:rPr>
                      <w:rFonts w:hint="default" w:ascii="Times New Roman" w:hAnsi="Times New Roman" w:eastAsia="宋体" w:cs="Times New Roman"/>
                      <w:color w:val="000000" w:themeColor="text1"/>
                      <w:spacing w:val="0"/>
                      <w:sz w:val="21"/>
                      <w:szCs w:val="21"/>
                      <w14:textFill>
                        <w14:solidFill>
                          <w14:schemeClr w14:val="tx1"/>
                        </w14:solidFill>
                      </w14:textFill>
                    </w:rPr>
                    <w:t>1L</w:t>
                  </w:r>
                </w:p>
              </w:tc>
              <w:tc>
                <w:tcPr>
                  <w:tcW w:w="753" w:type="dxa"/>
                  <w:tcBorders>
                    <w:tl2br w:val="nil"/>
                    <w:tr2bl w:val="nil"/>
                  </w:tcBorders>
                  <w:shd w:val="clear" w:color="auto" w:fill="auto"/>
                  <w:vAlign w:val="center"/>
                </w:tcPr>
                <w:p w14:paraId="5AEB23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7FFDDD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44334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4260B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44D3E6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50" w:hRule="atLeast"/>
                <w:jc w:val="center"/>
              </w:trPr>
              <w:tc>
                <w:tcPr>
                  <w:tcW w:w="673" w:type="dxa"/>
                  <w:tcBorders>
                    <w:tl2br w:val="nil"/>
                    <w:tr2bl w:val="nil"/>
                  </w:tcBorders>
                  <w:shd w:val="clear" w:color="auto" w:fill="auto"/>
                  <w:vAlign w:val="center"/>
                </w:tcPr>
                <w:p w14:paraId="61D7B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53</w:t>
                  </w:r>
                </w:p>
              </w:tc>
              <w:tc>
                <w:tcPr>
                  <w:tcW w:w="1198" w:type="dxa"/>
                  <w:vMerge w:val="continue"/>
                  <w:tcBorders>
                    <w:top w:val="single" w:color="000000" w:sz="12" w:space="0"/>
                    <w:bottom w:val="single" w:color="000000" w:sz="12" w:space="0"/>
                    <w:tl2br w:val="nil"/>
                    <w:tr2bl w:val="nil"/>
                  </w:tcBorders>
                  <w:shd w:val="clear" w:color="auto" w:fill="auto"/>
                  <w:vAlign w:val="center"/>
                </w:tcPr>
                <w:p w14:paraId="02A6BA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31A46F81">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氟离子机</w:t>
                  </w:r>
                </w:p>
              </w:tc>
              <w:tc>
                <w:tcPr>
                  <w:tcW w:w="1223" w:type="dxa"/>
                  <w:tcBorders>
                    <w:tl2br w:val="nil"/>
                    <w:tr2bl w:val="nil"/>
                  </w:tcBorders>
                  <w:shd w:val="clear" w:color="auto" w:fill="auto"/>
                  <w:vAlign w:val="center"/>
                </w:tcPr>
                <w:p w14:paraId="329AD0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METTLERTOLEDOS220</w:t>
                  </w:r>
                </w:p>
              </w:tc>
              <w:tc>
                <w:tcPr>
                  <w:tcW w:w="753" w:type="dxa"/>
                  <w:tcBorders>
                    <w:tl2br w:val="nil"/>
                    <w:tr2bl w:val="nil"/>
                  </w:tcBorders>
                  <w:shd w:val="clear" w:color="auto" w:fill="auto"/>
                  <w:vAlign w:val="center"/>
                </w:tcPr>
                <w:p w14:paraId="47AE5F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30317C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19D32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106C7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1529EC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06E6B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54</w:t>
                  </w:r>
                </w:p>
              </w:tc>
              <w:tc>
                <w:tcPr>
                  <w:tcW w:w="1198" w:type="dxa"/>
                  <w:vMerge w:val="continue"/>
                  <w:tcBorders>
                    <w:top w:val="single" w:color="000000" w:sz="12" w:space="0"/>
                    <w:bottom w:val="single" w:color="000000" w:sz="12" w:space="0"/>
                    <w:tl2br w:val="nil"/>
                    <w:tr2bl w:val="nil"/>
                  </w:tcBorders>
                  <w:shd w:val="clear" w:color="auto" w:fill="auto"/>
                  <w:vAlign w:val="center"/>
                </w:tcPr>
                <w:p w14:paraId="4CF98E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57DB7487">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百格刀</w:t>
                  </w:r>
                </w:p>
              </w:tc>
              <w:tc>
                <w:tcPr>
                  <w:tcW w:w="1223" w:type="dxa"/>
                  <w:tcBorders>
                    <w:tl2br w:val="nil"/>
                    <w:tr2bl w:val="nil"/>
                  </w:tcBorders>
                  <w:shd w:val="clear" w:color="auto" w:fill="auto"/>
                  <w:vAlign w:val="center"/>
                </w:tcPr>
                <w:p w14:paraId="631FE4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position w:val="1"/>
                      <w:sz w:val="21"/>
                      <w:szCs w:val="21"/>
                      <w14:textFill>
                        <w14:solidFill>
                          <w14:schemeClr w14:val="tx1"/>
                        </w14:solidFill>
                      </w14:textFill>
                    </w:rPr>
                    <w:t>/</w:t>
                  </w:r>
                </w:p>
              </w:tc>
              <w:tc>
                <w:tcPr>
                  <w:tcW w:w="753" w:type="dxa"/>
                  <w:tcBorders>
                    <w:tl2br w:val="nil"/>
                    <w:tr2bl w:val="nil"/>
                  </w:tcBorders>
                  <w:shd w:val="clear" w:color="auto" w:fill="auto"/>
                  <w:vAlign w:val="center"/>
                </w:tcPr>
                <w:p w14:paraId="4981B3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069364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301A1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1AF24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6204E4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5AA0F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56</w:t>
                  </w:r>
                </w:p>
              </w:tc>
              <w:tc>
                <w:tcPr>
                  <w:tcW w:w="1198" w:type="dxa"/>
                  <w:vMerge w:val="continue"/>
                  <w:tcBorders>
                    <w:top w:val="single" w:color="000000" w:sz="12" w:space="0"/>
                    <w:bottom w:val="single" w:color="000000" w:sz="12" w:space="0"/>
                    <w:tl2br w:val="nil"/>
                    <w:tr2bl w:val="nil"/>
                  </w:tcBorders>
                  <w:shd w:val="clear" w:color="auto" w:fill="auto"/>
                  <w:vAlign w:val="center"/>
                </w:tcPr>
                <w:p w14:paraId="4D527E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ABA95D9">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铅笔硬度计</w:t>
                  </w:r>
                </w:p>
              </w:tc>
              <w:tc>
                <w:tcPr>
                  <w:tcW w:w="1223" w:type="dxa"/>
                  <w:tcBorders>
                    <w:tl2br w:val="nil"/>
                    <w:tr2bl w:val="nil"/>
                  </w:tcBorders>
                  <w:shd w:val="clear" w:color="auto" w:fill="auto"/>
                  <w:vAlign w:val="center"/>
                </w:tcPr>
                <w:p w14:paraId="03F8A0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QHQ-A</w:t>
                  </w:r>
                </w:p>
              </w:tc>
              <w:tc>
                <w:tcPr>
                  <w:tcW w:w="753" w:type="dxa"/>
                  <w:tcBorders>
                    <w:tl2br w:val="nil"/>
                    <w:tr2bl w:val="nil"/>
                  </w:tcBorders>
                  <w:shd w:val="clear" w:color="auto" w:fill="auto"/>
                  <w:vAlign w:val="center"/>
                </w:tcPr>
                <w:p w14:paraId="6C53E3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13067E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04503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2DA3A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16651E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8" w:hRule="atLeast"/>
                <w:jc w:val="center"/>
              </w:trPr>
              <w:tc>
                <w:tcPr>
                  <w:tcW w:w="673" w:type="dxa"/>
                  <w:tcBorders>
                    <w:tl2br w:val="nil"/>
                    <w:tr2bl w:val="nil"/>
                  </w:tcBorders>
                  <w:shd w:val="clear" w:color="auto" w:fill="auto"/>
                  <w:vAlign w:val="center"/>
                </w:tcPr>
                <w:p w14:paraId="37751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57</w:t>
                  </w:r>
                </w:p>
              </w:tc>
              <w:tc>
                <w:tcPr>
                  <w:tcW w:w="1198" w:type="dxa"/>
                  <w:vMerge w:val="continue"/>
                  <w:tcBorders>
                    <w:top w:val="single" w:color="000000" w:sz="12" w:space="0"/>
                    <w:bottom w:val="single" w:color="000000" w:sz="12" w:space="0"/>
                    <w:tl2br w:val="nil"/>
                    <w:tr2bl w:val="nil"/>
                  </w:tcBorders>
                  <w:shd w:val="clear" w:color="auto" w:fill="auto"/>
                  <w:vAlign w:val="center"/>
                </w:tcPr>
                <w:p w14:paraId="12C4B4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9903B72">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桌面</w:t>
                  </w:r>
                  <w:r>
                    <w:rPr>
                      <w:rFonts w:hint="default" w:ascii="Times New Roman" w:hAnsi="Times New Roman" w:eastAsia="宋体" w:cs="Times New Roman"/>
                      <w:color w:val="000000" w:themeColor="text1"/>
                      <w:spacing w:val="0"/>
                      <w:sz w:val="21"/>
                      <w:szCs w:val="21"/>
                      <w14:textFill>
                        <w14:solidFill>
                          <w14:schemeClr w14:val="tx1"/>
                        </w14:solidFill>
                      </w14:textFill>
                    </w:rPr>
                    <w:t>3D</w:t>
                  </w:r>
                  <w:r>
                    <w:rPr>
                      <w:rFonts w:hint="default" w:ascii="Times New Roman" w:hAnsi="Times New Roman" w:eastAsia="宋体"/>
                      <w:color w:val="000000" w:themeColor="text1"/>
                      <w:spacing w:val="0"/>
                      <w:sz w:val="21"/>
                      <w:szCs w:val="21"/>
                      <w14:textFill>
                        <w14:solidFill>
                          <w14:schemeClr w14:val="tx1"/>
                        </w14:solidFill>
                      </w14:textFill>
                    </w:rPr>
                    <w:t>打印机</w:t>
                  </w:r>
                </w:p>
              </w:tc>
              <w:tc>
                <w:tcPr>
                  <w:tcW w:w="1223" w:type="dxa"/>
                  <w:tcBorders>
                    <w:tl2br w:val="nil"/>
                    <w:tr2bl w:val="nil"/>
                  </w:tcBorders>
                  <w:shd w:val="clear" w:color="auto" w:fill="auto"/>
                  <w:vAlign w:val="center"/>
                </w:tcPr>
                <w:p w14:paraId="20096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Moonary-S100</w:t>
                  </w:r>
                </w:p>
              </w:tc>
              <w:tc>
                <w:tcPr>
                  <w:tcW w:w="753" w:type="dxa"/>
                  <w:tcBorders>
                    <w:tl2br w:val="nil"/>
                    <w:tr2bl w:val="nil"/>
                  </w:tcBorders>
                  <w:shd w:val="clear" w:color="auto" w:fill="auto"/>
                  <w:vAlign w:val="center"/>
                </w:tcPr>
                <w:p w14:paraId="7B2E8F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7E73AD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01363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0C9CE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62CFA6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6B64B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58</w:t>
                  </w:r>
                </w:p>
              </w:tc>
              <w:tc>
                <w:tcPr>
                  <w:tcW w:w="1198" w:type="dxa"/>
                  <w:vMerge w:val="continue"/>
                  <w:tcBorders>
                    <w:top w:val="single" w:color="000000" w:sz="12" w:space="0"/>
                    <w:bottom w:val="single" w:color="000000" w:sz="12" w:space="0"/>
                    <w:tl2br w:val="nil"/>
                    <w:tr2bl w:val="nil"/>
                  </w:tcBorders>
                  <w:shd w:val="clear" w:color="auto" w:fill="auto"/>
                  <w:vAlign w:val="center"/>
                </w:tcPr>
                <w:p w14:paraId="606F5D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0B719646">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普利生打印机</w:t>
                  </w:r>
                </w:p>
              </w:tc>
              <w:tc>
                <w:tcPr>
                  <w:tcW w:w="1223" w:type="dxa"/>
                  <w:tcBorders>
                    <w:tl2br w:val="nil"/>
                    <w:tr2bl w:val="nil"/>
                  </w:tcBorders>
                  <w:shd w:val="clear" w:color="auto" w:fill="auto"/>
                  <w:vAlign w:val="center"/>
                </w:tcPr>
                <w:p w14:paraId="0C1558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RPZD6</w:t>
                  </w:r>
                </w:p>
              </w:tc>
              <w:tc>
                <w:tcPr>
                  <w:tcW w:w="753" w:type="dxa"/>
                  <w:tcBorders>
                    <w:tl2br w:val="nil"/>
                    <w:tr2bl w:val="nil"/>
                  </w:tcBorders>
                  <w:shd w:val="clear" w:color="auto" w:fill="auto"/>
                  <w:vAlign w:val="center"/>
                </w:tcPr>
                <w:p w14:paraId="3D29DA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1B7FE3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7DD90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03F949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23997A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09786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59</w:t>
                  </w:r>
                </w:p>
              </w:tc>
              <w:tc>
                <w:tcPr>
                  <w:tcW w:w="1198" w:type="dxa"/>
                  <w:vMerge w:val="continue"/>
                  <w:tcBorders>
                    <w:top w:val="single" w:color="000000" w:sz="12" w:space="0"/>
                    <w:bottom w:val="single" w:color="000000" w:sz="12" w:space="0"/>
                    <w:tl2br w:val="nil"/>
                    <w:tr2bl w:val="nil"/>
                  </w:tcBorders>
                  <w:shd w:val="clear" w:color="auto" w:fill="auto"/>
                  <w:vAlign w:val="center"/>
                </w:tcPr>
                <w:p w14:paraId="0EC40C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3EFCBA08">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宋体"/>
                      <w:color w:val="000000" w:themeColor="text1"/>
                      <w:spacing w:val="0"/>
                      <w:kern w:val="2"/>
                      <w:sz w:val="21"/>
                      <w:szCs w:val="21"/>
                      <w:lang w:val="en-US" w:eastAsia="en-US" w:bidi="ar-SA"/>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超声波清洗机</w:t>
                  </w:r>
                </w:p>
              </w:tc>
              <w:tc>
                <w:tcPr>
                  <w:tcW w:w="1223" w:type="dxa"/>
                  <w:tcBorders>
                    <w:tl2br w:val="nil"/>
                    <w:tr2bl w:val="nil"/>
                  </w:tcBorders>
                  <w:shd w:val="clear" w:color="auto" w:fill="auto"/>
                  <w:vAlign w:val="center"/>
                </w:tcPr>
                <w:p w14:paraId="725F78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CH-06BM</w:t>
                  </w:r>
                </w:p>
              </w:tc>
              <w:tc>
                <w:tcPr>
                  <w:tcW w:w="753" w:type="dxa"/>
                  <w:tcBorders>
                    <w:tl2br w:val="nil"/>
                    <w:tr2bl w:val="nil"/>
                  </w:tcBorders>
                  <w:shd w:val="clear" w:color="auto" w:fill="auto"/>
                  <w:vAlign w:val="center"/>
                </w:tcPr>
                <w:p w14:paraId="095368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7B1BBC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36CCA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05CA43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7C4CE2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0C4E2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60</w:t>
                  </w:r>
                </w:p>
              </w:tc>
              <w:tc>
                <w:tcPr>
                  <w:tcW w:w="1198" w:type="dxa"/>
                  <w:vMerge w:val="continue"/>
                  <w:tcBorders>
                    <w:top w:val="single" w:color="000000" w:sz="12" w:space="0"/>
                    <w:bottom w:val="single" w:color="000000" w:sz="12" w:space="0"/>
                    <w:tl2br w:val="nil"/>
                    <w:tr2bl w:val="nil"/>
                  </w:tcBorders>
                  <w:shd w:val="clear" w:color="auto" w:fill="auto"/>
                  <w:vAlign w:val="center"/>
                </w:tcPr>
                <w:p w14:paraId="16CC66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371A893F">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烘箱</w:t>
                  </w:r>
                </w:p>
              </w:tc>
              <w:tc>
                <w:tcPr>
                  <w:tcW w:w="1223" w:type="dxa"/>
                  <w:tcBorders>
                    <w:tl2br w:val="nil"/>
                    <w:tr2bl w:val="nil"/>
                  </w:tcBorders>
                  <w:shd w:val="clear" w:color="auto" w:fill="auto"/>
                  <w:vAlign w:val="center"/>
                </w:tcPr>
                <w:p w14:paraId="1FD6B5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DHG101-3B</w:t>
                  </w:r>
                </w:p>
              </w:tc>
              <w:tc>
                <w:tcPr>
                  <w:tcW w:w="753" w:type="dxa"/>
                  <w:tcBorders>
                    <w:tl2br w:val="nil"/>
                    <w:tr2bl w:val="nil"/>
                  </w:tcBorders>
                  <w:shd w:val="clear" w:color="auto" w:fill="auto"/>
                  <w:vAlign w:val="center"/>
                </w:tcPr>
                <w:p w14:paraId="49A8B0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60891C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11FB38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33135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40826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52916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61</w:t>
                  </w:r>
                </w:p>
              </w:tc>
              <w:tc>
                <w:tcPr>
                  <w:tcW w:w="1198" w:type="dxa"/>
                  <w:vMerge w:val="continue"/>
                  <w:tcBorders>
                    <w:top w:val="single" w:color="000000" w:sz="12" w:space="0"/>
                    <w:bottom w:val="single" w:color="000000" w:sz="12" w:space="0"/>
                    <w:tl2br w:val="nil"/>
                    <w:tr2bl w:val="nil"/>
                  </w:tcBorders>
                  <w:shd w:val="clear" w:color="auto" w:fill="auto"/>
                  <w:vAlign w:val="center"/>
                </w:tcPr>
                <w:p w14:paraId="353D9C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67F72C9B">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紫外固化机</w:t>
                  </w:r>
                </w:p>
              </w:tc>
              <w:tc>
                <w:tcPr>
                  <w:tcW w:w="1223" w:type="dxa"/>
                  <w:tcBorders>
                    <w:tl2br w:val="nil"/>
                    <w:tr2bl w:val="nil"/>
                  </w:tcBorders>
                  <w:shd w:val="clear" w:color="auto" w:fill="auto"/>
                  <w:vAlign w:val="center"/>
                </w:tcPr>
                <w:p w14:paraId="4B3BE5F9">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定制</w:t>
                  </w:r>
                  <w:r>
                    <w:rPr>
                      <w:rFonts w:hint="default" w:ascii="Times New Roman" w:hAnsi="Times New Roman" w:eastAsia="宋体" w:cs="Times New Roman"/>
                      <w:color w:val="000000" w:themeColor="text1"/>
                      <w:spacing w:val="0"/>
                      <w:sz w:val="21"/>
                      <w:szCs w:val="21"/>
                      <w14:textFill>
                        <w14:solidFill>
                          <w14:schemeClr w14:val="tx1"/>
                        </w14:solidFill>
                      </w14:textFill>
                    </w:rPr>
                    <w:t>-N/A</w:t>
                  </w:r>
                </w:p>
              </w:tc>
              <w:tc>
                <w:tcPr>
                  <w:tcW w:w="753" w:type="dxa"/>
                  <w:tcBorders>
                    <w:tl2br w:val="nil"/>
                    <w:tr2bl w:val="nil"/>
                  </w:tcBorders>
                  <w:shd w:val="clear" w:color="auto" w:fill="auto"/>
                  <w:vAlign w:val="center"/>
                </w:tcPr>
                <w:p w14:paraId="754E05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2CF62B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0FB69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6926C6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6C0DD7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524F4D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62</w:t>
                  </w:r>
                </w:p>
              </w:tc>
              <w:tc>
                <w:tcPr>
                  <w:tcW w:w="1198" w:type="dxa"/>
                  <w:vMerge w:val="continue"/>
                  <w:tcBorders>
                    <w:top w:val="single" w:color="000000" w:sz="12" w:space="0"/>
                    <w:bottom w:val="single" w:color="000000" w:sz="12" w:space="0"/>
                    <w:tl2br w:val="nil"/>
                    <w:tr2bl w:val="nil"/>
                  </w:tcBorders>
                  <w:shd w:val="clear" w:color="auto" w:fill="auto"/>
                  <w:vAlign w:val="center"/>
                </w:tcPr>
                <w:p w14:paraId="181E33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7494F549">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3D</w:t>
                  </w:r>
                  <w:r>
                    <w:rPr>
                      <w:rFonts w:hint="default" w:ascii="Times New Roman" w:hAnsi="Times New Roman" w:eastAsia="宋体"/>
                      <w:color w:val="000000" w:themeColor="text1"/>
                      <w:spacing w:val="0"/>
                      <w:sz w:val="21"/>
                      <w:szCs w:val="21"/>
                      <w14:textFill>
                        <w14:solidFill>
                          <w14:schemeClr w14:val="tx1"/>
                        </w14:solidFill>
                      </w14:textFill>
                    </w:rPr>
                    <w:t>打印机</w:t>
                  </w:r>
                </w:p>
              </w:tc>
              <w:tc>
                <w:tcPr>
                  <w:tcW w:w="1223" w:type="dxa"/>
                  <w:tcBorders>
                    <w:tl2br w:val="nil"/>
                    <w:tr2bl w:val="nil"/>
                  </w:tcBorders>
                  <w:shd w:val="clear" w:color="auto" w:fill="auto"/>
                  <w:vAlign w:val="center"/>
                </w:tcPr>
                <w:p w14:paraId="463254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RPZD6C</w:t>
                  </w:r>
                </w:p>
              </w:tc>
              <w:tc>
                <w:tcPr>
                  <w:tcW w:w="753" w:type="dxa"/>
                  <w:tcBorders>
                    <w:tl2br w:val="nil"/>
                    <w:tr2bl w:val="nil"/>
                  </w:tcBorders>
                  <w:shd w:val="clear" w:color="auto" w:fill="auto"/>
                  <w:vAlign w:val="center"/>
                </w:tcPr>
                <w:p w14:paraId="7DE3A2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7463CC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45108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65C4B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40A0A2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8" w:hRule="atLeast"/>
                <w:jc w:val="center"/>
              </w:trPr>
              <w:tc>
                <w:tcPr>
                  <w:tcW w:w="673" w:type="dxa"/>
                  <w:tcBorders>
                    <w:tl2br w:val="nil"/>
                    <w:tr2bl w:val="nil"/>
                  </w:tcBorders>
                  <w:shd w:val="clear" w:color="auto" w:fill="auto"/>
                  <w:vAlign w:val="center"/>
                </w:tcPr>
                <w:p w14:paraId="700DA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63</w:t>
                  </w:r>
                </w:p>
              </w:tc>
              <w:tc>
                <w:tcPr>
                  <w:tcW w:w="1198" w:type="dxa"/>
                  <w:vMerge w:val="continue"/>
                  <w:tcBorders>
                    <w:top w:val="single" w:color="000000" w:sz="12" w:space="0"/>
                    <w:bottom w:val="single" w:color="000000" w:sz="12" w:space="0"/>
                    <w:tl2br w:val="nil"/>
                    <w:tr2bl w:val="nil"/>
                  </w:tcBorders>
                  <w:shd w:val="clear" w:color="auto" w:fill="auto"/>
                  <w:vAlign w:val="center"/>
                </w:tcPr>
                <w:p w14:paraId="0983EB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08E6CB2">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光固化后处理机</w:t>
                  </w:r>
                </w:p>
              </w:tc>
              <w:tc>
                <w:tcPr>
                  <w:tcW w:w="1223" w:type="dxa"/>
                  <w:tcBorders>
                    <w:tl2br w:val="nil"/>
                    <w:tr2bl w:val="nil"/>
                  </w:tcBorders>
                  <w:shd w:val="clear" w:color="auto" w:fill="auto"/>
                  <w:vAlign w:val="center"/>
                </w:tcPr>
                <w:p w14:paraId="32A1A73E">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定制机</w:t>
                  </w:r>
                </w:p>
              </w:tc>
              <w:tc>
                <w:tcPr>
                  <w:tcW w:w="753" w:type="dxa"/>
                  <w:tcBorders>
                    <w:tl2br w:val="nil"/>
                    <w:tr2bl w:val="nil"/>
                  </w:tcBorders>
                  <w:shd w:val="clear" w:color="auto" w:fill="auto"/>
                  <w:vAlign w:val="center"/>
                </w:tcPr>
                <w:p w14:paraId="71152C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30411A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04EBE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35E79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6DE2D2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68A18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64</w:t>
                  </w:r>
                </w:p>
              </w:tc>
              <w:tc>
                <w:tcPr>
                  <w:tcW w:w="1198" w:type="dxa"/>
                  <w:vMerge w:val="continue"/>
                  <w:tcBorders>
                    <w:top w:val="single" w:color="000000" w:sz="12" w:space="0"/>
                    <w:bottom w:val="single" w:color="000000" w:sz="12" w:space="0"/>
                    <w:tl2br w:val="nil"/>
                    <w:tr2bl w:val="nil"/>
                  </w:tcBorders>
                  <w:shd w:val="clear" w:color="auto" w:fill="auto"/>
                  <w:vAlign w:val="center"/>
                </w:tcPr>
                <w:p w14:paraId="2537EE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713830FC">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后处理甩干机</w:t>
                  </w:r>
                </w:p>
              </w:tc>
              <w:tc>
                <w:tcPr>
                  <w:tcW w:w="1223" w:type="dxa"/>
                  <w:tcBorders>
                    <w:tl2br w:val="nil"/>
                    <w:tr2bl w:val="nil"/>
                  </w:tcBorders>
                  <w:shd w:val="clear" w:color="auto" w:fill="auto"/>
                  <w:vAlign w:val="center"/>
                </w:tcPr>
                <w:p w14:paraId="12150B33">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定制机</w:t>
                  </w:r>
                </w:p>
              </w:tc>
              <w:tc>
                <w:tcPr>
                  <w:tcW w:w="753" w:type="dxa"/>
                  <w:tcBorders>
                    <w:tl2br w:val="nil"/>
                    <w:tr2bl w:val="nil"/>
                  </w:tcBorders>
                  <w:shd w:val="clear" w:color="auto" w:fill="auto"/>
                  <w:vAlign w:val="center"/>
                </w:tcPr>
                <w:p w14:paraId="7CE510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4B166C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05B98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2FD9F3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791ECD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3093D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65</w:t>
                  </w:r>
                </w:p>
              </w:tc>
              <w:tc>
                <w:tcPr>
                  <w:tcW w:w="1198" w:type="dxa"/>
                  <w:vMerge w:val="continue"/>
                  <w:tcBorders>
                    <w:top w:val="single" w:color="000000" w:sz="12" w:space="0"/>
                    <w:bottom w:val="single" w:color="000000" w:sz="12" w:space="0"/>
                    <w:tl2br w:val="nil"/>
                    <w:tr2bl w:val="nil"/>
                  </w:tcBorders>
                  <w:shd w:val="clear" w:color="auto" w:fill="auto"/>
                  <w:vAlign w:val="center"/>
                </w:tcPr>
                <w:p w14:paraId="00AE52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B66989A">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自动压膜机</w:t>
                  </w:r>
                </w:p>
              </w:tc>
              <w:tc>
                <w:tcPr>
                  <w:tcW w:w="1223" w:type="dxa"/>
                  <w:tcBorders>
                    <w:tl2br w:val="nil"/>
                    <w:tr2bl w:val="nil"/>
                  </w:tcBorders>
                  <w:shd w:val="clear" w:color="auto" w:fill="auto"/>
                  <w:vAlign w:val="center"/>
                </w:tcPr>
                <w:p w14:paraId="2E81FB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ZS-2440</w:t>
                  </w:r>
                </w:p>
              </w:tc>
              <w:tc>
                <w:tcPr>
                  <w:tcW w:w="753" w:type="dxa"/>
                  <w:tcBorders>
                    <w:tl2br w:val="nil"/>
                    <w:tr2bl w:val="nil"/>
                  </w:tcBorders>
                  <w:shd w:val="clear" w:color="auto" w:fill="auto"/>
                  <w:vAlign w:val="center"/>
                </w:tcPr>
                <w:p w14:paraId="75D125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410E4C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23A35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7A91B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32BECC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50" w:hRule="atLeast"/>
                <w:jc w:val="center"/>
              </w:trPr>
              <w:tc>
                <w:tcPr>
                  <w:tcW w:w="673" w:type="dxa"/>
                  <w:tcBorders>
                    <w:tl2br w:val="nil"/>
                    <w:tr2bl w:val="nil"/>
                  </w:tcBorders>
                  <w:shd w:val="clear" w:color="auto" w:fill="auto"/>
                  <w:vAlign w:val="center"/>
                </w:tcPr>
                <w:p w14:paraId="747C4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67</w:t>
                  </w:r>
                </w:p>
              </w:tc>
              <w:tc>
                <w:tcPr>
                  <w:tcW w:w="1198" w:type="dxa"/>
                  <w:vMerge w:val="continue"/>
                  <w:tcBorders>
                    <w:top w:val="single" w:color="000000" w:sz="12" w:space="0"/>
                    <w:bottom w:val="single" w:color="000000" w:sz="12" w:space="0"/>
                    <w:tl2br w:val="nil"/>
                    <w:tr2bl w:val="nil"/>
                  </w:tcBorders>
                  <w:shd w:val="clear" w:color="auto" w:fill="auto"/>
                  <w:vAlign w:val="center"/>
                </w:tcPr>
                <w:p w14:paraId="747E1C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6BD05013">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eastAsia" w:ascii="Times New Roman" w:hAnsi="Times New Roman" w:eastAsia="宋体"/>
                      <w:color w:val="000000" w:themeColor="text1"/>
                      <w:spacing w:val="0"/>
                      <w:sz w:val="21"/>
                      <w:szCs w:val="21"/>
                      <w:lang w:val="en-US" w:eastAsia="zh-CN"/>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自动打标切割机</w:t>
                  </w:r>
                  <w:r>
                    <w:rPr>
                      <w:rFonts w:hint="eastAsia" w:ascii="Times New Roman" w:hAnsi="Times New Roman" w:eastAsia="宋体"/>
                      <w:color w:val="000000" w:themeColor="text1"/>
                      <w:spacing w:val="0"/>
                      <w:sz w:val="21"/>
                      <w:szCs w:val="21"/>
                      <w:lang w:val="en-US" w:eastAsia="zh-CN"/>
                      <w14:textFill>
                        <w14:solidFill>
                          <w14:schemeClr w14:val="tx1"/>
                        </w14:solidFill>
                      </w14:textFill>
                    </w:rPr>
                    <w:t>-五轴激光切割装备</w:t>
                  </w:r>
                </w:p>
              </w:tc>
              <w:tc>
                <w:tcPr>
                  <w:tcW w:w="1223" w:type="dxa"/>
                  <w:tcBorders>
                    <w:tl2br w:val="nil"/>
                    <w:tr2bl w:val="nil"/>
                  </w:tcBorders>
                  <w:shd w:val="clear" w:color="auto" w:fill="auto"/>
                  <w:vAlign w:val="center"/>
                </w:tcPr>
                <w:p w14:paraId="5E440F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w:t>
                  </w:r>
                </w:p>
              </w:tc>
              <w:tc>
                <w:tcPr>
                  <w:tcW w:w="753" w:type="dxa"/>
                  <w:tcBorders>
                    <w:tl2br w:val="nil"/>
                    <w:tr2bl w:val="nil"/>
                  </w:tcBorders>
                  <w:shd w:val="clear" w:color="auto" w:fill="auto"/>
                  <w:vAlign w:val="center"/>
                </w:tcPr>
                <w:p w14:paraId="77A3B8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30" w:type="dxa"/>
                  <w:tcBorders>
                    <w:tl2br w:val="nil"/>
                    <w:tr2bl w:val="nil"/>
                  </w:tcBorders>
                  <w:shd w:val="clear" w:color="auto" w:fill="auto"/>
                  <w:vAlign w:val="center"/>
                </w:tcPr>
                <w:p w14:paraId="6DFE8D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3" w:type="dxa"/>
                  <w:tcBorders>
                    <w:tl2br w:val="nil"/>
                    <w:tr2bl w:val="nil"/>
                  </w:tcBorders>
                  <w:shd w:val="clear" w:color="auto" w:fill="auto"/>
                  <w:vAlign w:val="center"/>
                </w:tcPr>
                <w:p w14:paraId="3B6EE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33475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2967D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35F9A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68</w:t>
                  </w:r>
                </w:p>
              </w:tc>
              <w:tc>
                <w:tcPr>
                  <w:tcW w:w="1198" w:type="dxa"/>
                  <w:vMerge w:val="continue"/>
                  <w:tcBorders>
                    <w:top w:val="single" w:color="000000" w:sz="12" w:space="0"/>
                    <w:bottom w:val="single" w:color="000000" w:sz="12" w:space="0"/>
                    <w:tl2br w:val="nil"/>
                    <w:tr2bl w:val="nil"/>
                  </w:tcBorders>
                  <w:shd w:val="clear" w:color="auto" w:fill="auto"/>
                  <w:vAlign w:val="center"/>
                </w:tcPr>
                <w:p w14:paraId="25D57E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64AA00D">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自动研磨机</w:t>
                  </w:r>
                </w:p>
              </w:tc>
              <w:tc>
                <w:tcPr>
                  <w:tcW w:w="1223" w:type="dxa"/>
                  <w:tcBorders>
                    <w:tl2br w:val="nil"/>
                    <w:tr2bl w:val="nil"/>
                  </w:tcBorders>
                  <w:shd w:val="clear" w:color="auto" w:fill="auto"/>
                  <w:vAlign w:val="center"/>
                </w:tcPr>
                <w:p w14:paraId="6372F4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GS1480</w:t>
                  </w:r>
                </w:p>
              </w:tc>
              <w:tc>
                <w:tcPr>
                  <w:tcW w:w="753" w:type="dxa"/>
                  <w:tcBorders>
                    <w:tl2br w:val="nil"/>
                    <w:tr2bl w:val="nil"/>
                  </w:tcBorders>
                  <w:shd w:val="clear" w:color="auto" w:fill="auto"/>
                  <w:vAlign w:val="center"/>
                </w:tcPr>
                <w:p w14:paraId="497044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1CD4BB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6B3A2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73666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5B023E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3" w:hRule="atLeast"/>
                <w:jc w:val="center"/>
              </w:trPr>
              <w:tc>
                <w:tcPr>
                  <w:tcW w:w="673" w:type="dxa"/>
                  <w:tcBorders>
                    <w:tl2br w:val="nil"/>
                    <w:tr2bl w:val="nil"/>
                  </w:tcBorders>
                  <w:shd w:val="clear" w:color="auto" w:fill="auto"/>
                  <w:vAlign w:val="center"/>
                </w:tcPr>
                <w:p w14:paraId="762BD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69</w:t>
                  </w:r>
                </w:p>
              </w:tc>
              <w:tc>
                <w:tcPr>
                  <w:tcW w:w="1198" w:type="dxa"/>
                  <w:vMerge w:val="continue"/>
                  <w:tcBorders>
                    <w:top w:val="single" w:color="000000" w:sz="12" w:space="0"/>
                    <w:bottom w:val="single" w:color="000000" w:sz="12" w:space="0"/>
                    <w:tl2br w:val="nil"/>
                    <w:tr2bl w:val="nil"/>
                  </w:tcBorders>
                  <w:shd w:val="clear" w:color="auto" w:fill="auto"/>
                  <w:vAlign w:val="center"/>
                </w:tcPr>
                <w:p w14:paraId="4CC2F6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357F57A5">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自动清洗机</w:t>
                  </w:r>
                </w:p>
              </w:tc>
              <w:tc>
                <w:tcPr>
                  <w:tcW w:w="1223" w:type="dxa"/>
                  <w:tcBorders>
                    <w:tl2br w:val="nil"/>
                    <w:tr2bl w:val="nil"/>
                  </w:tcBorders>
                  <w:shd w:val="clear" w:color="auto" w:fill="auto"/>
                  <w:vAlign w:val="center"/>
                </w:tcPr>
                <w:p w14:paraId="4A1D7D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ND-0105</w:t>
                  </w:r>
                </w:p>
              </w:tc>
              <w:tc>
                <w:tcPr>
                  <w:tcW w:w="753" w:type="dxa"/>
                  <w:tcBorders>
                    <w:tl2br w:val="nil"/>
                    <w:tr2bl w:val="nil"/>
                  </w:tcBorders>
                  <w:shd w:val="clear" w:color="auto" w:fill="auto"/>
                  <w:vAlign w:val="center"/>
                </w:tcPr>
                <w:p w14:paraId="5427B2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2C7550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7795D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54D62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566A5A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3" w:hRule="atLeast"/>
                <w:jc w:val="center"/>
              </w:trPr>
              <w:tc>
                <w:tcPr>
                  <w:tcW w:w="673" w:type="dxa"/>
                  <w:tcBorders>
                    <w:tl2br w:val="nil"/>
                    <w:tr2bl w:val="nil"/>
                  </w:tcBorders>
                  <w:shd w:val="clear" w:color="auto" w:fill="auto"/>
                  <w:vAlign w:val="center"/>
                </w:tcPr>
                <w:p w14:paraId="7FA92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70</w:t>
                  </w:r>
                </w:p>
              </w:tc>
              <w:tc>
                <w:tcPr>
                  <w:tcW w:w="1198" w:type="dxa"/>
                  <w:vMerge w:val="continue"/>
                  <w:tcBorders>
                    <w:top w:val="single" w:color="000000" w:sz="12" w:space="0"/>
                    <w:bottom w:val="single" w:color="000000" w:sz="12" w:space="0"/>
                    <w:tl2br w:val="nil"/>
                    <w:tr2bl w:val="nil"/>
                  </w:tcBorders>
                  <w:shd w:val="clear" w:color="auto" w:fill="auto"/>
                  <w:vAlign w:val="center"/>
                </w:tcPr>
                <w:p w14:paraId="74F08D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25B482D5">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自动分拣内包机</w:t>
                  </w:r>
                </w:p>
              </w:tc>
              <w:tc>
                <w:tcPr>
                  <w:tcW w:w="1223" w:type="dxa"/>
                  <w:tcBorders>
                    <w:tl2br w:val="nil"/>
                    <w:tr2bl w:val="nil"/>
                  </w:tcBorders>
                  <w:shd w:val="clear" w:color="auto" w:fill="auto"/>
                  <w:vAlign w:val="center"/>
                </w:tcPr>
                <w:p w14:paraId="69EFF3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SDTS170602</w:t>
                  </w:r>
                </w:p>
              </w:tc>
              <w:tc>
                <w:tcPr>
                  <w:tcW w:w="753" w:type="dxa"/>
                  <w:tcBorders>
                    <w:tl2br w:val="nil"/>
                    <w:tr2bl w:val="nil"/>
                  </w:tcBorders>
                  <w:shd w:val="clear" w:color="auto" w:fill="auto"/>
                  <w:vAlign w:val="center"/>
                </w:tcPr>
                <w:p w14:paraId="5219E8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786E8B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2E771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5E70C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4048F9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48" w:hRule="atLeast"/>
                <w:jc w:val="center"/>
              </w:trPr>
              <w:tc>
                <w:tcPr>
                  <w:tcW w:w="673" w:type="dxa"/>
                  <w:tcBorders>
                    <w:tl2br w:val="nil"/>
                    <w:tr2bl w:val="nil"/>
                  </w:tcBorders>
                  <w:shd w:val="clear" w:color="auto" w:fill="auto"/>
                  <w:vAlign w:val="center"/>
                </w:tcPr>
                <w:p w14:paraId="7EAB4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71</w:t>
                  </w:r>
                </w:p>
              </w:tc>
              <w:tc>
                <w:tcPr>
                  <w:tcW w:w="1198" w:type="dxa"/>
                  <w:vMerge w:val="continue"/>
                  <w:tcBorders>
                    <w:top w:val="single" w:color="000000" w:sz="12" w:space="0"/>
                    <w:bottom w:val="single" w:color="000000" w:sz="12" w:space="0"/>
                    <w:tl2br w:val="nil"/>
                    <w:tr2bl w:val="nil"/>
                  </w:tcBorders>
                  <w:shd w:val="clear" w:color="auto" w:fill="auto"/>
                  <w:vAlign w:val="center"/>
                </w:tcPr>
                <w:p w14:paraId="600E5A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1E0E4D3B">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生物力学测试平台</w:t>
                  </w:r>
                </w:p>
              </w:tc>
              <w:tc>
                <w:tcPr>
                  <w:tcW w:w="1223" w:type="dxa"/>
                  <w:tcBorders>
                    <w:tl2br w:val="nil"/>
                    <w:tr2bl w:val="nil"/>
                  </w:tcBorders>
                  <w:shd w:val="clear" w:color="auto" w:fill="auto"/>
                  <w:vAlign w:val="center"/>
                </w:tcPr>
                <w:p w14:paraId="490BAEC9">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定制</w:t>
                  </w:r>
                </w:p>
              </w:tc>
              <w:tc>
                <w:tcPr>
                  <w:tcW w:w="753" w:type="dxa"/>
                  <w:tcBorders>
                    <w:tl2br w:val="nil"/>
                    <w:tr2bl w:val="nil"/>
                  </w:tcBorders>
                  <w:shd w:val="clear" w:color="auto" w:fill="auto"/>
                  <w:vAlign w:val="center"/>
                </w:tcPr>
                <w:p w14:paraId="76CCEC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30" w:type="dxa"/>
                  <w:tcBorders>
                    <w:tl2br w:val="nil"/>
                    <w:tr2bl w:val="nil"/>
                  </w:tcBorders>
                  <w:shd w:val="clear" w:color="auto" w:fill="auto"/>
                  <w:vAlign w:val="center"/>
                </w:tcPr>
                <w:p w14:paraId="4F365F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93" w:type="dxa"/>
                  <w:tcBorders>
                    <w:tl2br w:val="nil"/>
                    <w:tr2bl w:val="nil"/>
                  </w:tcBorders>
                  <w:shd w:val="clear" w:color="auto" w:fill="auto"/>
                  <w:vAlign w:val="center"/>
                </w:tcPr>
                <w:p w14:paraId="577F1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7EE1F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66A4F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8" w:hRule="atLeast"/>
                <w:jc w:val="center"/>
              </w:trPr>
              <w:tc>
                <w:tcPr>
                  <w:tcW w:w="673" w:type="dxa"/>
                  <w:tcBorders>
                    <w:tl2br w:val="nil"/>
                    <w:tr2bl w:val="nil"/>
                  </w:tcBorders>
                  <w:shd w:val="clear" w:color="auto" w:fill="auto"/>
                  <w:vAlign w:val="center"/>
                </w:tcPr>
                <w:p w14:paraId="217EB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72</w:t>
                  </w:r>
                </w:p>
              </w:tc>
              <w:tc>
                <w:tcPr>
                  <w:tcW w:w="1198" w:type="dxa"/>
                  <w:vMerge w:val="continue"/>
                  <w:tcBorders>
                    <w:top w:val="single" w:color="000000" w:sz="12" w:space="0"/>
                    <w:bottom w:val="single" w:color="000000" w:sz="12" w:space="0"/>
                    <w:tl2br w:val="nil"/>
                    <w:tr2bl w:val="nil"/>
                  </w:tcBorders>
                  <w:shd w:val="clear" w:color="auto" w:fill="auto"/>
                  <w:vAlign w:val="center"/>
                </w:tcPr>
                <w:p w14:paraId="1317DF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5D5D3B52">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olor w:val="000000" w:themeColor="text1"/>
                      <w:spacing w:val="0"/>
                      <w:sz w:val="21"/>
                      <w:szCs w:val="21"/>
                      <w14:textFill>
                        <w14:solidFill>
                          <w14:schemeClr w14:val="tx1"/>
                        </w14:solidFill>
                      </w14:textFill>
                    </w:rPr>
                    <w:t>电子万能试验机</w:t>
                  </w:r>
                </w:p>
              </w:tc>
              <w:tc>
                <w:tcPr>
                  <w:tcW w:w="1223" w:type="dxa"/>
                  <w:tcBorders>
                    <w:tl2br w:val="nil"/>
                    <w:tr2bl w:val="nil"/>
                  </w:tcBorders>
                  <w:shd w:val="clear" w:color="auto" w:fill="auto"/>
                  <w:vAlign w:val="center"/>
                </w:tcPr>
                <w:p w14:paraId="1D7997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QJ-210A</w:t>
                  </w:r>
                </w:p>
              </w:tc>
              <w:tc>
                <w:tcPr>
                  <w:tcW w:w="753" w:type="dxa"/>
                  <w:tcBorders>
                    <w:tl2br w:val="nil"/>
                    <w:tr2bl w:val="nil"/>
                  </w:tcBorders>
                  <w:shd w:val="clear" w:color="auto" w:fill="auto"/>
                  <w:vAlign w:val="center"/>
                </w:tcPr>
                <w:p w14:paraId="2DD731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78B1F7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26010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1144B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r w14:paraId="395D42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6" w:hRule="atLeast"/>
                <w:jc w:val="center"/>
              </w:trPr>
              <w:tc>
                <w:tcPr>
                  <w:tcW w:w="673" w:type="dxa"/>
                  <w:tcBorders>
                    <w:tl2br w:val="nil"/>
                    <w:tr2bl w:val="nil"/>
                  </w:tcBorders>
                  <w:shd w:val="clear" w:color="auto" w:fill="auto"/>
                  <w:vAlign w:val="center"/>
                </w:tcPr>
                <w:p w14:paraId="6E49A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pacing w:val="0"/>
                      <w:kern w:val="2"/>
                      <w:sz w:val="21"/>
                      <w:szCs w:val="21"/>
                      <w:highlight w:val="none"/>
                      <w:u w:val="none"/>
                      <w:lang w:val="en-US" w:eastAsia="zh-CN" w:bidi="ar-SA"/>
                      <w14:textFill>
                        <w14:solidFill>
                          <w14:schemeClr w14:val="tx1"/>
                        </w14:solidFill>
                      </w14:textFill>
                    </w:rPr>
                    <w:t>30</w:t>
                  </w:r>
                </w:p>
              </w:tc>
              <w:tc>
                <w:tcPr>
                  <w:tcW w:w="1198" w:type="dxa"/>
                  <w:vMerge w:val="continue"/>
                  <w:tcBorders>
                    <w:top w:val="single" w:color="000000" w:sz="12" w:space="0"/>
                    <w:bottom w:val="single" w:color="000000" w:sz="12" w:space="0"/>
                    <w:tl2br w:val="nil"/>
                    <w:tr2bl w:val="nil"/>
                  </w:tcBorders>
                  <w:shd w:val="clear" w:color="auto" w:fill="auto"/>
                  <w:vAlign w:val="center"/>
                </w:tcPr>
                <w:p w14:paraId="746EF8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sz w:val="21"/>
                      <w:szCs w:val="21"/>
                      <w:highlight w:val="none"/>
                      <w:u w:val="none"/>
                      <w14:textFill>
                        <w14:solidFill>
                          <w14:schemeClr w14:val="tx1"/>
                        </w14:solidFill>
                      </w14:textFill>
                    </w:rPr>
                  </w:pPr>
                </w:p>
              </w:tc>
              <w:tc>
                <w:tcPr>
                  <w:tcW w:w="1385" w:type="dxa"/>
                  <w:tcBorders>
                    <w:tl2br w:val="nil"/>
                    <w:tr2bl w:val="nil"/>
                  </w:tcBorders>
                  <w:shd w:val="clear" w:color="auto" w:fill="auto"/>
                  <w:vAlign w:val="center"/>
                </w:tcPr>
                <w:p w14:paraId="01AE88CF">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Instron</w:t>
                  </w:r>
                  <w:r>
                    <w:rPr>
                      <w:rFonts w:hint="default" w:ascii="Times New Roman" w:hAnsi="Times New Roman" w:eastAsia="宋体"/>
                      <w:color w:val="000000" w:themeColor="text1"/>
                      <w:spacing w:val="0"/>
                      <w:sz w:val="21"/>
                      <w:szCs w:val="21"/>
                      <w14:textFill>
                        <w14:solidFill>
                          <w14:schemeClr w14:val="tx1"/>
                        </w14:solidFill>
                      </w14:textFill>
                    </w:rPr>
                    <w:t>万能试验机</w:t>
                  </w:r>
                </w:p>
              </w:tc>
              <w:tc>
                <w:tcPr>
                  <w:tcW w:w="1223" w:type="dxa"/>
                  <w:tcBorders>
                    <w:tl2br w:val="nil"/>
                    <w:tr2bl w:val="nil"/>
                  </w:tcBorders>
                  <w:shd w:val="clear" w:color="auto" w:fill="auto"/>
                  <w:vAlign w:val="center"/>
                </w:tcPr>
                <w:p w14:paraId="41A30FDD">
                  <w:pPr>
                    <w:pStyle w:val="3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5943</w:t>
                  </w:r>
                  <w:r>
                    <w:rPr>
                      <w:rFonts w:hint="default" w:ascii="Times New Roman" w:hAnsi="Times New Roman" w:eastAsia="宋体"/>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1KN</w:t>
                  </w:r>
                  <w:r>
                    <w:rPr>
                      <w:rFonts w:hint="default" w:ascii="Times New Roman" w:hAnsi="Times New Roman" w:eastAsia="宋体"/>
                      <w:color w:val="000000" w:themeColor="text1"/>
                      <w:spacing w:val="0"/>
                      <w:sz w:val="21"/>
                      <w:szCs w:val="21"/>
                      <w14:textFill>
                        <w14:solidFill>
                          <w14:schemeClr w14:val="tx1"/>
                        </w14:solidFill>
                      </w14:textFill>
                    </w:rPr>
                    <w:t>）</w:t>
                  </w:r>
                </w:p>
              </w:tc>
              <w:tc>
                <w:tcPr>
                  <w:tcW w:w="753" w:type="dxa"/>
                  <w:tcBorders>
                    <w:tl2br w:val="nil"/>
                    <w:tr2bl w:val="nil"/>
                  </w:tcBorders>
                  <w:shd w:val="clear" w:color="auto" w:fill="auto"/>
                  <w:vAlign w:val="center"/>
                </w:tcPr>
                <w:p w14:paraId="23A18A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30" w:type="dxa"/>
                  <w:tcBorders>
                    <w:tl2br w:val="nil"/>
                    <w:tr2bl w:val="nil"/>
                  </w:tcBorders>
                  <w:shd w:val="clear" w:color="auto" w:fill="auto"/>
                  <w:vAlign w:val="center"/>
                </w:tcPr>
                <w:p w14:paraId="2DF363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jc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3" w:type="dxa"/>
                  <w:tcBorders>
                    <w:tl2br w:val="nil"/>
                    <w:tr2bl w:val="nil"/>
                  </w:tcBorders>
                  <w:shd w:val="clear" w:color="auto" w:fill="auto"/>
                  <w:vAlign w:val="center"/>
                </w:tcPr>
                <w:p w14:paraId="69CA9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t>0</w:t>
                  </w:r>
                </w:p>
              </w:tc>
              <w:tc>
                <w:tcPr>
                  <w:tcW w:w="1507" w:type="dxa"/>
                  <w:vMerge w:val="continue"/>
                  <w:tcBorders>
                    <w:tl2br w:val="nil"/>
                    <w:tr2bl w:val="nil"/>
                  </w:tcBorders>
                  <w:shd w:val="clear" w:color="auto" w:fill="auto"/>
                  <w:vAlign w:val="center"/>
                </w:tcPr>
                <w:p w14:paraId="2D375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000000" w:themeColor="text1"/>
                      <w:spacing w:val="0"/>
                      <w:sz w:val="21"/>
                      <w:szCs w:val="21"/>
                      <w:highlight w:val="none"/>
                      <w:u w:val="none"/>
                      <w:lang w:val="en-US" w:eastAsia="zh-CN"/>
                      <w14:textFill>
                        <w14:solidFill>
                          <w14:schemeClr w14:val="tx1"/>
                        </w14:solidFill>
                      </w14:textFill>
                    </w:rPr>
                  </w:pPr>
                </w:p>
              </w:tc>
            </w:tr>
          </w:tbl>
          <w:p w14:paraId="70192D4E">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000000" w:themeColor="text1"/>
                <w:sz w:val="24"/>
                <w:szCs w:val="32"/>
                <w:highlight w:val="none"/>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项目用排水平衡</w:t>
            </w:r>
          </w:p>
          <w:p w14:paraId="5EBC48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
                <w:bCs/>
                <w:color w:val="FF0000"/>
                <w:sz w:val="24"/>
                <w:highlight w:val="none"/>
                <w:lang w:val="en-US" w:eastAsia="zh-CN"/>
              </w:rPr>
              <w:t>削减部分：</w:t>
            </w:r>
            <w:r>
              <w:rPr>
                <w:rFonts w:hint="eastAsia" w:ascii="Times New Roman" w:hAnsi="Times New Roman" w:eastAsia="宋体" w:cs="Times New Roman"/>
                <w:color w:val="FF0000"/>
                <w:sz w:val="24"/>
                <w:highlight w:val="none"/>
                <w:lang w:val="en-US" w:eastAsia="zh-CN"/>
              </w:rPr>
              <w:t>本项目拟取消隐形矫治器生产线后处理工段中的清洗环节，因此碳酸丙烯酯漂洗用水和配置碳酸丙烯酯用水不再产生。</w:t>
            </w:r>
          </w:p>
          <w:p w14:paraId="4C4C8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FF0000"/>
                <w:sz w:val="24"/>
                <w:highlight w:val="none"/>
              </w:rPr>
            </w:pPr>
            <w:r>
              <w:rPr>
                <w:rFonts w:hint="eastAsia" w:cs="Times New Roman"/>
                <w:b/>
                <w:bCs/>
                <w:color w:val="FF0000"/>
                <w:sz w:val="24"/>
                <w:highlight w:val="none"/>
                <w:lang w:val="en-US" w:eastAsia="zh-CN"/>
              </w:rPr>
              <w:t>新增部分：</w:t>
            </w:r>
            <w:r>
              <w:rPr>
                <w:rFonts w:hint="default" w:ascii="Times New Roman" w:hAnsi="Times New Roman" w:cs="Times New Roman"/>
                <w:color w:val="FF0000"/>
                <w:sz w:val="24"/>
                <w:highlight w:val="none"/>
                <w:lang w:val="en-US" w:eastAsia="zh-CN"/>
              </w:rPr>
              <w:t>本项目</w:t>
            </w:r>
            <w:r>
              <w:rPr>
                <w:rFonts w:hint="eastAsia" w:cs="Times New Roman"/>
                <w:color w:val="FF0000"/>
                <w:sz w:val="24"/>
                <w:highlight w:val="none"/>
                <w:lang w:val="en-US" w:eastAsia="zh-CN"/>
              </w:rPr>
              <w:t>不新增员工，因此不增加生活用水。新增用水主要为喷淋塔用水</w:t>
            </w:r>
            <w:r>
              <w:rPr>
                <w:rFonts w:hint="default" w:ascii="Times New Roman" w:hAnsi="Times New Roman" w:cs="Times New Roman"/>
                <w:color w:val="FF0000"/>
                <w:sz w:val="24"/>
                <w:highlight w:val="none"/>
              </w:rPr>
              <w:t>。</w:t>
            </w:r>
          </w:p>
          <w:p w14:paraId="1E138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000000" w:themeColor="text1"/>
                <w:sz w:val="24"/>
                <w:highlight w:val="none"/>
                <w:lang w:eastAsia="zh-CN"/>
                <w14:textFill>
                  <w14:solidFill>
                    <w14:schemeClr w14:val="tx1"/>
                  </w14:solidFill>
                </w14:textFill>
              </w:rPr>
            </w:pPr>
            <w:r>
              <w:rPr>
                <w:rFonts w:hint="eastAsia" w:eastAsia="宋体" w:cs="Times New Roman"/>
                <w:color w:val="FF0000"/>
                <w:sz w:val="24"/>
                <w:highlight w:val="none"/>
                <w:lang w:val="en-US" w:eastAsia="zh-CN"/>
              </w:rPr>
              <w:t>本项目新增喷涂硅油-脱模剂废气，依托现有压膜废气的处理设施“</w:t>
            </w:r>
            <w:r>
              <w:rPr>
                <w:rFonts w:hint="default" w:ascii="Times New Roman" w:hAnsi="Times New Roman" w:eastAsia="宋体" w:cs="Times New Roman"/>
                <w:color w:val="FF0000"/>
                <w:sz w:val="24"/>
                <w:highlight w:val="none"/>
                <w:lang w:val="en-US" w:eastAsia="zh-CN"/>
              </w:rPr>
              <w:t>一级碱喷淋+一级水喷淋</w:t>
            </w:r>
            <w:r>
              <w:rPr>
                <w:rFonts w:hint="eastAsia" w:cs="Times New Roman"/>
                <w:color w:val="FF0000"/>
                <w:sz w:val="24"/>
                <w:highlight w:val="none"/>
                <w:lang w:val="en-US" w:eastAsia="zh-CN"/>
              </w:rPr>
              <w:t>+除雾器+二级活性炭吸附装置</w:t>
            </w:r>
            <w:r>
              <w:rPr>
                <w:rFonts w:hint="eastAsia" w:eastAsia="宋体" w:cs="Times New Roman"/>
                <w:color w:val="FF0000"/>
                <w:sz w:val="24"/>
                <w:highlight w:val="none"/>
                <w:lang w:val="en-US" w:eastAsia="zh-CN"/>
              </w:rPr>
              <w:t>”，</w:t>
            </w:r>
            <w:r>
              <w:rPr>
                <w:rFonts w:hint="eastAsia" w:cs="Times New Roman"/>
                <w:color w:val="FF0000"/>
                <w:sz w:val="24"/>
                <w:highlight w:val="none"/>
                <w:lang w:val="en-US" w:eastAsia="zh-CN"/>
              </w:rPr>
              <w:t>改建</w:t>
            </w:r>
            <w:r>
              <w:rPr>
                <w:rFonts w:hint="eastAsia" w:eastAsia="宋体" w:cs="Times New Roman"/>
                <w:color w:val="FF0000"/>
                <w:sz w:val="24"/>
                <w:highlight w:val="none"/>
                <w:lang w:val="en-US" w:eastAsia="zh-CN"/>
              </w:rPr>
              <w:t>后FQ09、FQ10、FQ11风机风量在现有的可变频范围内由6000m</w:t>
            </w:r>
            <w:r>
              <w:rPr>
                <w:rFonts w:hint="eastAsia" w:eastAsia="宋体" w:cs="Times New Roman"/>
                <w:color w:val="FF0000"/>
                <w:sz w:val="24"/>
                <w:highlight w:val="none"/>
                <w:vertAlign w:val="superscript"/>
                <w:lang w:val="en-US" w:eastAsia="zh-CN"/>
              </w:rPr>
              <w:t>3</w:t>
            </w:r>
            <w:r>
              <w:rPr>
                <w:rFonts w:hint="eastAsia" w:eastAsia="宋体" w:cs="Times New Roman"/>
                <w:color w:val="FF0000"/>
                <w:sz w:val="24"/>
                <w:highlight w:val="none"/>
                <w:lang w:val="en-US" w:eastAsia="zh-CN"/>
              </w:rPr>
              <w:t>/h上调至8000m</w:t>
            </w:r>
            <w:r>
              <w:rPr>
                <w:rFonts w:hint="eastAsia" w:eastAsia="宋体" w:cs="Times New Roman"/>
                <w:color w:val="FF0000"/>
                <w:sz w:val="24"/>
                <w:highlight w:val="none"/>
                <w:vertAlign w:val="superscript"/>
                <w:lang w:val="en-US" w:eastAsia="zh-CN"/>
              </w:rPr>
              <w:t>3</w:t>
            </w:r>
            <w:r>
              <w:rPr>
                <w:rFonts w:hint="eastAsia" w:eastAsia="宋体" w:cs="Times New Roman"/>
                <w:color w:val="FF0000"/>
                <w:sz w:val="24"/>
                <w:highlight w:val="none"/>
                <w:lang w:val="en-US" w:eastAsia="zh-CN"/>
              </w:rPr>
              <w:t>/h。现有三套</w:t>
            </w:r>
            <w:r>
              <w:rPr>
                <w:rFonts w:hint="default" w:ascii="Times New Roman" w:hAnsi="Times New Roman" w:eastAsia="宋体" w:cs="Times New Roman"/>
                <w:color w:val="FF0000"/>
                <w:sz w:val="24"/>
                <w:highlight w:val="none"/>
              </w:rPr>
              <w:t>喷淋塔装置气液比</w:t>
            </w:r>
            <w:r>
              <w:rPr>
                <w:rFonts w:hint="eastAsia" w:cs="Times New Roman"/>
                <w:color w:val="FF0000"/>
                <w:sz w:val="24"/>
                <w:highlight w:val="none"/>
                <w:lang w:eastAsia="zh-CN"/>
              </w:rPr>
              <w:t>均</w:t>
            </w:r>
            <w:r>
              <w:rPr>
                <w:rFonts w:hint="default" w:ascii="Times New Roman" w:hAnsi="Times New Roman" w:eastAsia="宋体" w:cs="Times New Roman"/>
                <w:color w:val="FF0000"/>
                <w:sz w:val="24"/>
                <w:highlight w:val="none"/>
              </w:rPr>
              <w:t>为</w:t>
            </w:r>
            <w:r>
              <w:rPr>
                <w:rFonts w:hint="eastAsia" w:cs="Times New Roman"/>
                <w:color w:val="FF0000"/>
                <w:sz w:val="24"/>
                <w:highlight w:val="none"/>
                <w:lang w:val="en-US" w:eastAsia="zh-CN"/>
              </w:rPr>
              <w:t>2.5</w:t>
            </w:r>
            <w:r>
              <w:rPr>
                <w:rFonts w:hint="default" w:ascii="Times New Roman" w:hAnsi="Times New Roman" w:eastAsia="宋体" w:cs="Times New Roman"/>
                <w:color w:val="FF0000"/>
                <w:sz w:val="24"/>
                <w:highlight w:val="none"/>
              </w:rPr>
              <w:t>L/m</w:t>
            </w:r>
            <w:r>
              <w:rPr>
                <w:rFonts w:hint="default" w:ascii="Times New Roman" w:hAnsi="Times New Roman" w:eastAsia="宋体" w:cs="Times New Roman"/>
                <w:color w:val="FF0000"/>
                <w:sz w:val="24"/>
                <w:highlight w:val="none"/>
                <w:vertAlign w:val="superscript"/>
              </w:rPr>
              <w:t>3</w:t>
            </w:r>
            <w:r>
              <w:rPr>
                <w:rFonts w:hint="default" w:ascii="Times New Roman" w:hAnsi="Times New Roman" w:eastAsia="宋体" w:cs="Times New Roman"/>
                <w:color w:val="FF0000"/>
                <w:sz w:val="24"/>
                <w:highlight w:val="none"/>
                <w:vertAlign w:val="baseline"/>
                <w:lang w:eastAsia="zh-CN"/>
              </w:rPr>
              <w:t>，</w:t>
            </w:r>
            <w:r>
              <w:rPr>
                <w:rFonts w:hint="default" w:ascii="Times New Roman" w:hAnsi="Times New Roman" w:eastAsia="宋体" w:cs="Times New Roman"/>
                <w:color w:val="FF0000"/>
                <w:sz w:val="24"/>
                <w:highlight w:val="none"/>
                <w:lang w:eastAsia="zh-CN"/>
              </w:rPr>
              <w:t>工作时间为</w:t>
            </w:r>
            <w:r>
              <w:rPr>
                <w:rFonts w:hint="eastAsia" w:cs="Times New Roman"/>
                <w:color w:val="FF0000"/>
                <w:sz w:val="24"/>
                <w:highlight w:val="none"/>
                <w:lang w:val="en-US" w:eastAsia="zh-CN"/>
              </w:rPr>
              <w:t>1800</w:t>
            </w:r>
            <w:r>
              <w:rPr>
                <w:rFonts w:hint="default" w:ascii="Times New Roman" w:hAnsi="Times New Roman" w:eastAsia="宋体" w:cs="Times New Roman"/>
                <w:color w:val="FF0000"/>
                <w:sz w:val="24"/>
                <w:highlight w:val="none"/>
                <w:lang w:eastAsia="zh-CN"/>
              </w:rPr>
              <w:t>h/a，则共计</w:t>
            </w:r>
            <w:r>
              <w:rPr>
                <w:rFonts w:hint="eastAsia" w:eastAsia="宋体" w:cs="Times New Roman"/>
                <w:color w:val="FF0000"/>
                <w:sz w:val="24"/>
                <w:highlight w:val="none"/>
                <w:lang w:val="en-US" w:eastAsia="zh-CN"/>
              </w:rPr>
              <w:t>新增的</w:t>
            </w:r>
            <w:r>
              <w:rPr>
                <w:rFonts w:hint="default" w:ascii="Times New Roman" w:hAnsi="Times New Roman" w:eastAsia="宋体" w:cs="Times New Roman"/>
                <w:color w:val="FF0000"/>
                <w:sz w:val="24"/>
                <w:highlight w:val="none"/>
                <w:lang w:eastAsia="zh-CN"/>
              </w:rPr>
              <w:t>循环水量约为</w:t>
            </w:r>
            <w:r>
              <w:rPr>
                <w:rFonts w:hint="eastAsia" w:eastAsia="宋体" w:cs="Times New Roman"/>
                <w:color w:val="FF0000"/>
                <w:sz w:val="24"/>
                <w:highlight w:val="none"/>
                <w:lang w:val="en-US" w:eastAsia="zh-CN"/>
              </w:rPr>
              <w:t>27000</w:t>
            </w:r>
            <w:r>
              <w:rPr>
                <w:rFonts w:hint="default" w:ascii="Times New Roman" w:hAnsi="Times New Roman" w:eastAsia="宋体" w:cs="Times New Roman"/>
                <w:color w:val="FF0000"/>
                <w:sz w:val="24"/>
                <w:highlight w:val="none"/>
                <w:lang w:eastAsia="zh-CN"/>
              </w:rPr>
              <w:t>m</w:t>
            </w:r>
            <w:r>
              <w:rPr>
                <w:rFonts w:hint="default" w:ascii="Times New Roman" w:hAnsi="Times New Roman" w:eastAsia="宋体" w:cs="Times New Roman"/>
                <w:color w:val="FF0000"/>
                <w:sz w:val="24"/>
                <w:highlight w:val="none"/>
                <w:vertAlign w:val="superscript"/>
                <w:lang w:eastAsia="zh-CN"/>
              </w:rPr>
              <w:t>3</w:t>
            </w:r>
            <w:r>
              <w:rPr>
                <w:rFonts w:hint="default" w:ascii="Times New Roman" w:hAnsi="Times New Roman" w:eastAsia="宋体" w:cs="Times New Roman"/>
                <w:color w:val="FF0000"/>
                <w:sz w:val="24"/>
                <w:highlight w:val="none"/>
                <w:lang w:eastAsia="zh-CN"/>
              </w:rPr>
              <w:t>/a，</w:t>
            </w:r>
            <w:r>
              <w:rPr>
                <w:rFonts w:hint="eastAsia" w:ascii="Times New Roman" w:hAnsi="Times New Roman" w:eastAsia="宋体" w:cs="Times New Roman"/>
                <w:color w:val="FF0000"/>
                <w:sz w:val="24"/>
                <w:highlight w:val="none"/>
                <w:lang w:eastAsia="zh-CN"/>
              </w:rPr>
              <w:t>损耗</w:t>
            </w:r>
            <w:r>
              <w:rPr>
                <w:rFonts w:hint="default" w:ascii="Times New Roman" w:hAnsi="Times New Roman" w:eastAsia="宋体" w:cs="Times New Roman"/>
                <w:color w:val="FF0000"/>
                <w:sz w:val="24"/>
                <w:highlight w:val="none"/>
                <w:lang w:eastAsia="zh-CN"/>
              </w:rPr>
              <w:t>约为循环水量的</w:t>
            </w:r>
            <w:r>
              <w:rPr>
                <w:rFonts w:hint="eastAsia" w:ascii="Times New Roman" w:hAnsi="Times New Roman" w:eastAsia="宋体" w:cs="Times New Roman"/>
                <w:color w:val="FF0000"/>
                <w:sz w:val="24"/>
                <w:highlight w:val="none"/>
                <w:lang w:val="en-US" w:eastAsia="zh-CN"/>
              </w:rPr>
              <w:t>3</w:t>
            </w:r>
            <w:r>
              <w:rPr>
                <w:rFonts w:hint="default" w:ascii="Times New Roman" w:hAnsi="Times New Roman" w:eastAsia="宋体" w:cs="Times New Roman"/>
                <w:color w:val="FF0000"/>
                <w:sz w:val="24"/>
                <w:highlight w:val="none"/>
                <w:lang w:val="en-US" w:eastAsia="zh-CN"/>
              </w:rPr>
              <w:t>%，则</w:t>
            </w:r>
            <w:r>
              <w:rPr>
                <w:rFonts w:hint="eastAsia" w:ascii="Times New Roman" w:hAnsi="Times New Roman" w:eastAsia="宋体" w:cs="Times New Roman"/>
                <w:color w:val="FF0000"/>
                <w:sz w:val="24"/>
                <w:highlight w:val="none"/>
                <w:lang w:eastAsia="zh-CN"/>
              </w:rPr>
              <w:t>损耗</w:t>
            </w:r>
            <w:r>
              <w:rPr>
                <w:rFonts w:hint="default" w:ascii="Times New Roman" w:hAnsi="Times New Roman" w:eastAsia="宋体" w:cs="Times New Roman"/>
                <w:color w:val="FF0000"/>
                <w:sz w:val="24"/>
                <w:highlight w:val="none"/>
                <w:lang w:eastAsia="zh-CN"/>
              </w:rPr>
              <w:t>水量约为</w:t>
            </w:r>
            <w:r>
              <w:rPr>
                <w:rFonts w:hint="eastAsia" w:cs="Times New Roman"/>
                <w:color w:val="FF0000"/>
                <w:sz w:val="24"/>
                <w:highlight w:val="none"/>
                <w:lang w:val="en-US" w:eastAsia="zh-CN"/>
              </w:rPr>
              <w:t>810</w:t>
            </w:r>
            <w:r>
              <w:rPr>
                <w:rFonts w:hint="default" w:ascii="Times New Roman" w:hAnsi="Times New Roman" w:eastAsia="宋体" w:cs="Times New Roman"/>
                <w:color w:val="FF0000"/>
                <w:sz w:val="24"/>
                <w:highlight w:val="none"/>
                <w:lang w:eastAsia="zh-CN"/>
              </w:rPr>
              <w:t>t/a。</w:t>
            </w:r>
            <w:r>
              <w:rPr>
                <w:rFonts w:hint="eastAsia" w:cs="Times New Roman"/>
                <w:color w:val="FF0000"/>
                <w:sz w:val="24"/>
                <w:highlight w:val="none"/>
                <w:lang w:val="en-US" w:eastAsia="zh-CN"/>
              </w:rPr>
              <w:t>根据企业现有项目喷淋塔运行情况，</w:t>
            </w:r>
            <w:r>
              <w:rPr>
                <w:rFonts w:hint="eastAsia" w:cs="Times New Roman"/>
                <w:color w:val="FF0000"/>
                <w:sz w:val="24"/>
                <w:highlight w:val="none"/>
                <w:lang w:eastAsia="zh-CN"/>
              </w:rPr>
              <w:t>每套</w:t>
            </w:r>
            <w:r>
              <w:rPr>
                <w:rFonts w:hint="default" w:ascii="Times New Roman" w:hAnsi="Times New Roman" w:eastAsia="宋体" w:cs="Times New Roman"/>
                <w:color w:val="FF0000"/>
                <w:sz w:val="24"/>
                <w:highlight w:val="none"/>
              </w:rPr>
              <w:t>喷淋</w:t>
            </w:r>
            <w:r>
              <w:rPr>
                <w:rFonts w:hint="eastAsia" w:cs="Times New Roman"/>
                <w:color w:val="FF0000"/>
                <w:sz w:val="24"/>
                <w:highlight w:val="none"/>
                <w:lang w:val="en-US" w:eastAsia="zh-CN"/>
              </w:rPr>
              <w:t>塔</w:t>
            </w:r>
            <w:r>
              <w:rPr>
                <w:rFonts w:hint="default" w:ascii="Times New Roman" w:hAnsi="Times New Roman" w:eastAsia="宋体" w:cs="Times New Roman"/>
                <w:color w:val="FF0000"/>
                <w:sz w:val="24"/>
                <w:highlight w:val="none"/>
              </w:rPr>
              <w:t>装置</w:t>
            </w:r>
            <w:r>
              <w:rPr>
                <w:rFonts w:hint="default" w:ascii="Times New Roman" w:hAnsi="Times New Roman" w:eastAsia="宋体" w:cs="Times New Roman"/>
                <w:color w:val="FF0000"/>
                <w:sz w:val="24"/>
                <w:highlight w:val="none"/>
                <w:lang w:eastAsia="zh-CN"/>
              </w:rPr>
              <w:t>每次排水量</w:t>
            </w:r>
            <w:r>
              <w:rPr>
                <w:rFonts w:hint="default" w:ascii="Times New Roman" w:hAnsi="Times New Roman" w:cs="Times New Roman"/>
                <w:color w:val="FF0000"/>
                <w:sz w:val="24"/>
                <w:highlight w:val="none"/>
              </w:rPr>
              <w:t>为</w:t>
            </w:r>
            <w:r>
              <w:rPr>
                <w:rFonts w:hint="eastAsia" w:cs="Times New Roman"/>
                <w:color w:val="FF0000"/>
                <w:sz w:val="24"/>
                <w:highlight w:val="none"/>
                <w:lang w:val="en-US" w:eastAsia="zh-CN"/>
              </w:rPr>
              <w:t>4</w:t>
            </w:r>
            <w:r>
              <w:rPr>
                <w:rFonts w:hint="default" w:ascii="Times New Roman" w:hAnsi="Times New Roman" w:cs="Times New Roman"/>
                <w:color w:val="FF0000"/>
                <w:sz w:val="24"/>
                <w:highlight w:val="none"/>
              </w:rPr>
              <w:t>m</w:t>
            </w:r>
            <w:r>
              <w:rPr>
                <w:rFonts w:hint="default" w:ascii="Times New Roman" w:hAnsi="Times New Roman" w:cs="Times New Roman"/>
                <w:color w:val="FF0000"/>
                <w:sz w:val="24"/>
                <w:highlight w:val="none"/>
                <w:vertAlign w:val="superscript"/>
              </w:rPr>
              <w:t>3</w:t>
            </w:r>
            <w:r>
              <w:rPr>
                <w:rFonts w:hint="default" w:ascii="Times New Roman" w:hAnsi="Times New Roman" w:eastAsia="宋体" w:cs="Times New Roman"/>
                <w:color w:val="FF0000"/>
                <w:sz w:val="24"/>
                <w:highlight w:val="none"/>
              </w:rPr>
              <w:t>，</w:t>
            </w:r>
            <w:r>
              <w:rPr>
                <w:rFonts w:hint="eastAsia" w:cs="Times New Roman"/>
                <w:color w:val="FF0000"/>
                <w:sz w:val="24"/>
                <w:highlight w:val="none"/>
                <w:lang w:val="en-US" w:eastAsia="zh-CN"/>
              </w:rPr>
              <w:t>改建</w:t>
            </w:r>
            <w:r>
              <w:rPr>
                <w:rFonts w:hint="eastAsia" w:eastAsia="宋体" w:cs="Times New Roman"/>
                <w:color w:val="FF0000"/>
                <w:sz w:val="24"/>
                <w:highlight w:val="none"/>
                <w:lang w:val="en-US" w:eastAsia="zh-CN"/>
              </w:rPr>
              <w:t>后3套喷淋塔的外排频率由</w:t>
            </w:r>
            <w:r>
              <w:rPr>
                <w:rFonts w:hint="eastAsia" w:cs="Times New Roman"/>
                <w:color w:val="FF0000"/>
                <w:sz w:val="24"/>
                <w:highlight w:val="none"/>
                <w:lang w:val="en-US" w:eastAsia="zh-CN"/>
              </w:rPr>
              <w:t>半年更换一次改为一季度更换一次</w:t>
            </w:r>
            <w:r>
              <w:rPr>
                <w:rFonts w:hint="eastAsia" w:ascii="Times New Roman" w:hAnsi="Times New Roman" w:eastAsia="宋体" w:cs="Times New Roman"/>
                <w:color w:val="FF0000"/>
                <w:sz w:val="24"/>
                <w:highlight w:val="none"/>
                <w:lang w:val="en-US" w:eastAsia="zh-CN"/>
              </w:rPr>
              <w:t>，</w:t>
            </w:r>
            <w:r>
              <w:rPr>
                <w:rFonts w:hint="eastAsia" w:eastAsia="宋体" w:cs="Times New Roman"/>
                <w:color w:val="FF0000"/>
                <w:sz w:val="24"/>
                <w:highlight w:val="none"/>
                <w:lang w:val="en-US" w:eastAsia="zh-CN"/>
              </w:rPr>
              <w:t>较现有情况新增外排水24t/a</w:t>
            </w:r>
            <w:r>
              <w:rPr>
                <w:rFonts w:hint="eastAsia" w:ascii="Times New Roman" w:hAnsi="Times New Roman" w:eastAsia="宋体" w:cs="Times New Roman"/>
                <w:color w:val="FF0000"/>
                <w:sz w:val="24"/>
                <w:highlight w:val="none"/>
                <w:lang w:val="en-US" w:eastAsia="zh-CN"/>
              </w:rPr>
              <w:t>。</w:t>
            </w:r>
            <w:r>
              <w:rPr>
                <w:rFonts w:hint="eastAsia" w:cs="Times New Roman"/>
                <w:color w:val="FF0000"/>
                <w:sz w:val="24"/>
                <w:highlight w:val="none"/>
                <w:lang w:val="en-US" w:eastAsia="zh-CN"/>
              </w:rPr>
              <w:t>本项目新增喷淋塔用水量共计834t/a</w:t>
            </w:r>
            <w:r>
              <w:rPr>
                <w:rFonts w:hint="eastAsia" w:cs="Times New Roman"/>
                <w:color w:val="FF0000"/>
                <w:sz w:val="24"/>
                <w:highlight w:val="none"/>
                <w:lang w:eastAsia="zh-CN"/>
              </w:rPr>
              <w:t>。喷淋塔定期排水作危废处置。</w:t>
            </w:r>
          </w:p>
          <w:p w14:paraId="718FF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olor w:val="000000"/>
                <w:highlight w:val="none"/>
              </w:rPr>
            </w:pPr>
            <w:r>
              <w:rPr>
                <w:rFonts w:hint="default" w:ascii="Times New Roman" w:hAnsi="Times New Roman" w:eastAsia="宋体"/>
                <w:color w:val="000000"/>
                <w:highlight w:val="none"/>
              </w:rPr>
              <w:object>
                <v:shape id="_x0000_i1025" o:spt="75" type="#_x0000_t75" style="height:121.4pt;width:450.15pt;" o:ole="t" filled="f" o:preferrelative="t" stroked="f" coordsize="21600,21600">
                  <v:path/>
                  <v:fill on="f" focussize="0,0"/>
                  <v:stroke on="f"/>
                  <v:imagedata r:id="rId9" cropleft="1536f" croptop="16452f" cropright="32127f" cropbottom="37926f" o:title=""/>
                  <o:lock v:ext="edit" aspectratio="t"/>
                  <w10:wrap type="none"/>
                  <w10:anchorlock/>
                </v:shape>
                <o:OLEObject Type="Embed" ProgID="Visio.Drawing.11" ShapeID="_x0000_i1025" DrawAspect="Content" ObjectID="_1468075725" r:id="rId8">
                  <o:LockedField>false</o:LockedField>
                </o:OLEObject>
              </w:object>
            </w:r>
          </w:p>
          <w:p w14:paraId="53680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olor w:val="000000"/>
                <w:highlight w:val="none"/>
                <w:lang w:eastAsia="zh-CN"/>
              </w:rPr>
            </w:pPr>
            <w:r>
              <w:rPr>
                <w:rFonts w:hint="eastAsia" w:ascii="Times New Roman" w:hAnsi="Times New Roman" w:eastAsia="宋体" w:cs="Times New Roman"/>
                <w:b/>
                <w:bCs/>
                <w:color w:val="000000" w:themeColor="text1"/>
                <w:sz w:val="24"/>
                <w:szCs w:val="32"/>
                <w:highlight w:val="none"/>
                <w:lang w:eastAsia="zh-CN"/>
                <w14:textFill>
                  <w14:solidFill>
                    <w14:schemeClr w14:val="tx1"/>
                  </w14:solidFill>
                </w14:textFill>
              </w:rPr>
              <w:t>图</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2-1  本项目水平衡图（t/a）</w:t>
            </w:r>
          </w:p>
          <w:p w14:paraId="04D54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olor w:val="000000"/>
                <w:highlight w:val="none"/>
              </w:rPr>
            </w:pPr>
            <w:r>
              <w:rPr>
                <w:rFonts w:hint="default" w:ascii="Times New Roman" w:hAnsi="Times New Roman" w:eastAsia="宋体"/>
                <w:color w:val="000000"/>
                <w:highlight w:val="none"/>
              </w:rPr>
              <w:object>
                <v:shape id="_x0000_i1026" o:spt="75" type="#_x0000_t75" style="height:570.9pt;width:391.55pt;" o:ole="t" filled="f" o:preferrelative="t" stroked="f" coordsize="21600,21600">
                  <v:path/>
                  <v:fill on="f" focussize="0,0"/>
                  <v:stroke on="f"/>
                  <v:imagedata r:id="rId11" cropleft="2943f" croptop="1336f" cropright="21324f" cropbottom="18165f" o:title=""/>
                  <o:lock v:ext="edit" aspectratio="t"/>
                  <w10:wrap type="none"/>
                  <w10:anchorlock/>
                </v:shape>
                <o:OLEObject Type="Embed" ProgID="Visio.Drawing.11" ShapeID="_x0000_i1026" DrawAspect="Content" ObjectID="_1468075726" r:id="rId10">
                  <o:LockedField>false</o:LockedField>
                </o:OLEObject>
              </w:object>
            </w:r>
          </w:p>
          <w:p w14:paraId="03318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图2-</w:t>
            </w:r>
            <w:r>
              <w:rPr>
                <w:rFonts w:hint="eastAsia" w:cs="Times New Roman"/>
                <w:b/>
                <w:bCs/>
                <w:color w:val="000000" w:themeColor="text1"/>
                <w:sz w:val="24"/>
                <w:szCs w:val="32"/>
                <w:highlight w:val="none"/>
                <w:lang w:val="en-US" w:eastAsia="zh-CN"/>
                <w14:textFill>
                  <w14:solidFill>
                    <w14:schemeClr w14:val="tx1"/>
                  </w14:solidFill>
                </w14:textFill>
              </w:rPr>
              <w:t xml:space="preserve">2 </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本项目建成后全厂水量平衡图</w:t>
            </w:r>
            <w:r>
              <w:rPr>
                <w:rFonts w:hint="eastAsia" w:ascii="Times New Roman" w:hAnsi="Times New Roman" w:eastAsia="宋体" w:cs="Times New Roman"/>
                <w:b/>
                <w:bCs/>
                <w:color w:val="000000" w:themeColor="text1"/>
                <w:sz w:val="24"/>
                <w:szCs w:val="32"/>
                <w:highlight w:val="none"/>
                <w:lang w:eastAsia="zh-CN"/>
                <w14:textFill>
                  <w14:solidFill>
                    <w14:schemeClr w14:val="tx1"/>
                  </w14:solidFill>
                </w14:textFill>
              </w:rPr>
              <w:t>（t/a）</w:t>
            </w:r>
          </w:p>
          <w:p w14:paraId="2F7DCB82">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000000" w:themeColor="text1"/>
                <w:sz w:val="24"/>
                <w:szCs w:val="32"/>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劳动定员及工作制度</w:t>
            </w:r>
          </w:p>
          <w:p w14:paraId="39B48E76">
            <w:pPr>
              <w:pStyle w:val="9"/>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劳动定员：本项目不新增员工，从现有员工中调配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劳动定员2000人。</w:t>
            </w:r>
          </w:p>
          <w:p w14:paraId="3D3651C1">
            <w:pPr>
              <w:pStyle w:val="9"/>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工作制度：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年工作300天，三班运行制（每班8小时），年工作时间7200小时。</w:t>
            </w:r>
          </w:p>
          <w:p w14:paraId="3085EDFC">
            <w:pPr>
              <w:pStyle w:val="9"/>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生活配套设施：厂内设有食堂，无宿舍及浴室</w:t>
            </w:r>
            <w:r>
              <w:rPr>
                <w:rFonts w:hint="default" w:ascii="Times New Roman" w:hAnsi="Times New Roman" w:eastAsia="宋体"/>
                <w:color w:val="000000" w:themeColor="text1"/>
                <w:sz w:val="24"/>
                <w:highlight w:val="none"/>
                <w14:textFill>
                  <w14:solidFill>
                    <w14:schemeClr w14:val="tx1"/>
                  </w14:solidFill>
                </w14:textFill>
              </w:rPr>
              <w:t>。</w:t>
            </w:r>
          </w:p>
          <w:p w14:paraId="68634403">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项目地理位置、周围环境及平面布置</w:t>
            </w:r>
          </w:p>
          <w:p w14:paraId="6772716E">
            <w:pPr>
              <w:pStyle w:val="9"/>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000000" w:themeColor="text1"/>
                <w:sz w:val="24"/>
                <w:highlight w:val="none"/>
                <w:lang w:val="en-US" w:eastAsia="zh-CN"/>
                <w14:textFill>
                  <w14:solidFill>
                    <w14:schemeClr w14:val="tx1"/>
                  </w14:solidFill>
                </w14:textFill>
              </w:rPr>
              <w:t>本项目位于无锡市新吴区观山路</w:t>
            </w:r>
            <w:r>
              <w:rPr>
                <w:rFonts w:hint="default" w:ascii="Times New Roman" w:hAnsi="Times New Roman" w:eastAsia="宋体"/>
                <w:color w:val="000000" w:themeColor="text1"/>
                <w:sz w:val="24"/>
                <w:highlight w:val="none"/>
                <w:lang w:val="en-US" w:eastAsia="zh-CN"/>
                <w14:textFill>
                  <w14:solidFill>
                    <w14:schemeClr w14:val="tx1"/>
                  </w14:solidFill>
                </w14:textFill>
              </w:rPr>
              <w:t>36</w:t>
            </w:r>
            <w:r>
              <w:rPr>
                <w:rFonts w:hint="eastAsia" w:ascii="Times New Roman" w:hAnsi="Times New Roman" w:eastAsia="宋体"/>
                <w:color w:val="000000" w:themeColor="text1"/>
                <w:sz w:val="24"/>
                <w:highlight w:val="none"/>
                <w:lang w:val="en-US" w:eastAsia="zh-CN"/>
                <w14:textFill>
                  <w14:solidFill>
                    <w14:schemeClr w14:val="tx1"/>
                  </w14:solidFill>
                </w14:textFill>
              </w:rPr>
              <w:t>号。厂界东侧为菱湖大道，南侧为观山路，西侧为净慧东道，北侧为华运路，</w:t>
            </w:r>
            <w:r>
              <w:rPr>
                <w:rFonts w:hint="default" w:ascii="Times New Roman" w:hAnsi="Times New Roman" w:eastAsia="宋体"/>
                <w:color w:val="000000" w:themeColor="text1"/>
                <w:sz w:val="24"/>
                <w:highlight w:val="none"/>
                <w14:textFill>
                  <w14:solidFill>
                    <w14:schemeClr w14:val="tx1"/>
                  </w14:solidFill>
                </w14:textFill>
              </w:rPr>
              <w:t>项目周围500米</w:t>
            </w:r>
            <w:r>
              <w:rPr>
                <w:rFonts w:hint="eastAsia" w:ascii="Times New Roman" w:hAnsi="Times New Roman" w:eastAsia="宋体"/>
                <w:color w:val="000000" w:themeColor="text1"/>
                <w:sz w:val="24"/>
                <w:highlight w:val="none"/>
                <w:lang w:eastAsia="zh-CN"/>
                <w14:textFill>
                  <w14:solidFill>
                    <w14:schemeClr w14:val="tx1"/>
                  </w14:solidFill>
                </w14:textFill>
              </w:rPr>
              <w:t>范围</w:t>
            </w:r>
            <w:r>
              <w:rPr>
                <w:rFonts w:hint="default" w:ascii="Times New Roman" w:hAnsi="Times New Roman" w:eastAsia="宋体"/>
                <w:color w:val="000000" w:themeColor="text1"/>
                <w:sz w:val="24"/>
                <w:highlight w:val="none"/>
                <w14:textFill>
                  <w14:solidFill>
                    <w14:schemeClr w14:val="tx1"/>
                  </w14:solidFill>
                </w14:textFill>
              </w:rPr>
              <w:t>内</w:t>
            </w:r>
            <w:r>
              <w:rPr>
                <w:rFonts w:hint="eastAsia" w:ascii="Times New Roman" w:hAnsi="Times New Roman" w:eastAsia="宋体"/>
                <w:color w:val="000000" w:themeColor="text1"/>
                <w:sz w:val="24"/>
                <w:highlight w:val="none"/>
                <w:lang w:eastAsia="zh-CN"/>
                <w14:textFill>
                  <w14:solidFill>
                    <w14:schemeClr w14:val="tx1"/>
                  </w14:solidFill>
                </w14:textFill>
              </w:rPr>
              <w:t>无</w:t>
            </w:r>
            <w:r>
              <w:rPr>
                <w:rFonts w:hint="default" w:ascii="Times New Roman" w:hAnsi="Times New Roman" w:eastAsia="宋体"/>
                <w:color w:val="000000" w:themeColor="text1"/>
                <w:sz w:val="24"/>
                <w:highlight w:val="none"/>
                <w14:textFill>
                  <w14:solidFill>
                    <w14:schemeClr w14:val="tx1"/>
                  </w14:solidFill>
                </w14:textFill>
              </w:rPr>
              <w:t>环境敏感</w:t>
            </w:r>
            <w:r>
              <w:rPr>
                <w:rFonts w:hint="eastAsia" w:ascii="Times New Roman" w:hAnsi="Times New Roman" w:eastAsia="宋体"/>
                <w:color w:val="000000" w:themeColor="text1"/>
                <w:sz w:val="24"/>
                <w:highlight w:val="none"/>
                <w:lang w:eastAsia="zh-CN"/>
                <w14:textFill>
                  <w14:solidFill>
                    <w14:schemeClr w14:val="tx1"/>
                  </w14:solidFill>
                </w14:textFill>
              </w:rPr>
              <w:t>目标。</w:t>
            </w:r>
            <w:r>
              <w:rPr>
                <w:rFonts w:hint="default" w:ascii="Times New Roman" w:hAnsi="Times New Roman" w:eastAsia="宋体"/>
                <w:color w:val="000000" w:themeColor="text1"/>
                <w:sz w:val="24"/>
                <w:highlight w:val="none"/>
                <w14:textFill>
                  <w14:solidFill>
                    <w14:schemeClr w14:val="tx1"/>
                  </w14:solidFill>
                </w14:textFill>
              </w:rPr>
              <w:t>本项目地理位置见</w:t>
            </w:r>
            <w:r>
              <w:rPr>
                <w:rFonts w:hint="eastAsia" w:ascii="Times New Roman" w:hAnsi="Times New Roman" w:eastAsia="宋体"/>
                <w:color w:val="000000" w:themeColor="text1"/>
                <w:sz w:val="24"/>
                <w:highlight w:val="red"/>
                <w:lang w:val="en-US" w:eastAsia="zh-CN"/>
                <w14:textFill>
                  <w14:solidFill>
                    <w14:schemeClr w14:val="tx1"/>
                  </w14:solidFill>
                </w14:textFill>
              </w:rPr>
              <w:t>附</w:t>
            </w:r>
            <w:r>
              <w:rPr>
                <w:rFonts w:hint="eastAsia" w:ascii="Times New Roman" w:hAnsi="Times New Roman" w:eastAsia="宋体"/>
                <w:color w:val="000000" w:themeColor="text1"/>
                <w:sz w:val="24"/>
                <w:highlight w:val="red"/>
                <w14:textFill>
                  <w14:solidFill>
                    <w14:schemeClr w14:val="tx1"/>
                  </w14:solidFill>
                </w14:textFill>
              </w:rPr>
              <w:t>图</w:t>
            </w:r>
            <w:r>
              <w:rPr>
                <w:rFonts w:hint="eastAsia"/>
                <w:color w:val="000000" w:themeColor="text1"/>
                <w:sz w:val="24"/>
                <w:highlight w:val="red"/>
                <w:lang w:val="en-US" w:eastAsia="zh-CN"/>
                <w14:textFill>
                  <w14:solidFill>
                    <w14:schemeClr w14:val="tx1"/>
                  </w14:solidFill>
                </w14:textFill>
              </w:rPr>
              <w:t>4</w:t>
            </w:r>
            <w:r>
              <w:rPr>
                <w:rFonts w:hint="default" w:ascii="Times New Roman" w:hAnsi="Times New Roman" w:eastAsia="宋体"/>
                <w:color w:val="000000" w:themeColor="text1"/>
                <w:sz w:val="24"/>
                <w:highlight w:val="none"/>
                <w14:textFill>
                  <w14:solidFill>
                    <w14:schemeClr w14:val="tx1"/>
                  </w14:solidFill>
                </w14:textFill>
              </w:rPr>
              <w:t>，周围环境状况见</w:t>
            </w:r>
            <w:r>
              <w:rPr>
                <w:rFonts w:hint="eastAsia" w:ascii="Times New Roman" w:hAnsi="Times New Roman" w:eastAsia="宋体"/>
                <w:color w:val="000000" w:themeColor="text1"/>
                <w:sz w:val="24"/>
                <w:highlight w:val="red"/>
                <w:lang w:val="en-US" w:eastAsia="zh-CN"/>
                <w14:textFill>
                  <w14:solidFill>
                    <w14:schemeClr w14:val="tx1"/>
                  </w14:solidFill>
                </w14:textFill>
              </w:rPr>
              <w:t>附</w:t>
            </w:r>
            <w:r>
              <w:rPr>
                <w:rFonts w:hint="default" w:ascii="Times New Roman" w:hAnsi="Times New Roman" w:eastAsia="宋体"/>
                <w:color w:val="000000" w:themeColor="text1"/>
                <w:sz w:val="24"/>
                <w:highlight w:val="red"/>
                <w14:textFill>
                  <w14:solidFill>
                    <w14:schemeClr w14:val="tx1"/>
                  </w14:solidFill>
                </w14:textFill>
              </w:rPr>
              <w:t>图</w:t>
            </w:r>
            <w:r>
              <w:rPr>
                <w:rFonts w:hint="eastAsia"/>
                <w:color w:val="000000" w:themeColor="text1"/>
                <w:sz w:val="24"/>
                <w:highlight w:val="red"/>
                <w:lang w:val="en-US" w:eastAsia="zh-CN"/>
                <w14:textFill>
                  <w14:solidFill>
                    <w14:schemeClr w14:val="tx1"/>
                  </w14:solidFill>
                </w14:textFill>
              </w:rPr>
              <w:t>5</w:t>
            </w:r>
            <w:r>
              <w:rPr>
                <w:rFonts w:hint="default" w:ascii="Times New Roman" w:hAnsi="Times New Roman" w:eastAsia="宋体"/>
                <w:color w:val="000000" w:themeColor="text1"/>
                <w:sz w:val="24"/>
                <w:highlight w:val="none"/>
                <w14:textFill>
                  <w14:solidFill>
                    <w14:schemeClr w14:val="tx1"/>
                  </w14:solidFill>
                </w14:textFill>
              </w:rPr>
              <w:t>。</w:t>
            </w:r>
          </w:p>
          <w:p w14:paraId="226FE2BF">
            <w:pPr>
              <w:pStyle w:val="9"/>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olor w:val="FF0000"/>
                <w:sz w:val="24"/>
                <w:highlight w:val="none"/>
                <w:lang w:val="en-US" w:eastAsia="zh-CN"/>
              </w:rPr>
              <w:t>本项目</w:t>
            </w:r>
            <w:r>
              <w:rPr>
                <w:rFonts w:hint="eastAsia"/>
                <w:color w:val="FF0000"/>
                <w:sz w:val="24"/>
                <w:highlight w:val="none"/>
                <w:lang w:val="en-US" w:eastAsia="zh-CN"/>
              </w:rPr>
              <w:t>隐形矫治器生产线</w:t>
            </w:r>
            <w:r>
              <w:rPr>
                <w:rFonts w:hint="eastAsia" w:ascii="Times New Roman" w:hAnsi="Times New Roman" w:eastAsia="宋体"/>
                <w:color w:val="FF0000"/>
                <w:sz w:val="24"/>
                <w:highlight w:val="none"/>
                <w:lang w:val="en-US" w:eastAsia="zh-CN"/>
              </w:rPr>
              <w:t>设备主要分布</w:t>
            </w:r>
            <w:r>
              <w:rPr>
                <w:rFonts w:hint="eastAsia"/>
                <w:color w:val="FF0000"/>
                <w:sz w:val="24"/>
                <w:highlight w:val="none"/>
                <w:lang w:val="en-US" w:eastAsia="zh-CN"/>
              </w:rPr>
              <w:t>于1-4号楼的各层生产车间内</w:t>
            </w:r>
            <w:r>
              <w:rPr>
                <w:rFonts w:hint="eastAsia" w:ascii="Times New Roman" w:hAnsi="Times New Roman" w:eastAsia="宋体"/>
                <w:color w:val="FF0000"/>
                <w:sz w:val="24"/>
                <w:highlight w:val="none"/>
                <w:lang w:val="en-US" w:eastAsia="zh-CN"/>
              </w:rPr>
              <w:t>，</w:t>
            </w:r>
            <w:r>
              <w:rPr>
                <w:rFonts w:hint="eastAsia"/>
                <w:color w:val="FF0000"/>
                <w:sz w:val="24"/>
                <w:highlight w:val="none"/>
                <w:lang w:val="en-US" w:eastAsia="zh-CN"/>
              </w:rPr>
              <w:t>医用高分子材料生产线设备主要分布于3号楼的4层车间，</w:t>
            </w:r>
            <w:r>
              <w:rPr>
                <w:rFonts w:hint="eastAsia" w:ascii="Times New Roman" w:hAnsi="Times New Roman" w:eastAsia="宋体"/>
                <w:color w:val="000000" w:themeColor="text1"/>
                <w:sz w:val="24"/>
                <w:highlight w:val="none"/>
                <w:lang w:val="en-US" w:eastAsia="zh-CN"/>
                <w14:textFill>
                  <w14:solidFill>
                    <w14:schemeClr w14:val="tx1"/>
                  </w14:solidFill>
                </w14:textFill>
              </w:rPr>
              <w:t>与原有生产线相衔接，</w:t>
            </w:r>
            <w:r>
              <w:rPr>
                <w:rFonts w:hint="default" w:ascii="Times New Roman" w:hAnsi="Times New Roman" w:eastAsia="宋体"/>
                <w:color w:val="000000" w:themeColor="text1"/>
                <w:sz w:val="24"/>
                <w:highlight w:val="none"/>
                <w14:textFill>
                  <w14:solidFill>
                    <w14:schemeClr w14:val="tx1"/>
                  </w14:solidFill>
                </w14:textFill>
              </w:rPr>
              <w:t>各分区的布置规划整齐，方便原辅材料和成品的运输，厂区平面布置较合理。项目</w:t>
            </w:r>
            <w:r>
              <w:rPr>
                <w:rFonts w:hint="eastAsia" w:ascii="Times New Roman" w:hAnsi="Times New Roman" w:eastAsia="宋体"/>
                <w:color w:val="000000" w:themeColor="text1"/>
                <w:sz w:val="24"/>
                <w:highlight w:val="none"/>
                <w14:textFill>
                  <w14:solidFill>
                    <w14:schemeClr w14:val="tx1"/>
                  </w14:solidFill>
                </w14:textFill>
              </w:rPr>
              <w:t>厂区车间平面布置图及</w:t>
            </w:r>
            <w:r>
              <w:rPr>
                <w:rFonts w:hint="default" w:ascii="Times New Roman" w:hAnsi="Times New Roman" w:eastAsia="宋体"/>
                <w:color w:val="000000" w:themeColor="text1"/>
                <w:sz w:val="24"/>
                <w:highlight w:val="none"/>
                <w14:textFill>
                  <w14:solidFill>
                    <w14:schemeClr w14:val="tx1"/>
                  </w14:solidFill>
                </w14:textFill>
              </w:rPr>
              <w:t>雨污管网见</w:t>
            </w:r>
            <w:r>
              <w:rPr>
                <w:rFonts w:hint="eastAsia" w:ascii="Times New Roman" w:hAnsi="Times New Roman" w:eastAsia="宋体"/>
                <w:color w:val="000000" w:themeColor="text1"/>
                <w:sz w:val="24"/>
                <w:highlight w:val="red"/>
                <w14:textFill>
                  <w14:solidFill>
                    <w14:schemeClr w14:val="tx1"/>
                  </w14:solidFill>
                </w14:textFill>
              </w:rPr>
              <w:t>附图</w:t>
            </w:r>
            <w:r>
              <w:rPr>
                <w:rFonts w:hint="eastAsia"/>
                <w:color w:val="000000" w:themeColor="text1"/>
                <w:sz w:val="24"/>
                <w:highlight w:val="red"/>
                <w:lang w:val="en-US" w:eastAsia="zh-CN"/>
                <w14:textFill>
                  <w14:solidFill>
                    <w14:schemeClr w14:val="tx1"/>
                  </w14:solidFill>
                </w14:textFill>
              </w:rPr>
              <w:t>6</w:t>
            </w:r>
            <w:r>
              <w:rPr>
                <w:rFonts w:hint="default" w:ascii="Times New Roman" w:hAnsi="Times New Roman" w:eastAsia="宋体"/>
                <w:color w:val="000000" w:themeColor="text1"/>
                <w:sz w:val="24"/>
                <w:highlight w:val="none"/>
                <w14:textFill>
                  <w14:solidFill>
                    <w14:schemeClr w14:val="tx1"/>
                  </w14:solidFill>
                </w14:textFill>
              </w:rPr>
              <w:t>。</w:t>
            </w:r>
          </w:p>
        </w:tc>
      </w:tr>
      <w:tr w14:paraId="01ED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atLeast"/>
        </w:trPr>
        <w:tc>
          <w:tcPr>
            <w:tcW w:w="475" w:type="dxa"/>
            <w:vAlign w:val="center"/>
          </w:tcPr>
          <w:p w14:paraId="56133875">
            <w:pPr>
              <w:pStyle w:val="9"/>
              <w:keepNext w:val="0"/>
              <w:keepLines w:val="0"/>
              <w:suppressLineNumbers w:val="0"/>
              <w:spacing w:beforeAutospacing="0" w:afterAutospacing="0"/>
              <w:ind w:left="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工艺流程和产排污环节</w:t>
            </w:r>
          </w:p>
        </w:tc>
        <w:tc>
          <w:tcPr>
            <w:tcW w:w="8871" w:type="dxa"/>
          </w:tcPr>
          <w:p w14:paraId="4C7F62A4">
            <w:pPr>
              <w:pStyle w:val="32"/>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运营期</w:t>
            </w:r>
            <w:r>
              <w:rPr>
                <w:rFonts w:hint="default" w:ascii="Times New Roman" w:hAnsi="Times New Roman" w:eastAsia="宋体" w:cs="Times New Roman"/>
                <w:b/>
                <w:bCs/>
                <w:color w:val="000000" w:themeColor="text1"/>
                <w:sz w:val="24"/>
                <w:highlight w:val="none"/>
                <w14:textFill>
                  <w14:solidFill>
                    <w14:schemeClr w14:val="tx1"/>
                  </w14:solidFill>
                </w14:textFill>
              </w:rPr>
              <w:t>工艺流程</w:t>
            </w:r>
          </w:p>
          <w:p w14:paraId="140DE649">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本项目针对</w:t>
            </w:r>
            <w:r>
              <w:rPr>
                <w:rFonts w:hint="eastAsia" w:cs="Times New Roman"/>
                <w:color w:val="000000" w:themeColor="text1"/>
                <w:sz w:val="24"/>
                <w:szCs w:val="24"/>
                <w:highlight w:val="none"/>
                <w:lang w:val="en-US" w:eastAsia="zh-CN"/>
                <w14:textFill>
                  <w14:solidFill>
                    <w14:schemeClr w14:val="tx1"/>
                  </w14:solidFill>
                </w14:textFill>
              </w:rPr>
              <w:t>医用高分子材料生产线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和隐形矫治器生产线进行</w:t>
            </w:r>
            <w:r>
              <w:rPr>
                <w:rFonts w:hint="eastAsia" w:cs="Times New Roman"/>
                <w:color w:val="000000" w:themeColor="text1"/>
                <w:sz w:val="24"/>
                <w:szCs w:val="24"/>
                <w:highlight w:val="none"/>
                <w:lang w:val="en-US" w:eastAsia="zh-CN"/>
                <w14:textFill>
                  <w14:solidFill>
                    <w14:schemeClr w14:val="tx1"/>
                  </w14:solidFill>
                </w14:textFill>
              </w:rPr>
              <w:t>研发技术改造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医用分子生产线：为确保物料充分混合，延长搅拌工序的作业时间；为满足新增的生产需求，增设一台搅拌机。隐形矫治器生产线：取消3D打印后处理中的清洗环节。同时，为确保产品质量稳定，企业决定延长前道甩干的时长，并在手工脱模环节增加喷涂硅油-脱模剂步骤，利用硅油-脱模剂的润滑性便于工人手工脱模。为提升产品佩戴舒适度，购置新型抛光机，在现有抛光的基础上进行二次精细抛光。</w:t>
            </w:r>
          </w:p>
          <w:p w14:paraId="47986CD2">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（1）医用高分子材料生产工艺及产污环节</w:t>
            </w:r>
          </w:p>
          <w:p w14:paraId="13B42B0E">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lang w:val="en-US" w:eastAsia="zh-CN"/>
              </w:rPr>
            </w:pPr>
            <w:r>
              <w:rPr>
                <w:rFonts w:hint="default" w:ascii="Segoe UI" w:hAnsi="Segoe UI" w:eastAsia="Segoe UI" w:cs="Segoe UI"/>
                <w:i w:val="0"/>
                <w:iCs w:val="0"/>
                <w:caps w:val="0"/>
                <w:color w:val="FF0000"/>
                <w:spacing w:val="0"/>
                <w:sz w:val="24"/>
                <w:szCs w:val="24"/>
                <w:shd w:val="clear" w:fill="FFFFFF"/>
              </w:rPr>
              <w:t>在医用高分子材料生产线上，为使物料搅拌更充分、混合更均匀，企业决定延长物料搅拌时间</w:t>
            </w:r>
            <w:r>
              <w:rPr>
                <w:rFonts w:hint="eastAsia" w:ascii="Segoe UI" w:hAnsi="Segoe UI" w:eastAsia="宋体" w:cs="Segoe UI"/>
                <w:i w:val="0"/>
                <w:iCs w:val="0"/>
                <w:caps w:val="0"/>
                <w:color w:val="FF0000"/>
                <w:spacing w:val="0"/>
                <w:sz w:val="24"/>
                <w:szCs w:val="24"/>
                <w:shd w:val="clear" w:fill="FFFFFF"/>
                <w:lang w:eastAsia="zh-CN"/>
              </w:rPr>
              <w:t>，</w:t>
            </w:r>
            <w:r>
              <w:rPr>
                <w:rFonts w:hint="eastAsia" w:ascii="Segoe UI" w:hAnsi="Segoe UI" w:eastAsia="宋体" w:cs="Segoe UI"/>
                <w:i w:val="0"/>
                <w:iCs w:val="0"/>
                <w:caps w:val="0"/>
                <w:color w:val="FF0000"/>
                <w:spacing w:val="0"/>
                <w:sz w:val="24"/>
                <w:szCs w:val="24"/>
                <w:shd w:val="clear" w:fill="FFFFFF"/>
                <w:lang w:val="en-US" w:eastAsia="zh-CN"/>
              </w:rPr>
              <w:t>拟</w:t>
            </w:r>
            <w:r>
              <w:rPr>
                <w:rFonts w:hint="default" w:ascii="Segoe UI" w:hAnsi="Segoe UI" w:eastAsia="Segoe UI" w:cs="Segoe UI"/>
                <w:i w:val="0"/>
                <w:iCs w:val="0"/>
                <w:caps w:val="0"/>
                <w:color w:val="FF0000"/>
                <w:spacing w:val="0"/>
                <w:sz w:val="24"/>
                <w:szCs w:val="24"/>
                <w:shd w:val="clear" w:fill="FFFFFF"/>
              </w:rPr>
              <w:t>增加一台搅拌机。由于此次</w:t>
            </w:r>
            <w:r>
              <w:rPr>
                <w:rFonts w:hint="eastAsia" w:ascii="Segoe UI" w:hAnsi="Segoe UI" w:eastAsia="宋体" w:cs="Segoe UI"/>
                <w:i w:val="0"/>
                <w:iCs w:val="0"/>
                <w:caps w:val="0"/>
                <w:color w:val="FF0000"/>
                <w:spacing w:val="0"/>
                <w:sz w:val="24"/>
                <w:szCs w:val="24"/>
                <w:shd w:val="clear" w:fill="FFFFFF"/>
                <w:lang w:val="en-US" w:eastAsia="zh-CN"/>
              </w:rPr>
              <w:t>改建</w:t>
            </w:r>
            <w:r>
              <w:rPr>
                <w:rFonts w:hint="default" w:ascii="Segoe UI" w:hAnsi="Segoe UI" w:eastAsia="Segoe UI" w:cs="Segoe UI"/>
                <w:i w:val="0"/>
                <w:iCs w:val="0"/>
                <w:caps w:val="0"/>
                <w:color w:val="FF0000"/>
                <w:spacing w:val="0"/>
                <w:sz w:val="24"/>
                <w:szCs w:val="24"/>
                <w:shd w:val="clear" w:fill="FFFFFF"/>
              </w:rPr>
              <w:t>过程中，医用高分子材料的原辅材料投入量维持不变，产品种类与产能亦未发生变化，基于物料衡算及产污原理分析，该</w:t>
            </w:r>
            <w:r>
              <w:rPr>
                <w:rFonts w:hint="eastAsia" w:ascii="Segoe UI" w:hAnsi="Segoe UI" w:eastAsia="宋体" w:cs="Segoe UI"/>
                <w:i w:val="0"/>
                <w:iCs w:val="0"/>
                <w:caps w:val="0"/>
                <w:color w:val="FF0000"/>
                <w:spacing w:val="0"/>
                <w:sz w:val="24"/>
                <w:szCs w:val="24"/>
                <w:shd w:val="clear" w:fill="FFFFFF"/>
                <w:lang w:val="en-US" w:eastAsia="zh-CN"/>
              </w:rPr>
              <w:t>改建</w:t>
            </w:r>
            <w:r>
              <w:rPr>
                <w:rFonts w:hint="default" w:ascii="Segoe UI" w:hAnsi="Segoe UI" w:eastAsia="Segoe UI" w:cs="Segoe UI"/>
                <w:i w:val="0"/>
                <w:iCs w:val="0"/>
                <w:caps w:val="0"/>
                <w:color w:val="FF0000"/>
                <w:spacing w:val="0"/>
                <w:sz w:val="24"/>
                <w:szCs w:val="24"/>
                <w:shd w:val="clear" w:fill="FFFFFF"/>
              </w:rPr>
              <w:t>项目的产污环节及产污情况与现有项目一致，不存在新增产污情况，可依托现有项目的环保设施进行污染物处理与排放管控。</w:t>
            </w:r>
          </w:p>
          <w:p w14:paraId="5F640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olor w:val="000000"/>
                <w:highlight w:val="none"/>
              </w:rPr>
            </w:pPr>
            <w:r>
              <w:rPr>
                <w:rFonts w:hint="default" w:ascii="Times New Roman" w:hAnsi="Times New Roman" w:eastAsia="宋体"/>
                <w:color w:val="000000"/>
                <w:highlight w:val="none"/>
              </w:rPr>
              <w:object>
                <v:shape id="_x0000_i1027" o:spt="75" type="#_x0000_t75" style="height:167.9pt;width:386.9pt;" o:ole="t" filled="f" o:preferrelative="t" stroked="f" coordsize="21600,21600">
                  <v:path/>
                  <v:fill on="f" focussize="0,0"/>
                  <v:stroke on="f"/>
                  <v:imagedata r:id="rId13" croptop="3195f" cropright="28512f" cropbottom="39521f" o:title=""/>
                  <o:lock v:ext="edit" aspectratio="t"/>
                  <w10:wrap type="none"/>
                  <w10:anchorlock/>
                </v:shape>
                <o:OLEObject Type="Embed" ProgID="Visio.Drawing.11" ShapeID="_x0000_i1027" DrawAspect="Content" ObjectID="_1468075727" r:id="rId12">
                  <o:LockedField>false</o:LockedField>
                </o:OLEObject>
              </w:object>
            </w:r>
          </w:p>
          <w:p w14:paraId="3CB26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图2-</w:t>
            </w:r>
            <w:r>
              <w:rPr>
                <w:rFonts w:hint="eastAsia" w:cs="Times New Roman"/>
                <w:b/>
                <w:bCs/>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医用高分子材料生产工艺流程及产污环节</w:t>
            </w:r>
          </w:p>
          <w:p w14:paraId="1195D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（2）隐形矫治器生产线工艺及产污环节</w:t>
            </w:r>
          </w:p>
          <w:p w14:paraId="2815F4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Calibri"/>
                <w:color w:val="000000" w:themeColor="text1"/>
                <w:sz w:val="24"/>
                <w:highlight w:val="none"/>
                <w:lang w:val="en-US" w:eastAsia="zh-CN"/>
                <w14:textFill>
                  <w14:solidFill>
                    <w14:schemeClr w14:val="tx1"/>
                  </w14:solidFill>
                </w14:textFill>
              </w:rPr>
            </w:pPr>
            <w:r>
              <w:rPr>
                <w:rFonts w:hint="default" w:ascii="Times New Roman" w:hAnsi="Times New Roman" w:eastAsia="宋体" w:cs="Segoe UI"/>
                <w:i w:val="0"/>
                <w:iCs w:val="0"/>
                <w:caps w:val="0"/>
                <w:spacing w:val="0"/>
                <w:sz w:val="24"/>
                <w:szCs w:val="24"/>
                <w:shd w:val="clear" w:fill="FFFFFF"/>
              </w:rPr>
              <w:t>本项目基于现有隐形矫治器生产线设备基础实施智能化升级</w:t>
            </w:r>
            <w:r>
              <w:rPr>
                <w:rFonts w:hint="eastAsia" w:ascii="Times New Roman" w:hAnsi="Times New Roman" w:eastAsia="宋体" w:cs="Calibri"/>
                <w:color w:val="000000" w:themeColor="text1"/>
                <w:sz w:val="24"/>
                <w:highlight w:val="none"/>
                <w:lang w:val="en-US" w:eastAsia="zh-CN"/>
                <w14:textFill>
                  <w14:solidFill>
                    <w14:schemeClr w14:val="tx1"/>
                  </w14:solidFill>
                </w14:textFill>
              </w:rPr>
              <w:t>，淘汰一部分落后设备，新增相应数量的新型压膜装置、双机器人切割装置、半自动打标切割装置、新型分拣系统装置、AGV智能系统搬运装置，用于辅助产品质量控制，提升</w:t>
            </w:r>
            <w:r>
              <w:rPr>
                <w:rFonts w:hint="eastAsia" w:cs="Calibri"/>
                <w:color w:val="000000" w:themeColor="text1"/>
                <w:sz w:val="24"/>
                <w:highlight w:val="none"/>
                <w:lang w:val="en-US" w:eastAsia="zh-CN"/>
                <w14:textFill>
                  <w14:solidFill>
                    <w14:schemeClr w14:val="tx1"/>
                  </w14:solidFill>
                </w14:textFill>
              </w:rPr>
              <w:t>市场竞争力</w:t>
            </w:r>
            <w:r>
              <w:rPr>
                <w:rFonts w:hint="eastAsia" w:ascii="Times New Roman" w:hAnsi="Times New Roman" w:eastAsia="宋体" w:cs="Calibri"/>
                <w:color w:val="000000" w:themeColor="text1"/>
                <w:sz w:val="24"/>
                <w:highlight w:val="none"/>
                <w:lang w:val="en-US" w:eastAsia="zh-CN"/>
                <w14:textFill>
                  <w14:solidFill>
                    <w14:schemeClr w14:val="tx1"/>
                  </w14:solidFill>
                </w14:textFill>
              </w:rPr>
              <w:t>。特别说明，本次改造中该部分设备升级不涉及生产工艺变更，无新增污染物产生，保持原有环保合规性。</w:t>
            </w:r>
          </w:p>
          <w:p w14:paraId="0B611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隐形矫治器生产线：取消3D打印后处理中的清洗环节。同时，为确保产品质量稳定，企业决定延长前道甩干的时长，并在手工脱模环节增加喷涂硅油-脱模剂步骤，利用硅油-脱模剂的润滑性便于工人手工脱模。为提升产品佩戴舒适度，购置新型抛光机，在现有抛光的基础上进行二次精细抛光。</w:t>
            </w:r>
            <w:r>
              <w:rPr>
                <w:rFonts w:hint="eastAsia" w:ascii="Times New Roman" w:hAnsi="Times New Roman" w:eastAsia="宋体" w:cs="Calibri"/>
                <w:color w:val="000000" w:themeColor="text1"/>
                <w:sz w:val="24"/>
                <w:highlight w:val="none"/>
                <w:lang w:val="en-US" w:eastAsia="zh-CN"/>
                <w14:textFill>
                  <w14:solidFill>
                    <w14:schemeClr w14:val="tx1"/>
                  </w14:solidFill>
                </w14:textFill>
              </w:rPr>
              <w:t>隐形矫治器生产线取消后道处理清洗工艺和增加喷涂硅油-脱模剂环节的工艺流程及产污环节如下。</w:t>
            </w:r>
          </w:p>
        </w:tc>
      </w:tr>
    </w:tbl>
    <w:p w14:paraId="7C6E5F79">
      <w:pPr>
        <w:rPr>
          <w:rFonts w:ascii="Times New Roman" w:hAnsi="Times New Roman" w:eastAsia="宋体"/>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3"/>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02"/>
      </w:tblGrid>
      <w:tr w14:paraId="2197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8" w:hRule="atLeast"/>
        </w:trPr>
        <w:tc>
          <w:tcPr>
            <w:tcW w:w="456" w:type="dxa"/>
            <w:vAlign w:val="center"/>
          </w:tcPr>
          <w:p w14:paraId="0414FD03">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cs="Times New Roman"/>
                <w:color w:val="000000" w:themeColor="text1"/>
                <w:sz w:val="24"/>
                <w:highlight w:val="none"/>
                <w14:textFill>
                  <w14:solidFill>
                    <w14:schemeClr w14:val="tx1"/>
                  </w14:solidFill>
                </w14:textFill>
              </w:rPr>
              <w:t>工艺流程和产排污环节</w:t>
            </w:r>
          </w:p>
        </w:tc>
        <w:tc>
          <w:tcPr>
            <w:tcW w:w="8802" w:type="dxa"/>
          </w:tcPr>
          <w:p w14:paraId="6F6B9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olor w:val="000000"/>
                <w:highlight w:val="none"/>
              </w:rPr>
            </w:pPr>
            <w:r>
              <w:rPr>
                <w:rFonts w:hint="default" w:ascii="Times New Roman" w:hAnsi="Times New Roman" w:eastAsia="宋体"/>
                <w:color w:val="000000"/>
                <w:highlight w:val="none"/>
              </w:rPr>
              <w:object>
                <v:shape id="_x0000_i1028" o:spt="75" type="#_x0000_t75" style="height:431.3pt;width:378.3pt;" o:ole="t" filled="f" o:preferrelative="t" stroked="f" coordsize="21600,21600">
                  <v:path/>
                  <v:fill on="f" focussize="0,0"/>
                  <v:stroke on="f"/>
                  <v:imagedata r:id="rId15" cropleft="474f" croptop="4719f" cropright="15779f" cropbottom="10556f" o:title=""/>
                  <o:lock v:ext="edit" aspectratio="t"/>
                  <w10:wrap type="none"/>
                  <w10:anchorlock/>
                </v:shape>
                <o:OLEObject Type="Embed" ProgID="Visio.Drawing.11" ShapeID="_x0000_i1028" DrawAspect="Content" ObjectID="_1468075728" r:id="rId14">
                  <o:LockedField>false</o:LockedField>
                </o:OLEObject>
              </w:object>
            </w:r>
          </w:p>
          <w:p w14:paraId="6FEFB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图2-</w:t>
            </w:r>
            <w:r>
              <w:rPr>
                <w:rFonts w:hint="eastAsia" w:cs="Times New Roman"/>
                <w:b/>
                <w:bCs/>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隐形矫治器生产线</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后处理、喷涂硅油-脱模剂</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工艺流程图及产污环节</w:t>
            </w:r>
          </w:p>
          <w:p w14:paraId="66EED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工艺流程简述：</w:t>
            </w:r>
          </w:p>
          <w:p w14:paraId="05261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喷涂硅油-脱模剂</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鉴于部分牙模因结构复杂（如具有深覆合、多倒凹等特殊形态）而呈现出脱模困难的问题，为有效解决该难题、提升产品质量与生产效率，企业特别增设了喷涂硅油-脱模剂环节。利与硅油具备出色的润滑性能，能够在牙模与模具之间形成极为有效的隔离润滑层，极大地降低脱模阻力。在具体的喷涂操作上，采用人工手持喷壶的方式进行喷涂，喷壶</w:t>
            </w:r>
            <w:r>
              <w:rPr>
                <w:rFonts w:hint="default" w:ascii="Times New Roman" w:hAnsi="Times New Roman" w:eastAsia="宋体" w:cs="Times New Roman"/>
                <w:b w:val="0"/>
                <w:bCs w:val="0"/>
                <w:color w:val="auto"/>
                <w:sz w:val="24"/>
                <w:szCs w:val="24"/>
                <w:highlight w:val="none"/>
                <w:lang w:val="en-US" w:eastAsia="zh-CN"/>
              </w:rPr>
              <w:t>利用气压</w:t>
            </w:r>
            <w:r>
              <w:rPr>
                <w:rFonts w:hint="eastAsia" w:cs="Times New Roman"/>
                <w:b w:val="0"/>
                <w:bCs w:val="0"/>
                <w:color w:val="auto"/>
                <w:sz w:val="24"/>
                <w:szCs w:val="24"/>
                <w:highlight w:val="none"/>
                <w:lang w:val="en-US" w:eastAsia="zh-CN"/>
              </w:rPr>
              <w:t>将</w:t>
            </w:r>
            <w:r>
              <w:rPr>
                <w:rFonts w:hint="eastAsia" w:cs="Times New Roman"/>
                <w:b w:val="0"/>
                <w:bCs w:val="0"/>
                <w:color w:val="FF0000"/>
                <w:sz w:val="24"/>
                <w:szCs w:val="24"/>
                <w:highlight w:val="none"/>
                <w:lang w:val="en-US" w:eastAsia="zh-CN"/>
              </w:rPr>
              <w:t>硅油-脱模剂</w:t>
            </w:r>
            <w:r>
              <w:rPr>
                <w:rFonts w:hint="default" w:ascii="Times New Roman" w:hAnsi="Times New Roman" w:eastAsia="宋体" w:cs="Times New Roman"/>
                <w:b w:val="0"/>
                <w:bCs w:val="0"/>
                <w:color w:val="auto"/>
                <w:sz w:val="24"/>
                <w:szCs w:val="24"/>
                <w:highlight w:val="none"/>
                <w:lang w:val="en-US" w:eastAsia="zh-CN"/>
              </w:rPr>
              <w:t>雾化喷出，从而使</w:t>
            </w:r>
            <w:r>
              <w:rPr>
                <w:rFonts w:hint="eastAsia" w:ascii="Times New Roman" w:hAnsi="Times New Roman" w:eastAsia="宋体" w:cs="Times New Roman"/>
                <w:b w:val="0"/>
                <w:bCs w:val="0"/>
                <w:color w:val="auto"/>
                <w:sz w:val="24"/>
                <w:szCs w:val="24"/>
                <w:highlight w:val="none"/>
                <w:lang w:val="en-US" w:eastAsia="zh-CN"/>
              </w:rPr>
              <w:t>硅油-脱模剂</w:t>
            </w:r>
            <w:r>
              <w:rPr>
                <w:rFonts w:hint="default" w:ascii="Times New Roman" w:hAnsi="Times New Roman" w:eastAsia="宋体" w:cs="Times New Roman"/>
                <w:b w:val="0"/>
                <w:bCs w:val="0"/>
                <w:color w:val="auto"/>
                <w:sz w:val="24"/>
                <w:szCs w:val="24"/>
                <w:highlight w:val="none"/>
                <w:lang w:val="en-US" w:eastAsia="zh-CN"/>
              </w:rPr>
              <w:t>均匀涂覆在</w:t>
            </w:r>
            <w:r>
              <w:rPr>
                <w:rFonts w:hint="eastAsia" w:ascii="Times New Roman" w:hAnsi="Times New Roman" w:eastAsia="宋体" w:cs="Times New Roman"/>
                <w:b w:val="0"/>
                <w:bCs w:val="0"/>
                <w:color w:val="auto"/>
                <w:sz w:val="24"/>
                <w:szCs w:val="24"/>
                <w:highlight w:val="none"/>
                <w:lang w:val="en-US" w:eastAsia="zh-CN"/>
              </w:rPr>
              <w:t>牙模</w:t>
            </w:r>
            <w:r>
              <w:rPr>
                <w:rFonts w:hint="default" w:ascii="Times New Roman" w:hAnsi="Times New Roman" w:eastAsia="宋体" w:cs="Times New Roman"/>
                <w:b w:val="0"/>
                <w:bCs w:val="0"/>
                <w:color w:val="auto"/>
                <w:sz w:val="24"/>
                <w:szCs w:val="24"/>
                <w:highlight w:val="none"/>
                <w:lang w:val="en-US" w:eastAsia="zh-CN"/>
              </w:rPr>
              <w:t>表面</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而喷涂速率经严格测试与优化，设定为3秒完成一个牙模的喷涂工作。</w:t>
            </w:r>
          </w:p>
          <w:p w14:paraId="770BC501">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Segoe UI"/>
                <w:i w:val="0"/>
                <w:iCs w:val="0"/>
                <w:caps w:val="0"/>
                <w:spacing w:val="0"/>
                <w:sz w:val="24"/>
                <w:szCs w:val="24"/>
                <w:highlight w:val="none"/>
                <w:shd w:val="clear" w:fill="FFFFFF"/>
              </w:rPr>
            </w:pPr>
            <w:r>
              <w:rPr>
                <w:rFonts w:hint="default" w:ascii="Times New Roman" w:hAnsi="Times New Roman" w:eastAsia="宋体" w:cs="Segoe UI"/>
                <w:i w:val="0"/>
                <w:iCs w:val="0"/>
                <w:caps w:val="0"/>
                <w:spacing w:val="0"/>
                <w:sz w:val="24"/>
                <w:szCs w:val="24"/>
                <w:highlight w:val="none"/>
                <w:shd w:val="clear" w:fill="FFFFFF"/>
              </w:rPr>
              <w:t>在人工喷涂</w:t>
            </w:r>
            <w:r>
              <w:rPr>
                <w:rFonts w:hint="eastAsia" w:ascii="Times New Roman" w:hAnsi="Times New Roman" w:eastAsia="宋体" w:cs="Segoe UI"/>
                <w:i w:val="0"/>
                <w:iCs w:val="0"/>
                <w:caps w:val="0"/>
                <w:spacing w:val="0"/>
                <w:sz w:val="24"/>
                <w:szCs w:val="24"/>
                <w:highlight w:val="none"/>
                <w:shd w:val="clear" w:fill="FFFFFF"/>
                <w:lang w:eastAsia="zh-CN"/>
              </w:rPr>
              <w:t>硅油-脱模剂</w:t>
            </w:r>
            <w:r>
              <w:rPr>
                <w:rFonts w:hint="default" w:ascii="Times New Roman" w:hAnsi="Times New Roman" w:eastAsia="宋体" w:cs="Segoe UI"/>
                <w:i w:val="0"/>
                <w:iCs w:val="0"/>
                <w:caps w:val="0"/>
                <w:spacing w:val="0"/>
                <w:sz w:val="24"/>
                <w:szCs w:val="24"/>
                <w:highlight w:val="none"/>
                <w:shd w:val="clear" w:fill="FFFFFF"/>
              </w:rPr>
              <w:t>作业时，因</w:t>
            </w:r>
            <w:r>
              <w:rPr>
                <w:rFonts w:hint="eastAsia" w:ascii="Times New Roman" w:hAnsi="Times New Roman" w:eastAsia="宋体" w:cs="Segoe UI"/>
                <w:i w:val="0"/>
                <w:iCs w:val="0"/>
                <w:caps w:val="0"/>
                <w:spacing w:val="0"/>
                <w:sz w:val="24"/>
                <w:szCs w:val="24"/>
                <w:highlight w:val="none"/>
                <w:shd w:val="clear" w:fill="FFFFFF"/>
                <w:lang w:eastAsia="zh-CN"/>
              </w:rPr>
              <w:t>硅油-脱模剂</w:t>
            </w:r>
            <w:r>
              <w:rPr>
                <w:rFonts w:hint="default" w:ascii="Times New Roman" w:hAnsi="Times New Roman" w:eastAsia="宋体" w:cs="Segoe UI"/>
                <w:i w:val="0"/>
                <w:iCs w:val="0"/>
                <w:caps w:val="0"/>
                <w:spacing w:val="0"/>
                <w:sz w:val="24"/>
                <w:szCs w:val="24"/>
                <w:highlight w:val="none"/>
                <w:shd w:val="clear" w:fill="FFFFFF"/>
              </w:rPr>
              <w:t>含有的有机成分以及人工操作难以克服的固有缺陷，</w:t>
            </w:r>
            <w:r>
              <w:rPr>
                <w:rFonts w:hint="eastAsia" w:ascii="Times New Roman" w:hAnsi="Times New Roman" w:eastAsia="宋体" w:cs="Segoe UI"/>
                <w:i w:val="0"/>
                <w:iCs w:val="0"/>
                <w:caps w:val="0"/>
                <w:spacing w:val="0"/>
                <w:sz w:val="24"/>
                <w:szCs w:val="24"/>
                <w:highlight w:val="none"/>
                <w:shd w:val="clear" w:fill="FFFFFF"/>
                <w:lang w:val="en-US" w:eastAsia="zh-CN"/>
              </w:rPr>
              <w:t>会产生有机废气G1以及硅油-脱模剂废包装桶S1</w:t>
            </w:r>
            <w:r>
              <w:rPr>
                <w:rFonts w:hint="eastAsia" w:cs="Segoe UI"/>
                <w:i w:val="0"/>
                <w:iCs w:val="0"/>
                <w:caps w:val="0"/>
                <w:spacing w:val="0"/>
                <w:sz w:val="24"/>
                <w:szCs w:val="24"/>
                <w:highlight w:val="none"/>
                <w:shd w:val="clear" w:fill="FFFFFF"/>
                <w:lang w:val="en-US" w:eastAsia="zh-CN"/>
              </w:rPr>
              <w:t>、噪声N1。</w:t>
            </w:r>
            <w:r>
              <w:rPr>
                <w:rFonts w:hint="default" w:ascii="Times New Roman" w:hAnsi="Times New Roman" w:eastAsia="宋体" w:cs="Segoe UI"/>
                <w:i w:val="0"/>
                <w:iCs w:val="0"/>
                <w:caps w:val="0"/>
                <w:spacing w:val="0"/>
                <w:sz w:val="24"/>
                <w:szCs w:val="24"/>
                <w:highlight w:val="none"/>
                <w:shd w:val="clear" w:fill="FFFFFF"/>
              </w:rPr>
              <w:t>。</w:t>
            </w:r>
          </w:p>
          <w:p w14:paraId="7E13B165">
            <w:pPr>
              <w:keepNext w:val="0"/>
              <w:keepLines w:val="0"/>
              <w:widowControl/>
              <w:suppressLineNumbers w:val="0"/>
              <w:spacing w:before="0" w:beforeAutospacing="0" w:after="0" w:afterAutospacing="0" w:line="360" w:lineRule="auto"/>
              <w:ind w:left="0" w:right="0" w:firstLine="482" w:firstLineChars="200"/>
              <w:jc w:val="both"/>
              <w:rPr>
                <w:rFonts w:hint="eastAsia" w:ascii="Times New Roman" w:hAnsi="Times New Roman" w:eastAsia="宋体" w:cs="Segoe UI"/>
                <w:b/>
                <w:bCs/>
                <w:i w:val="0"/>
                <w:iCs w:val="0"/>
                <w:caps w:val="0"/>
                <w:spacing w:val="0"/>
                <w:sz w:val="24"/>
                <w:szCs w:val="24"/>
                <w:highlight w:val="none"/>
                <w:shd w:val="clear" w:fill="FFFFFF"/>
                <w:lang w:val="en-US" w:eastAsia="zh-CN"/>
              </w:rPr>
            </w:pPr>
            <w:r>
              <w:rPr>
                <w:rFonts w:hint="eastAsia" w:ascii="Times New Roman" w:hAnsi="Times New Roman" w:eastAsia="宋体" w:cs="Segoe UI"/>
                <w:b/>
                <w:bCs/>
                <w:i w:val="0"/>
                <w:iCs w:val="0"/>
                <w:caps w:val="0"/>
                <w:spacing w:val="0"/>
                <w:sz w:val="24"/>
                <w:szCs w:val="24"/>
                <w:highlight w:val="none"/>
                <w:shd w:val="clear" w:fill="FFFFFF"/>
                <w:lang w:val="en-US" w:eastAsia="zh-CN"/>
              </w:rPr>
              <w:t>抛光：</w:t>
            </w:r>
            <w:r>
              <w:rPr>
                <w:rFonts w:hint="eastAsia" w:ascii="Times New Roman" w:hAnsi="Times New Roman" w:eastAsia="宋体" w:cs="Segoe UI"/>
                <w:b w:val="0"/>
                <w:bCs w:val="0"/>
                <w:i w:val="0"/>
                <w:iCs w:val="0"/>
                <w:caps w:val="0"/>
                <w:spacing w:val="0"/>
                <w:sz w:val="24"/>
                <w:szCs w:val="24"/>
                <w:highlight w:val="none"/>
                <w:shd w:val="clear" w:fill="FFFFFF"/>
                <w:lang w:val="en-US" w:eastAsia="zh-CN"/>
              </w:rPr>
              <w:t>本项目</w:t>
            </w:r>
            <w:r>
              <w:rPr>
                <w:rFonts w:hint="default" w:ascii="Times New Roman" w:hAnsi="Times New Roman" w:eastAsia="宋体" w:cs="Segoe UI"/>
                <w:i w:val="0"/>
                <w:iCs w:val="0"/>
                <w:caps w:val="0"/>
                <w:spacing w:val="0"/>
                <w:sz w:val="24"/>
                <w:szCs w:val="24"/>
                <w:shd w:val="clear" w:fill="FFFFFF"/>
              </w:rPr>
              <w:t>新购置抛光机，</w:t>
            </w:r>
            <w:r>
              <w:rPr>
                <w:rFonts w:hint="eastAsia" w:ascii="Times New Roman" w:hAnsi="Times New Roman" w:eastAsia="宋体" w:cs="Segoe UI"/>
                <w:i w:val="0"/>
                <w:iCs w:val="0"/>
                <w:caps w:val="0"/>
                <w:spacing w:val="0"/>
                <w:sz w:val="24"/>
                <w:szCs w:val="24"/>
                <w:shd w:val="clear" w:fill="FFFFFF"/>
                <w:lang w:val="en-US" w:eastAsia="zh-CN"/>
              </w:rPr>
              <w:t>在现有的抛光基础上对聚氨酯膜片进行二次精细抛光，</w:t>
            </w:r>
            <w:r>
              <w:rPr>
                <w:rFonts w:hint="default" w:ascii="Times New Roman" w:hAnsi="Times New Roman" w:eastAsia="宋体" w:cs="Segoe UI"/>
                <w:i w:val="0"/>
                <w:iCs w:val="0"/>
                <w:caps w:val="0"/>
                <w:spacing w:val="0"/>
                <w:sz w:val="24"/>
                <w:szCs w:val="24"/>
                <w:shd w:val="clear" w:fill="FFFFFF"/>
              </w:rPr>
              <w:t>旨在提升牙套佩戴的舒适性，增强产品的市场竞争力。</w:t>
            </w:r>
            <w:r>
              <w:rPr>
                <w:rFonts w:hint="eastAsia" w:ascii="Times New Roman" w:hAnsi="Times New Roman" w:eastAsia="宋体" w:cs="Segoe UI"/>
                <w:i w:val="0"/>
                <w:iCs w:val="0"/>
                <w:caps w:val="0"/>
                <w:spacing w:val="0"/>
                <w:sz w:val="24"/>
                <w:szCs w:val="24"/>
                <w:shd w:val="clear" w:fill="FFFFFF"/>
                <w:lang w:val="en-US" w:eastAsia="zh-CN"/>
              </w:rPr>
              <w:t>企业</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专门设置抛光工作台，在各个工位上加装罩子，罩子上仅留双手进出孔洞。人工使用手持式</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抛光机</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在罩子内部作业，抛光头是由毛毡制成，毛毡耐磨强度高，是理想的抛磨配套产品，能够起到消痕、增亮的作用。该过程产生</w:t>
            </w:r>
            <w:r>
              <w:rPr>
                <w:rFonts w:hint="eastAsia" w:cs="Times New Roman"/>
                <w:b w:val="0"/>
                <w:bCs w:val="0"/>
                <w:color w:val="000000" w:themeColor="text1"/>
                <w:sz w:val="24"/>
                <w:highlight w:val="none"/>
                <w:lang w:val="en-US" w:eastAsia="zh-CN"/>
                <w14:textFill>
                  <w14:solidFill>
                    <w14:schemeClr w14:val="tx1"/>
                  </w14:solidFill>
                </w14:textFill>
              </w:rPr>
              <w:t>精细</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抛光粉尘</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G2</w:t>
            </w:r>
            <w:r>
              <w:rPr>
                <w:rFonts w:hint="eastAsia" w:cs="Times New Roman"/>
                <w:b w:val="0"/>
                <w:bCs w:val="0"/>
                <w:color w:val="000000" w:themeColor="text1"/>
                <w:sz w:val="24"/>
                <w:highlight w:val="none"/>
                <w:lang w:val="en-US" w:eastAsia="zh-CN"/>
                <w14:textFill>
                  <w14:solidFill>
                    <w14:schemeClr w14:val="tx1"/>
                  </w14:solidFill>
                </w14:textFill>
              </w:rPr>
              <w:t>和噪声N2</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61F54817">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其他产污环节：</w:t>
            </w:r>
          </w:p>
          <w:p w14:paraId="2C28FF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kern w:val="2"/>
                <w:sz w:val="24"/>
                <w:szCs w:val="24"/>
                <w:lang w:val="en-US" w:eastAsia="zh-CN" w:bidi="ar-SA"/>
              </w:rPr>
              <w:t>（1）</w:t>
            </w:r>
            <w:r>
              <w:rPr>
                <w:rFonts w:hint="eastAsia" w:cs="Times New Roman"/>
                <w:color w:val="FF0000"/>
                <w:kern w:val="2"/>
                <w:sz w:val="24"/>
                <w:szCs w:val="24"/>
                <w:lang w:val="en-US" w:eastAsia="zh-CN" w:bidi="ar-SA"/>
              </w:rPr>
              <w:t>现有项目</w:t>
            </w:r>
            <w:r>
              <w:rPr>
                <w:rFonts w:hint="eastAsia" w:ascii="Times New Roman" w:hAnsi="Times New Roman" w:eastAsia="宋体"/>
                <w:color w:val="FF0000"/>
                <w:sz w:val="24"/>
                <w:highlight w:val="none"/>
              </w:rPr>
              <w:t>设有</w:t>
            </w:r>
            <w:r>
              <w:rPr>
                <w:rFonts w:hint="eastAsia" w:ascii="Times New Roman" w:hAnsi="Times New Roman" w:eastAsia="宋体"/>
                <w:color w:val="FF0000"/>
                <w:sz w:val="24"/>
                <w:highlight w:val="none"/>
                <w:lang w:eastAsia="zh-CN"/>
              </w:rPr>
              <w:t>“</w:t>
            </w:r>
            <w:r>
              <w:rPr>
                <w:rFonts w:hint="eastAsia" w:ascii="Times New Roman" w:hAnsi="Times New Roman" w:eastAsia="宋体"/>
                <w:color w:val="FF0000"/>
                <w:sz w:val="24"/>
                <w:highlight w:val="none"/>
                <w:lang w:val="en-US" w:eastAsia="zh-CN"/>
              </w:rPr>
              <w:t>一级碱喷淋+一级水喷淋+除雾器+二级活性炭吸附装置</w:t>
            </w:r>
            <w:r>
              <w:rPr>
                <w:rFonts w:hint="eastAsia" w:ascii="Times New Roman" w:hAnsi="Times New Roman" w:eastAsia="宋体"/>
                <w:color w:val="FF0000"/>
                <w:sz w:val="24"/>
                <w:highlight w:val="none"/>
                <w:lang w:eastAsia="zh-CN"/>
              </w:rPr>
              <w:t>”</w:t>
            </w:r>
            <w:r>
              <w:rPr>
                <w:rFonts w:hint="eastAsia" w:ascii="Times New Roman" w:hAnsi="Times New Roman" w:eastAsia="宋体"/>
                <w:color w:val="FF0000"/>
                <w:sz w:val="24"/>
                <w:highlight w:val="none"/>
              </w:rPr>
              <w:t>对</w:t>
            </w:r>
            <w:r>
              <w:rPr>
                <w:rFonts w:hint="eastAsia" w:ascii="Times New Roman" w:hAnsi="Times New Roman" w:eastAsia="宋体"/>
                <w:color w:val="FF0000"/>
                <w:sz w:val="24"/>
                <w:highlight w:val="none"/>
                <w:lang w:val="en-US" w:eastAsia="zh-CN"/>
              </w:rPr>
              <w:t>医用高分子材料生产线的压膜废气</w:t>
            </w:r>
            <w:r>
              <w:rPr>
                <w:rFonts w:hint="eastAsia" w:ascii="Times New Roman" w:hAnsi="Times New Roman" w:eastAsia="宋体"/>
                <w:color w:val="FF0000"/>
                <w:sz w:val="24"/>
                <w:highlight w:val="none"/>
              </w:rPr>
              <w:t>进行处理，</w:t>
            </w:r>
            <w:r>
              <w:rPr>
                <w:rFonts w:hint="default" w:ascii="Times New Roman" w:hAnsi="Times New Roman" w:eastAsia="宋体" w:cs="Times New Roman"/>
                <w:b w:val="0"/>
                <w:bCs w:val="0"/>
                <w:color w:val="FF0000"/>
                <w:sz w:val="24"/>
                <w:highlight w:val="none"/>
                <w:lang w:val="en-US" w:eastAsia="zh-CN"/>
              </w:rPr>
              <w:t>本次</w:t>
            </w:r>
            <w:r>
              <w:rPr>
                <w:rFonts w:hint="eastAsia" w:cs="Times New Roman"/>
                <w:b w:val="0"/>
                <w:bCs w:val="0"/>
                <w:color w:val="FF0000"/>
                <w:sz w:val="24"/>
                <w:highlight w:val="none"/>
                <w:lang w:val="en-US" w:eastAsia="zh-CN"/>
              </w:rPr>
              <w:t>新增的</w:t>
            </w:r>
            <w:r>
              <w:rPr>
                <w:rFonts w:hint="eastAsia" w:ascii="Times New Roman" w:hAnsi="Times New Roman" w:eastAsia="宋体" w:cs="Times New Roman"/>
                <w:b w:val="0"/>
                <w:bCs w:val="0"/>
                <w:color w:val="FF0000"/>
                <w:sz w:val="24"/>
                <w:highlight w:val="none"/>
                <w:lang w:val="en-US" w:eastAsia="zh-CN"/>
              </w:rPr>
              <w:t>喷涂硅油-脱模剂</w:t>
            </w:r>
            <w:r>
              <w:rPr>
                <w:rFonts w:hint="default" w:ascii="Times New Roman" w:hAnsi="Times New Roman" w:eastAsia="宋体" w:cs="Times New Roman"/>
                <w:b w:val="0"/>
                <w:bCs w:val="0"/>
                <w:color w:val="FF0000"/>
                <w:sz w:val="24"/>
                <w:highlight w:val="none"/>
                <w:lang w:val="en-US" w:eastAsia="zh-CN"/>
              </w:rPr>
              <w:t>废气并入</w:t>
            </w:r>
            <w:r>
              <w:rPr>
                <w:rFonts w:hint="eastAsia" w:ascii="Times New Roman" w:hAnsi="Times New Roman" w:eastAsia="宋体" w:cs="Times New Roman"/>
                <w:b w:val="0"/>
                <w:bCs w:val="0"/>
                <w:color w:val="FF0000"/>
                <w:sz w:val="24"/>
                <w:highlight w:val="none"/>
                <w:lang w:val="en-US" w:eastAsia="zh-CN"/>
              </w:rPr>
              <w:t>现有的压膜</w:t>
            </w:r>
            <w:r>
              <w:rPr>
                <w:rFonts w:hint="default" w:ascii="Times New Roman" w:hAnsi="Times New Roman" w:eastAsia="宋体" w:cs="Times New Roman"/>
                <w:b w:val="0"/>
                <w:bCs w:val="0"/>
                <w:color w:val="FF0000"/>
                <w:sz w:val="24"/>
                <w:highlight w:val="none"/>
                <w:lang w:val="en-US" w:eastAsia="zh-CN"/>
              </w:rPr>
              <w:t>废气处理设施处理，</w:t>
            </w:r>
            <w:r>
              <w:rPr>
                <w:rFonts w:hint="eastAsia" w:cs="Times New Roman"/>
                <w:b w:val="0"/>
                <w:bCs w:val="0"/>
                <w:color w:val="FF0000"/>
                <w:sz w:val="24"/>
                <w:highlight w:val="none"/>
                <w:lang w:val="en-US" w:eastAsia="zh-CN"/>
              </w:rPr>
              <w:t>由于活性炭更换周期改变、</w:t>
            </w:r>
            <w:r>
              <w:rPr>
                <w:rFonts w:hint="eastAsia" w:ascii="Times New Roman" w:hAnsi="Times New Roman" w:eastAsia="宋体" w:cs="Times New Roman"/>
                <w:b w:val="0"/>
                <w:bCs w:val="0"/>
                <w:color w:val="FF0000"/>
                <w:sz w:val="24"/>
                <w:highlight w:val="none"/>
                <w:lang w:val="en-US" w:eastAsia="zh-CN"/>
              </w:rPr>
              <w:t>新增</w:t>
            </w:r>
            <w:r>
              <w:rPr>
                <w:rFonts w:hint="default" w:ascii="Times New Roman" w:hAnsi="Times New Roman" w:eastAsia="宋体" w:cs="Times New Roman"/>
                <w:b w:val="0"/>
                <w:bCs w:val="0"/>
                <w:color w:val="FF0000"/>
                <w:sz w:val="24"/>
                <w:highlight w:val="none"/>
                <w:lang w:val="en-US" w:eastAsia="zh-CN"/>
              </w:rPr>
              <w:t>吸附有机废气量，</w:t>
            </w:r>
            <w:r>
              <w:rPr>
                <w:rFonts w:hint="eastAsia" w:ascii="Times New Roman" w:hAnsi="Times New Roman" w:eastAsia="宋体"/>
                <w:color w:val="FF0000"/>
                <w:sz w:val="24"/>
                <w:highlight w:val="none"/>
              </w:rPr>
              <w:t>产生废活性炭</w:t>
            </w:r>
            <w:r>
              <w:rPr>
                <w:rFonts w:hint="eastAsia" w:ascii="Times New Roman" w:hAnsi="Times New Roman" w:eastAsia="宋体"/>
                <w:color w:val="FF0000"/>
                <w:sz w:val="24"/>
                <w:highlight w:val="none"/>
                <w:lang w:val="en-US" w:eastAsia="zh-CN"/>
              </w:rPr>
              <w:t>S2</w:t>
            </w:r>
            <w:r>
              <w:rPr>
                <w:rFonts w:hint="eastAsia" w:ascii="Times New Roman" w:hAnsi="Times New Roman" w:eastAsia="宋体" w:cs="Times New Roman"/>
                <w:color w:val="FF0000"/>
                <w:sz w:val="24"/>
                <w:szCs w:val="24"/>
                <w:highlight w:val="none"/>
                <w:lang w:val="en-US" w:eastAsia="zh-CN"/>
              </w:rPr>
              <w:t>。</w:t>
            </w:r>
          </w:p>
          <w:p w14:paraId="0A475BDB">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olor w:val="FF0000"/>
                <w:sz w:val="24"/>
                <w:highlight w:val="none"/>
              </w:rPr>
            </w:pPr>
            <w:r>
              <w:rPr>
                <w:rFonts w:hint="eastAsia" w:ascii="Times New Roman" w:hAnsi="Times New Roman" w:eastAsia="宋体" w:cs="Times New Roman"/>
                <w:color w:val="FF0000"/>
                <w:kern w:val="0"/>
                <w:sz w:val="24"/>
                <w:szCs w:val="20"/>
                <w:lang w:val="en-US" w:eastAsia="zh-CN" w:bidi="ar-SA"/>
              </w:rPr>
              <w:t>（2）</w:t>
            </w:r>
            <w:r>
              <w:rPr>
                <w:rFonts w:hint="eastAsia" w:cs="Times New Roman"/>
                <w:color w:val="FF0000"/>
                <w:kern w:val="0"/>
                <w:sz w:val="24"/>
                <w:szCs w:val="20"/>
                <w:lang w:val="en-US" w:eastAsia="zh-CN" w:bidi="ar-SA"/>
              </w:rPr>
              <w:t>现有项目</w:t>
            </w:r>
            <w:r>
              <w:rPr>
                <w:rFonts w:hint="eastAsia" w:ascii="Times New Roman" w:hAnsi="Times New Roman" w:eastAsia="宋体"/>
                <w:color w:val="FF0000"/>
                <w:sz w:val="24"/>
                <w:highlight w:val="none"/>
              </w:rPr>
              <w:t>设有</w:t>
            </w:r>
            <w:r>
              <w:rPr>
                <w:rFonts w:hint="eastAsia" w:ascii="Times New Roman" w:hAnsi="Times New Roman" w:eastAsia="宋体"/>
                <w:color w:val="FF0000"/>
                <w:sz w:val="24"/>
                <w:highlight w:val="none"/>
                <w:lang w:eastAsia="zh-CN"/>
              </w:rPr>
              <w:t>“</w:t>
            </w:r>
            <w:r>
              <w:rPr>
                <w:rFonts w:hint="eastAsia"/>
                <w:color w:val="FF0000"/>
                <w:sz w:val="24"/>
                <w:highlight w:val="none"/>
                <w:lang w:val="en-US" w:eastAsia="zh-CN"/>
              </w:rPr>
              <w:t>布袋除尘装置</w:t>
            </w:r>
            <w:r>
              <w:rPr>
                <w:rFonts w:hint="eastAsia" w:ascii="Times New Roman" w:hAnsi="Times New Roman" w:eastAsia="宋体"/>
                <w:color w:val="FF0000"/>
                <w:sz w:val="24"/>
                <w:highlight w:val="none"/>
                <w:lang w:eastAsia="zh-CN"/>
              </w:rPr>
              <w:t>”</w:t>
            </w:r>
            <w:r>
              <w:rPr>
                <w:rFonts w:hint="eastAsia" w:ascii="Times New Roman" w:hAnsi="Times New Roman" w:eastAsia="宋体"/>
                <w:color w:val="FF0000"/>
                <w:sz w:val="24"/>
                <w:highlight w:val="none"/>
              </w:rPr>
              <w:t>对</w:t>
            </w:r>
            <w:r>
              <w:rPr>
                <w:rFonts w:hint="eastAsia"/>
                <w:color w:val="FF0000"/>
                <w:sz w:val="24"/>
                <w:highlight w:val="none"/>
                <w:lang w:val="en-US" w:eastAsia="zh-CN"/>
              </w:rPr>
              <w:t>抛光废气进行处理</w:t>
            </w:r>
            <w:r>
              <w:rPr>
                <w:rFonts w:hint="eastAsia" w:ascii="Times New Roman" w:hAnsi="Times New Roman" w:eastAsia="宋体"/>
                <w:color w:val="FF0000"/>
                <w:sz w:val="24"/>
                <w:highlight w:val="none"/>
              </w:rPr>
              <w:t>，</w:t>
            </w:r>
            <w:r>
              <w:rPr>
                <w:rFonts w:hint="default" w:ascii="Times New Roman" w:hAnsi="Times New Roman" w:eastAsia="宋体" w:cs="Times New Roman"/>
                <w:b w:val="0"/>
                <w:bCs w:val="0"/>
                <w:color w:val="FF0000"/>
                <w:sz w:val="24"/>
                <w:highlight w:val="none"/>
                <w:lang w:val="en-US" w:eastAsia="zh-CN"/>
              </w:rPr>
              <w:t>本次</w:t>
            </w:r>
            <w:r>
              <w:rPr>
                <w:rFonts w:hint="eastAsia" w:cs="Times New Roman"/>
                <w:b w:val="0"/>
                <w:bCs w:val="0"/>
                <w:color w:val="FF0000"/>
                <w:sz w:val="24"/>
                <w:highlight w:val="none"/>
                <w:lang w:val="en-US" w:eastAsia="zh-CN"/>
              </w:rPr>
              <w:t>新增的精细抛光</w:t>
            </w:r>
            <w:r>
              <w:rPr>
                <w:rFonts w:hint="default" w:ascii="Times New Roman" w:hAnsi="Times New Roman" w:eastAsia="宋体" w:cs="Times New Roman"/>
                <w:b w:val="0"/>
                <w:bCs w:val="0"/>
                <w:color w:val="FF0000"/>
                <w:sz w:val="24"/>
                <w:highlight w:val="none"/>
                <w:lang w:val="en-US" w:eastAsia="zh-CN"/>
              </w:rPr>
              <w:t>废气并入</w:t>
            </w:r>
            <w:r>
              <w:rPr>
                <w:rFonts w:hint="eastAsia" w:ascii="Times New Roman" w:hAnsi="Times New Roman" w:eastAsia="宋体" w:cs="Times New Roman"/>
                <w:b w:val="0"/>
                <w:bCs w:val="0"/>
                <w:color w:val="FF0000"/>
                <w:sz w:val="24"/>
                <w:highlight w:val="none"/>
                <w:lang w:val="en-US" w:eastAsia="zh-CN"/>
              </w:rPr>
              <w:t>现有的</w:t>
            </w:r>
            <w:r>
              <w:rPr>
                <w:rFonts w:hint="eastAsia" w:cs="Times New Roman"/>
                <w:b w:val="0"/>
                <w:bCs w:val="0"/>
                <w:color w:val="FF0000"/>
                <w:sz w:val="24"/>
                <w:highlight w:val="none"/>
                <w:lang w:val="en-US" w:eastAsia="zh-CN"/>
              </w:rPr>
              <w:t>抛光</w:t>
            </w:r>
            <w:r>
              <w:rPr>
                <w:rFonts w:hint="default" w:ascii="Times New Roman" w:hAnsi="Times New Roman" w:eastAsia="宋体" w:cs="Times New Roman"/>
                <w:b w:val="0"/>
                <w:bCs w:val="0"/>
                <w:color w:val="FF0000"/>
                <w:sz w:val="24"/>
                <w:highlight w:val="none"/>
                <w:lang w:val="en-US" w:eastAsia="zh-CN"/>
              </w:rPr>
              <w:t>废气处理设施处理后，</w:t>
            </w:r>
            <w:r>
              <w:rPr>
                <w:rFonts w:hint="eastAsia" w:cs="Times New Roman"/>
                <w:b w:val="0"/>
                <w:bCs w:val="0"/>
                <w:color w:val="FF0000"/>
                <w:sz w:val="24"/>
                <w:highlight w:val="none"/>
                <w:lang w:val="en-US" w:eastAsia="zh-CN"/>
              </w:rPr>
              <w:t>由于</w:t>
            </w:r>
            <w:r>
              <w:rPr>
                <w:rFonts w:hint="eastAsia" w:ascii="Times New Roman" w:hAnsi="Times New Roman" w:eastAsia="宋体" w:cs="Times New Roman"/>
                <w:b w:val="0"/>
                <w:bCs w:val="0"/>
                <w:color w:val="FF0000"/>
                <w:sz w:val="24"/>
                <w:highlight w:val="none"/>
                <w:lang w:val="en-US" w:eastAsia="zh-CN"/>
              </w:rPr>
              <w:t>新增</w:t>
            </w:r>
            <w:r>
              <w:rPr>
                <w:rFonts w:hint="default" w:ascii="Times New Roman" w:hAnsi="Times New Roman" w:eastAsia="宋体" w:cs="Times New Roman"/>
                <w:b w:val="0"/>
                <w:bCs w:val="0"/>
                <w:color w:val="FF0000"/>
                <w:sz w:val="24"/>
                <w:highlight w:val="none"/>
                <w:lang w:val="en-US" w:eastAsia="zh-CN"/>
              </w:rPr>
              <w:t>吸附</w:t>
            </w:r>
            <w:r>
              <w:rPr>
                <w:rFonts w:hint="eastAsia" w:cs="Times New Roman"/>
                <w:b w:val="0"/>
                <w:bCs w:val="0"/>
                <w:color w:val="FF0000"/>
                <w:sz w:val="24"/>
                <w:highlight w:val="none"/>
                <w:lang w:val="en-US" w:eastAsia="zh-CN"/>
              </w:rPr>
              <w:t>颗粒物</w:t>
            </w:r>
            <w:r>
              <w:rPr>
                <w:rFonts w:hint="default" w:ascii="Times New Roman" w:hAnsi="Times New Roman" w:eastAsia="宋体" w:cs="Times New Roman"/>
                <w:b w:val="0"/>
                <w:bCs w:val="0"/>
                <w:color w:val="FF0000"/>
                <w:sz w:val="24"/>
                <w:highlight w:val="none"/>
                <w:lang w:val="en-US" w:eastAsia="zh-CN"/>
              </w:rPr>
              <w:t>量，</w:t>
            </w:r>
            <w:r>
              <w:rPr>
                <w:rFonts w:hint="eastAsia" w:ascii="Times New Roman" w:hAnsi="Times New Roman" w:eastAsia="宋体"/>
                <w:color w:val="FF0000"/>
                <w:sz w:val="24"/>
                <w:highlight w:val="none"/>
              </w:rPr>
              <w:t>产生</w:t>
            </w:r>
            <w:r>
              <w:rPr>
                <w:rFonts w:hint="eastAsia"/>
                <w:color w:val="FF0000"/>
                <w:sz w:val="24"/>
                <w:highlight w:val="none"/>
                <w:lang w:val="en-US" w:eastAsia="zh-CN"/>
              </w:rPr>
              <w:t>废布袋</w:t>
            </w:r>
            <w:r>
              <w:rPr>
                <w:rFonts w:hint="eastAsia" w:ascii="Times New Roman" w:hAnsi="Times New Roman" w:eastAsia="宋体"/>
                <w:color w:val="FF0000"/>
                <w:sz w:val="24"/>
                <w:highlight w:val="none"/>
                <w:lang w:val="en-US" w:eastAsia="zh-CN"/>
              </w:rPr>
              <w:t>S</w:t>
            </w:r>
            <w:r>
              <w:rPr>
                <w:rFonts w:hint="eastAsia"/>
                <w:color w:val="FF0000"/>
                <w:sz w:val="24"/>
                <w:highlight w:val="none"/>
                <w:lang w:val="en-US" w:eastAsia="zh-CN"/>
              </w:rPr>
              <w:t>3</w:t>
            </w:r>
            <w:r>
              <w:rPr>
                <w:rFonts w:hint="eastAsia"/>
                <w:color w:val="FF0000"/>
                <w:sz w:val="24"/>
                <w:lang w:val="en-US" w:eastAsia="zh-CN"/>
              </w:rPr>
              <w:t>和收集粉尘S4</w:t>
            </w:r>
            <w:r>
              <w:rPr>
                <w:rFonts w:hint="eastAsia" w:ascii="Times New Roman" w:hAnsi="Times New Roman" w:eastAsia="宋体"/>
                <w:color w:val="FF0000"/>
                <w:sz w:val="24"/>
                <w:highlight w:val="none"/>
              </w:rPr>
              <w:t>。</w:t>
            </w:r>
          </w:p>
          <w:p w14:paraId="7A11EB47">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FF0000"/>
                <w:sz w:val="24"/>
                <w:highlight w:val="none"/>
                <w:lang w:val="en-US" w:eastAsia="zh-CN"/>
              </w:rPr>
            </w:pPr>
            <w:r>
              <w:rPr>
                <w:rFonts w:hint="eastAsia"/>
                <w:color w:val="FF0000"/>
                <w:sz w:val="24"/>
                <w:highlight w:val="none"/>
                <w:lang w:eastAsia="zh-CN"/>
              </w:rPr>
              <w:t>（</w:t>
            </w:r>
            <w:r>
              <w:rPr>
                <w:rFonts w:hint="eastAsia"/>
                <w:color w:val="FF0000"/>
                <w:sz w:val="24"/>
                <w:highlight w:val="none"/>
                <w:lang w:val="en-US" w:eastAsia="zh-CN"/>
              </w:rPr>
              <w:t>3</w:t>
            </w:r>
            <w:r>
              <w:rPr>
                <w:rFonts w:hint="eastAsia"/>
                <w:color w:val="FF0000"/>
                <w:sz w:val="24"/>
                <w:highlight w:val="none"/>
                <w:lang w:eastAsia="zh-CN"/>
              </w:rPr>
              <w:t>）</w:t>
            </w:r>
            <w:r>
              <w:rPr>
                <w:rFonts w:hint="eastAsia"/>
                <w:color w:val="FF0000"/>
                <w:sz w:val="24"/>
                <w:highlight w:val="none"/>
                <w:lang w:val="en-US" w:eastAsia="zh-CN"/>
              </w:rPr>
              <w:t>本项目新增废气依托现有的喷淋塔进行处理，考虑到废气的增加，水泵流量增加，喷淋塔用水量增加，产生的喷淋塔废液S5量也相应增加。</w:t>
            </w:r>
          </w:p>
          <w:p w14:paraId="11667E4D">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FF0000"/>
                <w:sz w:val="24"/>
                <w:highlight w:val="none"/>
                <w:lang w:val="en-US" w:eastAsia="zh-CN"/>
              </w:rPr>
            </w:pPr>
            <w:r>
              <w:rPr>
                <w:rFonts w:hint="eastAsia"/>
                <w:color w:val="FF0000"/>
                <w:sz w:val="24"/>
                <w:highlight w:val="none"/>
                <w:lang w:eastAsia="zh-CN"/>
              </w:rPr>
              <w:t>（</w:t>
            </w:r>
            <w:r>
              <w:rPr>
                <w:rFonts w:hint="eastAsia"/>
                <w:color w:val="FF0000"/>
                <w:sz w:val="24"/>
                <w:highlight w:val="none"/>
                <w:lang w:val="en-US" w:eastAsia="zh-CN"/>
              </w:rPr>
              <w:t>4</w:t>
            </w:r>
            <w:r>
              <w:rPr>
                <w:rFonts w:hint="eastAsia"/>
                <w:color w:val="FF0000"/>
                <w:sz w:val="24"/>
                <w:highlight w:val="none"/>
                <w:lang w:eastAsia="zh-CN"/>
              </w:rPr>
              <w:t>）本项目新增危险废物（包括废活性炭、硅油-脱模剂废包装桶）将依托现有危废仓库贮存，</w:t>
            </w:r>
            <w:r>
              <w:rPr>
                <w:rFonts w:hint="eastAsia"/>
                <w:color w:val="FF0000"/>
                <w:sz w:val="24"/>
                <w:highlight w:val="none"/>
                <w:lang w:val="en-US" w:eastAsia="zh-CN"/>
              </w:rPr>
              <w:t>故产生危废仓库废气G3</w:t>
            </w:r>
            <w:r>
              <w:rPr>
                <w:rFonts w:hint="eastAsia"/>
                <w:color w:val="FF0000"/>
                <w:sz w:val="24"/>
                <w:highlight w:val="none"/>
                <w:lang w:eastAsia="zh-CN"/>
              </w:rPr>
              <w:t>。新增危废均采用密闭封盖贮存方式，且贮存过程中保持原包装完整，暂存量较少并以密封桶装/袋装形式存放，废气散发量极小，故本次评价未对</w:t>
            </w:r>
            <w:r>
              <w:rPr>
                <w:rFonts w:hint="eastAsia"/>
                <w:color w:val="FF0000"/>
                <w:sz w:val="24"/>
                <w:highlight w:val="none"/>
                <w:lang w:val="en-US" w:eastAsia="zh-CN"/>
              </w:rPr>
              <w:t>新增的危废仓库</w:t>
            </w:r>
            <w:r>
              <w:rPr>
                <w:rFonts w:hint="eastAsia"/>
                <w:color w:val="FF0000"/>
                <w:sz w:val="24"/>
                <w:highlight w:val="none"/>
                <w:lang w:eastAsia="zh-CN"/>
              </w:rPr>
              <w:t>废气产生量进行定量核算。危废仓库产生</w:t>
            </w:r>
            <w:r>
              <w:rPr>
                <w:rFonts w:hint="eastAsia" w:ascii="Times New Roman" w:hAnsi="Times New Roman" w:eastAsia="宋体" w:cs="Times New Roman"/>
                <w:color w:val="FF0000"/>
                <w:sz w:val="24"/>
                <w:highlight w:val="none"/>
                <w:lang w:eastAsia="zh-CN"/>
              </w:rPr>
              <w:t>的废气将依托现有"二级活性炭吸附装置"进行处理，最终通过车间无组织排放。</w:t>
            </w:r>
          </w:p>
          <w:p w14:paraId="6B176C6E">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FF0000"/>
                <w:sz w:val="24"/>
                <w:highlight w:val="none"/>
                <w:lang w:val="en-US" w:eastAsia="zh-CN"/>
              </w:rPr>
            </w:pPr>
            <w:r>
              <w:rPr>
                <w:rFonts w:hint="eastAsia" w:ascii="Times New Roman" w:hAnsi="Times New Roman" w:eastAsia="宋体" w:cs="Times New Roman"/>
                <w:color w:val="FF0000"/>
                <w:sz w:val="24"/>
                <w:highlight w:val="none"/>
                <w:lang w:eastAsia="zh-CN"/>
              </w:rPr>
              <w:t>（</w:t>
            </w:r>
            <w:r>
              <w:rPr>
                <w:rFonts w:hint="eastAsia" w:cs="Times New Roman"/>
                <w:color w:val="FF0000"/>
                <w:sz w:val="24"/>
                <w:highlight w:val="none"/>
                <w:lang w:val="en-US" w:eastAsia="zh-CN"/>
              </w:rPr>
              <w:t>5</w:t>
            </w:r>
            <w:r>
              <w:rPr>
                <w:rFonts w:hint="eastAsia" w:ascii="Times New Roman" w:hAnsi="Times New Roman" w:eastAsia="宋体" w:cs="Times New Roman"/>
                <w:color w:val="FF0000"/>
                <w:sz w:val="24"/>
                <w:highlight w:val="none"/>
                <w:lang w:eastAsia="zh-CN"/>
              </w:rPr>
              <w:t>）</w:t>
            </w:r>
            <w:r>
              <w:rPr>
                <w:rFonts w:hint="eastAsia" w:ascii="Times New Roman" w:hAnsi="Times New Roman" w:eastAsia="宋体" w:cs="Times New Roman"/>
                <w:color w:val="FF0000"/>
                <w:sz w:val="24"/>
                <w:highlight w:val="none"/>
                <w:lang w:val="en-US" w:eastAsia="zh-CN"/>
              </w:rPr>
              <w:t>本项目新增一台搅拌机，搅拌机运行工作中产生噪声N3。</w:t>
            </w:r>
          </w:p>
          <w:p w14:paraId="5A07C83C">
            <w:pPr>
              <w:pStyle w:val="6"/>
              <w:keepNext w:val="0"/>
              <w:keepLines w:val="0"/>
              <w:suppressLineNumbers w:val="0"/>
              <w:adjustRightInd w:val="0"/>
              <w:spacing w:before="0" w:beforeAutospacing="0" w:after="0" w:afterAutospacing="0"/>
              <w:ind w:left="0" w:right="0"/>
              <w:jc w:val="left"/>
              <w:rPr>
                <w:rFonts w:hint="default" w:ascii="Times New Roman" w:hAnsi="Times New Roman" w:eastAsia="宋体" w:cs="Times New Roman"/>
                <w:b/>
                <w:color w:val="000000" w:themeColor="text1"/>
                <w:kern w:val="0"/>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2、污染物产生及排放情况</w:t>
            </w:r>
          </w:p>
          <w:p w14:paraId="562BDF72">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Calibri"/>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表2-7</w:t>
            </w:r>
            <w:r>
              <w:rPr>
                <w:rFonts w:hint="eastAsia"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Calibri"/>
                <w:b/>
                <w:bCs/>
                <w:color w:val="000000" w:themeColor="text1"/>
                <w:sz w:val="24"/>
                <w:highlight w:val="none"/>
                <w14:textFill>
                  <w14:solidFill>
                    <w14:schemeClr w14:val="tx1"/>
                  </w14:solidFill>
                </w14:textFill>
              </w:rPr>
              <w:t>主要产污环节和排污特征</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3"/>
              <w:gridCol w:w="656"/>
              <w:gridCol w:w="1448"/>
              <w:gridCol w:w="1521"/>
              <w:gridCol w:w="611"/>
              <w:gridCol w:w="3896"/>
            </w:tblGrid>
            <w:tr w14:paraId="5B00E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tcBorders>
                    <w:tl2br w:val="nil"/>
                    <w:tr2bl w:val="nil"/>
                  </w:tcBorders>
                  <w:vAlign w:val="center"/>
                </w:tcPr>
                <w:p w14:paraId="1C33C8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类别</w:t>
                  </w:r>
                </w:p>
              </w:tc>
              <w:tc>
                <w:tcPr>
                  <w:tcW w:w="382" w:type="pct"/>
                  <w:tcBorders>
                    <w:tl2br w:val="nil"/>
                    <w:tr2bl w:val="nil"/>
                  </w:tcBorders>
                  <w:vAlign w:val="center"/>
                </w:tcPr>
                <w:p w14:paraId="686D1C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代码</w:t>
                  </w:r>
                </w:p>
              </w:tc>
              <w:tc>
                <w:tcPr>
                  <w:tcW w:w="843" w:type="pct"/>
                  <w:tcBorders>
                    <w:tl2br w:val="nil"/>
                    <w:tr2bl w:val="nil"/>
                  </w:tcBorders>
                  <w:vAlign w:val="center"/>
                </w:tcPr>
                <w:p w14:paraId="318BBA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产生点</w:t>
                  </w:r>
                </w:p>
              </w:tc>
              <w:tc>
                <w:tcPr>
                  <w:tcW w:w="885" w:type="pct"/>
                  <w:tcBorders>
                    <w:tl2br w:val="nil"/>
                    <w:tr2bl w:val="nil"/>
                  </w:tcBorders>
                  <w:vAlign w:val="center"/>
                </w:tcPr>
                <w:p w14:paraId="702D57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污染物</w:t>
                  </w:r>
                </w:p>
              </w:tc>
              <w:tc>
                <w:tcPr>
                  <w:tcW w:w="355" w:type="pct"/>
                  <w:tcBorders>
                    <w:tl2br w:val="nil"/>
                    <w:tr2bl w:val="nil"/>
                  </w:tcBorders>
                  <w:vAlign w:val="center"/>
                </w:tcPr>
                <w:p w14:paraId="083C30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特征</w:t>
                  </w:r>
                </w:p>
              </w:tc>
              <w:tc>
                <w:tcPr>
                  <w:tcW w:w="2269" w:type="pct"/>
                  <w:tcBorders>
                    <w:tl2br w:val="nil"/>
                    <w:tr2bl w:val="nil"/>
                  </w:tcBorders>
                  <w:vAlign w:val="center"/>
                </w:tcPr>
                <w:p w14:paraId="10D3D4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去向</w:t>
                  </w:r>
                </w:p>
              </w:tc>
            </w:tr>
            <w:tr w14:paraId="0C4BD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restart"/>
                  <w:tcBorders>
                    <w:tl2br w:val="nil"/>
                    <w:tr2bl w:val="nil"/>
                  </w:tcBorders>
                  <w:vAlign w:val="center"/>
                </w:tcPr>
                <w:p w14:paraId="1D106C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废气</w:t>
                  </w:r>
                </w:p>
              </w:tc>
              <w:tc>
                <w:tcPr>
                  <w:tcW w:w="382" w:type="pct"/>
                  <w:vMerge w:val="restart"/>
                  <w:tcBorders>
                    <w:tl2br w:val="nil"/>
                    <w:tr2bl w:val="nil"/>
                  </w:tcBorders>
                  <w:vAlign w:val="center"/>
                </w:tcPr>
                <w:p w14:paraId="4FAEC6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G1</w:t>
                  </w:r>
                </w:p>
              </w:tc>
              <w:tc>
                <w:tcPr>
                  <w:tcW w:w="843" w:type="pct"/>
                  <w:vMerge w:val="restart"/>
                  <w:tcBorders>
                    <w:tl2br w:val="nil"/>
                    <w:tr2bl w:val="nil"/>
                  </w:tcBorders>
                  <w:vAlign w:val="center"/>
                </w:tcPr>
                <w:p w14:paraId="0B1A30D2">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隐形矫治器生产线-喷涂硅油-脱模剂废气</w:t>
                  </w:r>
                </w:p>
              </w:tc>
              <w:tc>
                <w:tcPr>
                  <w:tcW w:w="885" w:type="pct"/>
                  <w:tcBorders>
                    <w:tl2br w:val="nil"/>
                    <w:tr2bl w:val="nil"/>
                  </w:tcBorders>
                  <w:vAlign w:val="center"/>
                </w:tcPr>
                <w:p w14:paraId="2490F5F4">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w:t>
                  </w:r>
                </w:p>
              </w:tc>
              <w:tc>
                <w:tcPr>
                  <w:tcW w:w="355" w:type="pct"/>
                  <w:tcBorders>
                    <w:tl2br w:val="nil"/>
                    <w:tr2bl w:val="nil"/>
                  </w:tcBorders>
                  <w:vAlign w:val="center"/>
                </w:tcPr>
                <w:p w14:paraId="40C3EA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517E9DF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经“一级碱喷淋+一级水喷淋+除雾器+二级活性炭吸附装置”处理后通过28m高排气筒FQ07排放</w:t>
                  </w:r>
                </w:p>
              </w:tc>
            </w:tr>
            <w:tr w14:paraId="34539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4446C20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14:textFill>
                        <w14:solidFill>
                          <w14:schemeClr w14:val="tx1"/>
                        </w14:solidFill>
                      </w14:textFill>
                    </w:rPr>
                  </w:pPr>
                </w:p>
              </w:tc>
              <w:tc>
                <w:tcPr>
                  <w:tcW w:w="382" w:type="pct"/>
                  <w:vMerge w:val="continue"/>
                  <w:tcBorders>
                    <w:tl2br w:val="nil"/>
                    <w:tr2bl w:val="nil"/>
                  </w:tcBorders>
                  <w:vAlign w:val="center"/>
                </w:tcPr>
                <w:p w14:paraId="182772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p>
              </w:tc>
              <w:tc>
                <w:tcPr>
                  <w:tcW w:w="843" w:type="pct"/>
                  <w:vMerge w:val="continue"/>
                  <w:tcBorders>
                    <w:tl2br w:val="nil"/>
                    <w:tr2bl w:val="nil"/>
                  </w:tcBorders>
                  <w:vAlign w:val="center"/>
                </w:tcPr>
                <w:p w14:paraId="06196DBF">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885" w:type="pct"/>
                  <w:tcBorders>
                    <w:tl2br w:val="nil"/>
                    <w:tr2bl w:val="nil"/>
                  </w:tcBorders>
                  <w:vAlign w:val="center"/>
                </w:tcPr>
                <w:p w14:paraId="6ADC6A1C">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w:t>
                  </w:r>
                </w:p>
              </w:tc>
              <w:tc>
                <w:tcPr>
                  <w:tcW w:w="355" w:type="pct"/>
                  <w:tcBorders>
                    <w:tl2br w:val="nil"/>
                    <w:tr2bl w:val="nil"/>
                  </w:tcBorders>
                  <w:vAlign w:val="center"/>
                </w:tcPr>
                <w:p w14:paraId="1E06F8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4BDEE0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经“一级碱喷淋+一级水喷淋+除雾器+二级活性炭吸附装置”处理后通过28m高排气筒FQ09排放</w:t>
                  </w:r>
                </w:p>
              </w:tc>
            </w:tr>
            <w:tr w14:paraId="03BFC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2BEB2A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14:textFill>
                        <w14:solidFill>
                          <w14:schemeClr w14:val="tx1"/>
                        </w14:solidFill>
                      </w14:textFill>
                    </w:rPr>
                  </w:pPr>
                </w:p>
              </w:tc>
              <w:tc>
                <w:tcPr>
                  <w:tcW w:w="382" w:type="pct"/>
                  <w:vMerge w:val="continue"/>
                  <w:tcBorders>
                    <w:tl2br w:val="nil"/>
                    <w:tr2bl w:val="nil"/>
                  </w:tcBorders>
                  <w:vAlign w:val="center"/>
                </w:tcPr>
                <w:p w14:paraId="003034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p>
              </w:tc>
              <w:tc>
                <w:tcPr>
                  <w:tcW w:w="843" w:type="pct"/>
                  <w:vMerge w:val="continue"/>
                  <w:tcBorders>
                    <w:tl2br w:val="nil"/>
                    <w:tr2bl w:val="nil"/>
                  </w:tcBorders>
                  <w:vAlign w:val="center"/>
                </w:tcPr>
                <w:p w14:paraId="76A94DB0">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885" w:type="pct"/>
                  <w:tcBorders>
                    <w:tl2br w:val="nil"/>
                    <w:tr2bl w:val="nil"/>
                  </w:tcBorders>
                  <w:vAlign w:val="center"/>
                </w:tcPr>
                <w:p w14:paraId="5D09AB37">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w:t>
                  </w:r>
                </w:p>
              </w:tc>
              <w:tc>
                <w:tcPr>
                  <w:tcW w:w="355" w:type="pct"/>
                  <w:tcBorders>
                    <w:tl2br w:val="nil"/>
                    <w:tr2bl w:val="nil"/>
                  </w:tcBorders>
                  <w:vAlign w:val="center"/>
                </w:tcPr>
                <w:p w14:paraId="463C77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75ADB73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经“一级碱喷淋+一级水喷淋+除雾器+二级活性炭吸附装置”处理后通过28m高排气筒FQ10排放</w:t>
                  </w:r>
                </w:p>
              </w:tc>
            </w:tr>
            <w:tr w14:paraId="16213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3649C8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14:textFill>
                        <w14:solidFill>
                          <w14:schemeClr w14:val="tx1"/>
                        </w14:solidFill>
                      </w14:textFill>
                    </w:rPr>
                  </w:pPr>
                </w:p>
              </w:tc>
              <w:tc>
                <w:tcPr>
                  <w:tcW w:w="382" w:type="pct"/>
                  <w:vMerge w:val="continue"/>
                  <w:tcBorders>
                    <w:tl2br w:val="nil"/>
                    <w:tr2bl w:val="nil"/>
                  </w:tcBorders>
                  <w:vAlign w:val="center"/>
                </w:tcPr>
                <w:p w14:paraId="3EFBE0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p>
              </w:tc>
              <w:tc>
                <w:tcPr>
                  <w:tcW w:w="843" w:type="pct"/>
                  <w:vMerge w:val="continue"/>
                  <w:tcBorders>
                    <w:tl2br w:val="nil"/>
                    <w:tr2bl w:val="nil"/>
                  </w:tcBorders>
                  <w:vAlign w:val="center"/>
                </w:tcPr>
                <w:p w14:paraId="1BF8D41E">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885" w:type="pct"/>
                  <w:tcBorders>
                    <w:tl2br w:val="nil"/>
                    <w:tr2bl w:val="nil"/>
                  </w:tcBorders>
                  <w:vAlign w:val="center"/>
                </w:tcPr>
                <w:p w14:paraId="148FF41A">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w:t>
                  </w:r>
                </w:p>
              </w:tc>
              <w:tc>
                <w:tcPr>
                  <w:tcW w:w="355" w:type="pct"/>
                  <w:tcBorders>
                    <w:tl2br w:val="nil"/>
                    <w:tr2bl w:val="nil"/>
                  </w:tcBorders>
                  <w:vAlign w:val="center"/>
                </w:tcPr>
                <w:p w14:paraId="7D2742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2CA6F31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经“一级碱喷淋+一级水喷淋+除雾器+二级活性炭吸附装置”处理后通过28m高排气筒FQ11排放</w:t>
                  </w:r>
                </w:p>
              </w:tc>
            </w:tr>
            <w:tr w14:paraId="624EC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723D9D1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14:textFill>
                        <w14:solidFill>
                          <w14:schemeClr w14:val="tx1"/>
                        </w14:solidFill>
                      </w14:textFill>
                    </w:rPr>
                  </w:pPr>
                </w:p>
              </w:tc>
              <w:tc>
                <w:tcPr>
                  <w:tcW w:w="382" w:type="pct"/>
                  <w:vMerge w:val="restart"/>
                  <w:tcBorders>
                    <w:tl2br w:val="nil"/>
                    <w:tr2bl w:val="nil"/>
                  </w:tcBorders>
                  <w:vAlign w:val="center"/>
                </w:tcPr>
                <w:p w14:paraId="4695DC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G2</w:t>
                  </w:r>
                </w:p>
              </w:tc>
              <w:tc>
                <w:tcPr>
                  <w:tcW w:w="843" w:type="pct"/>
                  <w:vMerge w:val="restart"/>
                  <w:tcBorders>
                    <w:tl2br w:val="nil"/>
                    <w:tr2bl w:val="nil"/>
                  </w:tcBorders>
                  <w:vAlign w:val="center"/>
                </w:tcPr>
                <w:p w14:paraId="6D0B49B8">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隐形矫治器生产线-抛光废气</w:t>
                  </w:r>
                </w:p>
              </w:tc>
              <w:tc>
                <w:tcPr>
                  <w:tcW w:w="885" w:type="pct"/>
                  <w:tcBorders>
                    <w:tl2br w:val="nil"/>
                    <w:tr2bl w:val="nil"/>
                  </w:tcBorders>
                  <w:vAlign w:val="center"/>
                </w:tcPr>
                <w:p w14:paraId="658458DC">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w:t>
                  </w:r>
                </w:p>
              </w:tc>
              <w:tc>
                <w:tcPr>
                  <w:tcW w:w="355" w:type="pct"/>
                  <w:tcBorders>
                    <w:tl2br w:val="nil"/>
                    <w:tr2bl w:val="nil"/>
                  </w:tcBorders>
                  <w:vAlign w:val="center"/>
                </w:tcPr>
                <w:p w14:paraId="1B8F8C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1969D0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经“布袋除尘装置”处理后通过28m排气筒FQ08排放</w:t>
                  </w:r>
                </w:p>
              </w:tc>
            </w:tr>
            <w:tr w14:paraId="15B4D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028DF0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14:textFill>
                        <w14:solidFill>
                          <w14:schemeClr w14:val="tx1"/>
                        </w14:solidFill>
                      </w14:textFill>
                    </w:rPr>
                  </w:pPr>
                </w:p>
              </w:tc>
              <w:tc>
                <w:tcPr>
                  <w:tcW w:w="382" w:type="pct"/>
                  <w:vMerge w:val="continue"/>
                  <w:tcBorders>
                    <w:tl2br w:val="nil"/>
                    <w:tr2bl w:val="nil"/>
                  </w:tcBorders>
                  <w:vAlign w:val="center"/>
                </w:tcPr>
                <w:p w14:paraId="7052C8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p>
              </w:tc>
              <w:tc>
                <w:tcPr>
                  <w:tcW w:w="843" w:type="pct"/>
                  <w:vMerge w:val="continue"/>
                  <w:tcBorders>
                    <w:tl2br w:val="nil"/>
                    <w:tr2bl w:val="nil"/>
                  </w:tcBorders>
                  <w:vAlign w:val="center"/>
                </w:tcPr>
                <w:p w14:paraId="11E5C4CA">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885" w:type="pct"/>
                  <w:tcBorders>
                    <w:tl2br w:val="nil"/>
                    <w:tr2bl w:val="nil"/>
                  </w:tcBorders>
                  <w:vAlign w:val="center"/>
                </w:tcPr>
                <w:p w14:paraId="0291F9AE">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w:t>
                  </w:r>
                </w:p>
              </w:tc>
              <w:tc>
                <w:tcPr>
                  <w:tcW w:w="355" w:type="pct"/>
                  <w:tcBorders>
                    <w:tl2br w:val="nil"/>
                    <w:tr2bl w:val="nil"/>
                  </w:tcBorders>
                  <w:vAlign w:val="center"/>
                </w:tcPr>
                <w:p w14:paraId="4DAA28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33314EF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经“布袋除尘装置”处理后通过28m排气筒FQ12排放</w:t>
                  </w:r>
                </w:p>
              </w:tc>
            </w:tr>
            <w:tr w14:paraId="44526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39B657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14:textFill>
                        <w14:solidFill>
                          <w14:schemeClr w14:val="tx1"/>
                        </w14:solidFill>
                      </w14:textFill>
                    </w:rPr>
                  </w:pPr>
                </w:p>
              </w:tc>
              <w:tc>
                <w:tcPr>
                  <w:tcW w:w="382" w:type="pct"/>
                  <w:vMerge w:val="continue"/>
                  <w:tcBorders>
                    <w:tl2br w:val="nil"/>
                    <w:tr2bl w:val="nil"/>
                  </w:tcBorders>
                  <w:vAlign w:val="center"/>
                </w:tcPr>
                <w:p w14:paraId="23BBB3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p>
              </w:tc>
              <w:tc>
                <w:tcPr>
                  <w:tcW w:w="843" w:type="pct"/>
                  <w:vMerge w:val="continue"/>
                  <w:tcBorders>
                    <w:tl2br w:val="nil"/>
                    <w:tr2bl w:val="nil"/>
                  </w:tcBorders>
                  <w:vAlign w:val="center"/>
                </w:tcPr>
                <w:p w14:paraId="53103FFF">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885" w:type="pct"/>
                  <w:tcBorders>
                    <w:tl2br w:val="nil"/>
                    <w:tr2bl w:val="nil"/>
                  </w:tcBorders>
                  <w:vAlign w:val="center"/>
                </w:tcPr>
                <w:p w14:paraId="1FEDE638">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w:t>
                  </w:r>
                </w:p>
              </w:tc>
              <w:tc>
                <w:tcPr>
                  <w:tcW w:w="355" w:type="pct"/>
                  <w:tcBorders>
                    <w:tl2br w:val="nil"/>
                    <w:tr2bl w:val="nil"/>
                  </w:tcBorders>
                  <w:vAlign w:val="center"/>
                </w:tcPr>
                <w:p w14:paraId="7E58C0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3F6571D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经“布袋除尘装置”处理后通过28m排气筒FQ13排放</w:t>
                  </w:r>
                </w:p>
              </w:tc>
            </w:tr>
            <w:tr w14:paraId="501E0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6FDD36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14:textFill>
                        <w14:solidFill>
                          <w14:schemeClr w14:val="tx1"/>
                        </w14:solidFill>
                      </w14:textFill>
                    </w:rPr>
                  </w:pPr>
                </w:p>
              </w:tc>
              <w:tc>
                <w:tcPr>
                  <w:tcW w:w="382" w:type="pct"/>
                  <w:vMerge w:val="continue"/>
                  <w:tcBorders>
                    <w:tl2br w:val="nil"/>
                    <w:tr2bl w:val="nil"/>
                  </w:tcBorders>
                  <w:vAlign w:val="center"/>
                </w:tcPr>
                <w:p w14:paraId="1D4D9F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p>
              </w:tc>
              <w:tc>
                <w:tcPr>
                  <w:tcW w:w="843" w:type="pct"/>
                  <w:vMerge w:val="continue"/>
                  <w:tcBorders>
                    <w:tl2br w:val="nil"/>
                    <w:tr2bl w:val="nil"/>
                  </w:tcBorders>
                  <w:vAlign w:val="center"/>
                </w:tcPr>
                <w:p w14:paraId="3A1CE95A">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c>
                <w:tcPr>
                  <w:tcW w:w="885" w:type="pct"/>
                  <w:tcBorders>
                    <w:tl2br w:val="nil"/>
                    <w:tr2bl w:val="nil"/>
                  </w:tcBorders>
                  <w:vAlign w:val="center"/>
                </w:tcPr>
                <w:p w14:paraId="2B389CA1">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颗粒物</w:t>
                  </w:r>
                </w:p>
              </w:tc>
              <w:tc>
                <w:tcPr>
                  <w:tcW w:w="355" w:type="pct"/>
                  <w:tcBorders>
                    <w:tl2br w:val="nil"/>
                    <w:tr2bl w:val="nil"/>
                  </w:tcBorders>
                  <w:vAlign w:val="center"/>
                </w:tcPr>
                <w:p w14:paraId="68E279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104A32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经“布袋除尘装置”处理后通过28m排气筒FQ14排放</w:t>
                  </w:r>
                </w:p>
              </w:tc>
            </w:tr>
            <w:tr w14:paraId="279FB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4189DD3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14:textFill>
                        <w14:solidFill>
                          <w14:schemeClr w14:val="tx1"/>
                        </w14:solidFill>
                      </w14:textFill>
                    </w:rPr>
                  </w:pPr>
                </w:p>
              </w:tc>
              <w:tc>
                <w:tcPr>
                  <w:tcW w:w="382" w:type="pct"/>
                  <w:tcBorders>
                    <w:tl2br w:val="nil"/>
                    <w:tr2bl w:val="nil"/>
                  </w:tcBorders>
                  <w:vAlign w:val="center"/>
                </w:tcPr>
                <w:p w14:paraId="3D0D51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FF0000"/>
                      <w:highlight w:val="none"/>
                      <w:lang w:val="en-US" w:eastAsia="zh-CN"/>
                    </w:rPr>
                  </w:pPr>
                  <w:r>
                    <w:rPr>
                      <w:rFonts w:hint="eastAsia"/>
                      <w:color w:val="FF0000"/>
                      <w:highlight w:val="none"/>
                      <w:lang w:val="en-US" w:eastAsia="zh-CN"/>
                    </w:rPr>
                    <w:t>G3</w:t>
                  </w:r>
                </w:p>
              </w:tc>
              <w:tc>
                <w:tcPr>
                  <w:tcW w:w="843" w:type="pct"/>
                  <w:tcBorders>
                    <w:tl2br w:val="nil"/>
                    <w:tr2bl w:val="nil"/>
                  </w:tcBorders>
                  <w:vAlign w:val="center"/>
                </w:tcPr>
                <w:p w14:paraId="0ACD374D">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危废仓库废气</w:t>
                  </w:r>
                </w:p>
              </w:tc>
              <w:tc>
                <w:tcPr>
                  <w:tcW w:w="885" w:type="pct"/>
                  <w:tcBorders>
                    <w:tl2br w:val="nil"/>
                    <w:tr2bl w:val="nil"/>
                  </w:tcBorders>
                  <w:vAlign w:val="center"/>
                </w:tcPr>
                <w:p w14:paraId="10F8C72A">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非甲烷总烃</w:t>
                  </w:r>
                </w:p>
              </w:tc>
              <w:tc>
                <w:tcPr>
                  <w:tcW w:w="355" w:type="pct"/>
                  <w:tcBorders>
                    <w:tl2br w:val="nil"/>
                    <w:tr2bl w:val="nil"/>
                  </w:tcBorders>
                  <w:vAlign w:val="center"/>
                </w:tcPr>
                <w:p w14:paraId="68DF63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FF0000"/>
                      <w:szCs w:val="21"/>
                      <w:highlight w:val="none"/>
                      <w:lang w:val="en-US" w:eastAsia="zh-CN"/>
                    </w:rPr>
                  </w:pPr>
                  <w:r>
                    <w:rPr>
                      <w:rFonts w:hint="eastAsia"/>
                      <w:bCs/>
                      <w:color w:val="FF0000"/>
                      <w:szCs w:val="21"/>
                      <w:highlight w:val="none"/>
                      <w:lang w:val="en-US" w:eastAsia="zh-CN"/>
                    </w:rPr>
                    <w:t>间歇</w:t>
                  </w:r>
                </w:p>
              </w:tc>
              <w:tc>
                <w:tcPr>
                  <w:tcW w:w="2269" w:type="pct"/>
                  <w:tcBorders>
                    <w:tl2br w:val="nil"/>
                    <w:tr2bl w:val="nil"/>
                  </w:tcBorders>
                  <w:vAlign w:val="center"/>
                </w:tcPr>
                <w:p w14:paraId="448E97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经“二级活性炭吸附装置”处理后于车间内无组织排放</w:t>
                  </w:r>
                </w:p>
              </w:tc>
            </w:tr>
            <w:tr w14:paraId="28A2C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restart"/>
                  <w:tcBorders>
                    <w:tl2br w:val="nil"/>
                    <w:tr2bl w:val="nil"/>
                  </w:tcBorders>
                  <w:vAlign w:val="center"/>
                </w:tcPr>
                <w:p w14:paraId="75ADBF2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噪声</w:t>
                  </w:r>
                </w:p>
              </w:tc>
              <w:tc>
                <w:tcPr>
                  <w:tcW w:w="382" w:type="pct"/>
                  <w:tcBorders>
                    <w:tl2br w:val="nil"/>
                    <w:tr2bl w:val="nil"/>
                  </w:tcBorders>
                  <w:vAlign w:val="center"/>
                </w:tcPr>
                <w:p w14:paraId="54E19C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N1</w:t>
                  </w:r>
                </w:p>
              </w:tc>
              <w:tc>
                <w:tcPr>
                  <w:tcW w:w="843" w:type="pct"/>
                  <w:tcBorders>
                    <w:tl2br w:val="nil"/>
                    <w:tr2bl w:val="nil"/>
                  </w:tcBorders>
                  <w:vAlign w:val="center"/>
                </w:tcPr>
                <w:p w14:paraId="1E9AE509">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喷涂硅油-脱模剂</w:t>
                  </w:r>
                </w:p>
              </w:tc>
              <w:tc>
                <w:tcPr>
                  <w:tcW w:w="885" w:type="pct"/>
                  <w:tcBorders>
                    <w:tl2br w:val="nil"/>
                    <w:tr2bl w:val="nil"/>
                  </w:tcBorders>
                  <w:vAlign w:val="center"/>
                </w:tcPr>
                <w:p w14:paraId="13477A5A">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噪声</w:t>
                  </w:r>
                </w:p>
              </w:tc>
              <w:tc>
                <w:tcPr>
                  <w:tcW w:w="355" w:type="pct"/>
                  <w:tcBorders>
                    <w:tl2br w:val="nil"/>
                    <w:tr2bl w:val="nil"/>
                  </w:tcBorders>
                  <w:vAlign w:val="center"/>
                </w:tcPr>
                <w:p w14:paraId="2A928D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22FCC8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低噪声设备、基础减震</w:t>
                  </w:r>
                </w:p>
              </w:tc>
            </w:tr>
            <w:tr w14:paraId="71E38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63EA7D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p>
              </w:tc>
              <w:tc>
                <w:tcPr>
                  <w:tcW w:w="382" w:type="pct"/>
                  <w:tcBorders>
                    <w:tl2br w:val="nil"/>
                    <w:tr2bl w:val="nil"/>
                  </w:tcBorders>
                  <w:vAlign w:val="center"/>
                </w:tcPr>
                <w:p w14:paraId="15C382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N2</w:t>
                  </w:r>
                </w:p>
              </w:tc>
              <w:tc>
                <w:tcPr>
                  <w:tcW w:w="843" w:type="pct"/>
                  <w:tcBorders>
                    <w:tl2br w:val="nil"/>
                    <w:tr2bl w:val="nil"/>
                  </w:tcBorders>
                  <w:vAlign w:val="center"/>
                </w:tcPr>
                <w:p w14:paraId="6860BFEC">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新型抛光机</w:t>
                  </w:r>
                </w:p>
              </w:tc>
              <w:tc>
                <w:tcPr>
                  <w:tcW w:w="885" w:type="pct"/>
                  <w:tcBorders>
                    <w:tl2br w:val="nil"/>
                    <w:tr2bl w:val="nil"/>
                  </w:tcBorders>
                  <w:vAlign w:val="center"/>
                </w:tcPr>
                <w:p w14:paraId="658740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噪声</w:t>
                  </w:r>
                </w:p>
              </w:tc>
              <w:tc>
                <w:tcPr>
                  <w:tcW w:w="355" w:type="pct"/>
                  <w:tcBorders>
                    <w:tl2br w:val="nil"/>
                    <w:tr2bl w:val="nil"/>
                  </w:tcBorders>
                  <w:vAlign w:val="center"/>
                </w:tcPr>
                <w:p w14:paraId="3FC02E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379EC06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低噪声设备、基础减震</w:t>
                  </w:r>
                </w:p>
              </w:tc>
            </w:tr>
            <w:tr w14:paraId="1192C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074FF5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p>
              </w:tc>
              <w:tc>
                <w:tcPr>
                  <w:tcW w:w="382" w:type="pct"/>
                  <w:tcBorders>
                    <w:tl2br w:val="nil"/>
                    <w:tr2bl w:val="nil"/>
                  </w:tcBorders>
                  <w:vAlign w:val="center"/>
                </w:tcPr>
                <w:p w14:paraId="774286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N3</w:t>
                  </w:r>
                </w:p>
              </w:tc>
              <w:tc>
                <w:tcPr>
                  <w:tcW w:w="843" w:type="pct"/>
                  <w:tcBorders>
                    <w:tl2br w:val="nil"/>
                    <w:tr2bl w:val="nil"/>
                  </w:tcBorders>
                  <w:vAlign w:val="center"/>
                </w:tcPr>
                <w:p w14:paraId="4AD2F036">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搅拌机</w:t>
                  </w:r>
                </w:p>
              </w:tc>
              <w:tc>
                <w:tcPr>
                  <w:tcW w:w="885" w:type="pct"/>
                  <w:tcBorders>
                    <w:tl2br w:val="nil"/>
                    <w:tr2bl w:val="nil"/>
                  </w:tcBorders>
                  <w:vAlign w:val="center"/>
                </w:tcPr>
                <w:p w14:paraId="6366F9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噪声</w:t>
                  </w:r>
                </w:p>
              </w:tc>
              <w:tc>
                <w:tcPr>
                  <w:tcW w:w="355" w:type="pct"/>
                  <w:tcBorders>
                    <w:tl2br w:val="nil"/>
                    <w:tr2bl w:val="nil"/>
                  </w:tcBorders>
                  <w:vAlign w:val="center"/>
                </w:tcPr>
                <w:p w14:paraId="77ACFE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间歇</w:t>
                  </w:r>
                </w:p>
              </w:tc>
              <w:tc>
                <w:tcPr>
                  <w:tcW w:w="2269" w:type="pct"/>
                  <w:tcBorders>
                    <w:tl2br w:val="nil"/>
                    <w:tr2bl w:val="nil"/>
                  </w:tcBorders>
                  <w:vAlign w:val="center"/>
                </w:tcPr>
                <w:p w14:paraId="6139C0F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低噪声设备、基础减震</w:t>
                  </w:r>
                </w:p>
              </w:tc>
            </w:tr>
            <w:tr w14:paraId="4B99B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63" w:type="pct"/>
                  <w:vMerge w:val="restart"/>
                  <w:tcBorders>
                    <w:tl2br w:val="nil"/>
                    <w:tr2bl w:val="nil"/>
                  </w:tcBorders>
                  <w:vAlign w:val="center"/>
                </w:tcPr>
                <w:p w14:paraId="398E5B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固废</w:t>
                  </w:r>
                </w:p>
              </w:tc>
              <w:tc>
                <w:tcPr>
                  <w:tcW w:w="382" w:type="pct"/>
                  <w:tcBorders>
                    <w:tl2br w:val="nil"/>
                    <w:tr2bl w:val="nil"/>
                  </w:tcBorders>
                  <w:vAlign w:val="center"/>
                </w:tcPr>
                <w:p w14:paraId="208E12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S1</w:t>
                  </w:r>
                </w:p>
              </w:tc>
              <w:tc>
                <w:tcPr>
                  <w:tcW w:w="843" w:type="pct"/>
                  <w:tcBorders>
                    <w:tl2br w:val="nil"/>
                    <w:tr2bl w:val="nil"/>
                  </w:tcBorders>
                  <w:vAlign w:val="center"/>
                </w:tcPr>
                <w:p w14:paraId="2C41AB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喷涂硅油-脱模剂</w:t>
                  </w:r>
                </w:p>
              </w:tc>
              <w:tc>
                <w:tcPr>
                  <w:tcW w:w="885" w:type="pct"/>
                  <w:tcBorders>
                    <w:tl2br w:val="nil"/>
                    <w:tr2bl w:val="nil"/>
                  </w:tcBorders>
                  <w:vAlign w:val="center"/>
                </w:tcPr>
                <w:p w14:paraId="53FB92D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硅油-脱模剂废包装桶</w:t>
                  </w:r>
                </w:p>
              </w:tc>
              <w:tc>
                <w:tcPr>
                  <w:tcW w:w="355" w:type="pct"/>
                  <w:tcBorders>
                    <w:tl2br w:val="nil"/>
                    <w:tr2bl w:val="nil"/>
                  </w:tcBorders>
                  <w:vAlign w:val="center"/>
                </w:tcPr>
                <w:p w14:paraId="013602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间歇</w:t>
                  </w:r>
                </w:p>
              </w:tc>
              <w:tc>
                <w:tcPr>
                  <w:tcW w:w="2269" w:type="pct"/>
                  <w:tcBorders>
                    <w:tl2br w:val="nil"/>
                    <w:tr2bl w:val="nil"/>
                  </w:tcBorders>
                  <w:vAlign w:val="center"/>
                </w:tcPr>
                <w:p w14:paraId="7D730B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委托有资质单位处置</w:t>
                  </w:r>
                </w:p>
              </w:tc>
            </w:tr>
            <w:tr w14:paraId="270D2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63" w:type="pct"/>
                  <w:vMerge w:val="continue"/>
                  <w:tcBorders>
                    <w:tl2br w:val="nil"/>
                    <w:tr2bl w:val="nil"/>
                  </w:tcBorders>
                  <w:vAlign w:val="center"/>
                </w:tcPr>
                <w:p w14:paraId="24C994F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p>
              </w:tc>
              <w:tc>
                <w:tcPr>
                  <w:tcW w:w="382" w:type="pct"/>
                  <w:tcBorders>
                    <w:tl2br w:val="nil"/>
                    <w:tr2bl w:val="nil"/>
                  </w:tcBorders>
                  <w:vAlign w:val="center"/>
                </w:tcPr>
                <w:p w14:paraId="5D3BFE9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S2</w:t>
                  </w:r>
                </w:p>
              </w:tc>
              <w:tc>
                <w:tcPr>
                  <w:tcW w:w="843" w:type="pct"/>
                  <w:tcBorders>
                    <w:tl2br w:val="nil"/>
                    <w:tr2bl w:val="nil"/>
                  </w:tcBorders>
                  <w:vAlign w:val="center"/>
                </w:tcPr>
                <w:p w14:paraId="386EE31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废气处理</w:t>
                  </w:r>
                </w:p>
              </w:tc>
              <w:tc>
                <w:tcPr>
                  <w:tcW w:w="885" w:type="pct"/>
                  <w:tcBorders>
                    <w:tl2br w:val="nil"/>
                    <w:tr2bl w:val="nil"/>
                  </w:tcBorders>
                  <w:vAlign w:val="center"/>
                </w:tcPr>
                <w:p w14:paraId="76F91BC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废活性炭</w:t>
                  </w:r>
                </w:p>
              </w:tc>
              <w:tc>
                <w:tcPr>
                  <w:tcW w:w="355" w:type="pct"/>
                  <w:tcBorders>
                    <w:tl2br w:val="nil"/>
                    <w:tr2bl w:val="nil"/>
                  </w:tcBorders>
                  <w:vAlign w:val="center"/>
                </w:tcPr>
                <w:p w14:paraId="284AF5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间歇</w:t>
                  </w:r>
                </w:p>
              </w:tc>
              <w:tc>
                <w:tcPr>
                  <w:tcW w:w="2269" w:type="pct"/>
                  <w:tcBorders>
                    <w:tl2br w:val="nil"/>
                    <w:tr2bl w:val="nil"/>
                  </w:tcBorders>
                  <w:vAlign w:val="center"/>
                </w:tcPr>
                <w:p w14:paraId="276FDA7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委托有资质单位处置</w:t>
                  </w:r>
                </w:p>
              </w:tc>
            </w:tr>
            <w:tr w14:paraId="332D0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63" w:type="pct"/>
                  <w:vMerge w:val="continue"/>
                  <w:tcBorders>
                    <w:tl2br w:val="nil"/>
                    <w:tr2bl w:val="nil"/>
                  </w:tcBorders>
                  <w:vAlign w:val="center"/>
                </w:tcPr>
                <w:p w14:paraId="37B1CE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p>
              </w:tc>
              <w:tc>
                <w:tcPr>
                  <w:tcW w:w="382" w:type="pct"/>
                  <w:tcBorders>
                    <w:tl2br w:val="nil"/>
                    <w:tr2bl w:val="nil"/>
                  </w:tcBorders>
                  <w:vAlign w:val="center"/>
                </w:tcPr>
                <w:p w14:paraId="4065C33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S3</w:t>
                  </w:r>
                </w:p>
              </w:tc>
              <w:tc>
                <w:tcPr>
                  <w:tcW w:w="843" w:type="pct"/>
                  <w:tcBorders>
                    <w:tl2br w:val="nil"/>
                    <w:tr2bl w:val="nil"/>
                  </w:tcBorders>
                  <w:vAlign w:val="center"/>
                </w:tcPr>
                <w:p w14:paraId="18F0F29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FF0000"/>
                      <w:szCs w:val="21"/>
                      <w:highlight w:val="none"/>
                      <w:lang w:val="en-US" w:eastAsia="zh-CN"/>
                    </w:rPr>
                  </w:pPr>
                  <w:r>
                    <w:rPr>
                      <w:rFonts w:hint="eastAsia" w:ascii="Times New Roman" w:hAnsi="Times New Roman" w:eastAsia="宋体"/>
                      <w:bCs/>
                      <w:color w:val="FF0000"/>
                      <w:szCs w:val="21"/>
                      <w:highlight w:val="none"/>
                      <w:lang w:val="en-US" w:eastAsia="zh-CN"/>
                    </w:rPr>
                    <w:t>废气处理</w:t>
                  </w:r>
                </w:p>
              </w:tc>
              <w:tc>
                <w:tcPr>
                  <w:tcW w:w="885" w:type="pct"/>
                  <w:tcBorders>
                    <w:tl2br w:val="nil"/>
                    <w:tr2bl w:val="nil"/>
                  </w:tcBorders>
                  <w:vAlign w:val="center"/>
                </w:tcPr>
                <w:p w14:paraId="0ED5AC8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FF0000"/>
                      <w:szCs w:val="21"/>
                      <w:highlight w:val="none"/>
                      <w:lang w:val="en-US" w:eastAsia="zh-CN"/>
                    </w:rPr>
                  </w:pPr>
                  <w:r>
                    <w:rPr>
                      <w:rFonts w:hint="eastAsia" w:ascii="Times New Roman" w:hAnsi="Times New Roman" w:eastAsia="宋体"/>
                      <w:bCs/>
                      <w:color w:val="FF0000"/>
                      <w:szCs w:val="21"/>
                      <w:highlight w:val="none"/>
                      <w:lang w:val="en-US" w:eastAsia="zh-CN"/>
                    </w:rPr>
                    <w:t>废布袋</w:t>
                  </w:r>
                </w:p>
              </w:tc>
              <w:tc>
                <w:tcPr>
                  <w:tcW w:w="355" w:type="pct"/>
                  <w:tcBorders>
                    <w:tl2br w:val="nil"/>
                    <w:tr2bl w:val="nil"/>
                  </w:tcBorders>
                  <w:vAlign w:val="center"/>
                </w:tcPr>
                <w:p w14:paraId="03A8C3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间歇</w:t>
                  </w:r>
                </w:p>
              </w:tc>
              <w:tc>
                <w:tcPr>
                  <w:tcW w:w="2269" w:type="pct"/>
                  <w:tcBorders>
                    <w:tl2br w:val="nil"/>
                    <w:tr2bl w:val="nil"/>
                  </w:tcBorders>
                  <w:vAlign w:val="center"/>
                </w:tcPr>
                <w:p w14:paraId="2BF3FD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FF0000"/>
                      <w:highlight w:val="none"/>
                      <w:lang w:val="en-US" w:eastAsia="zh-CN"/>
                    </w:rPr>
                  </w:pPr>
                  <w:r>
                    <w:rPr>
                      <w:rFonts w:hint="eastAsia" w:ascii="Times New Roman" w:hAnsi="Times New Roman" w:eastAsia="宋体"/>
                      <w:color w:val="FF0000"/>
                      <w:highlight w:val="none"/>
                      <w:lang w:val="en-US" w:eastAsia="zh-CN"/>
                    </w:rPr>
                    <w:t>收集后外售</w:t>
                  </w:r>
                </w:p>
              </w:tc>
            </w:tr>
            <w:tr w14:paraId="79C32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63" w:type="pct"/>
                  <w:vMerge w:val="continue"/>
                  <w:tcBorders>
                    <w:tl2br w:val="nil"/>
                    <w:tr2bl w:val="nil"/>
                  </w:tcBorders>
                  <w:vAlign w:val="center"/>
                </w:tcPr>
                <w:p w14:paraId="1D84818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p>
              </w:tc>
              <w:tc>
                <w:tcPr>
                  <w:tcW w:w="382" w:type="pct"/>
                  <w:tcBorders>
                    <w:tl2br w:val="nil"/>
                    <w:tr2bl w:val="nil"/>
                  </w:tcBorders>
                  <w:vAlign w:val="center"/>
                </w:tcPr>
                <w:p w14:paraId="7AF3B7E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FF0000"/>
                      <w:highlight w:val="none"/>
                      <w:lang w:val="en-US" w:eastAsia="zh-CN"/>
                    </w:rPr>
                  </w:pPr>
                  <w:r>
                    <w:rPr>
                      <w:rFonts w:hint="eastAsia"/>
                      <w:color w:val="FF0000"/>
                      <w:highlight w:val="none"/>
                      <w:lang w:val="en-US" w:eastAsia="zh-CN"/>
                    </w:rPr>
                    <w:t>S4</w:t>
                  </w:r>
                </w:p>
              </w:tc>
              <w:tc>
                <w:tcPr>
                  <w:tcW w:w="843" w:type="pct"/>
                  <w:tcBorders>
                    <w:tl2br w:val="nil"/>
                    <w:tr2bl w:val="nil"/>
                  </w:tcBorders>
                  <w:vAlign w:val="center"/>
                </w:tcPr>
                <w:p w14:paraId="07D0448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FF0000"/>
                      <w:szCs w:val="21"/>
                      <w:highlight w:val="none"/>
                      <w:lang w:val="en-US" w:eastAsia="zh-CN"/>
                    </w:rPr>
                  </w:pPr>
                  <w:r>
                    <w:rPr>
                      <w:rFonts w:hint="eastAsia"/>
                      <w:bCs/>
                      <w:color w:val="FF0000"/>
                      <w:szCs w:val="21"/>
                      <w:highlight w:val="none"/>
                      <w:lang w:val="en-US" w:eastAsia="zh-CN"/>
                    </w:rPr>
                    <w:t>废气处理</w:t>
                  </w:r>
                </w:p>
              </w:tc>
              <w:tc>
                <w:tcPr>
                  <w:tcW w:w="885" w:type="pct"/>
                  <w:tcBorders>
                    <w:tl2br w:val="nil"/>
                    <w:tr2bl w:val="nil"/>
                  </w:tcBorders>
                  <w:vAlign w:val="center"/>
                </w:tcPr>
                <w:p w14:paraId="60ABDE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FF0000"/>
                      <w:szCs w:val="21"/>
                      <w:highlight w:val="none"/>
                      <w:lang w:val="en-US" w:eastAsia="zh-CN"/>
                    </w:rPr>
                  </w:pPr>
                  <w:r>
                    <w:rPr>
                      <w:rFonts w:hint="eastAsia"/>
                      <w:bCs/>
                      <w:color w:val="FF0000"/>
                      <w:szCs w:val="21"/>
                      <w:highlight w:val="none"/>
                      <w:lang w:val="en-US" w:eastAsia="zh-CN"/>
                    </w:rPr>
                    <w:t>粉尘</w:t>
                  </w:r>
                </w:p>
              </w:tc>
              <w:tc>
                <w:tcPr>
                  <w:tcW w:w="355" w:type="pct"/>
                  <w:tcBorders>
                    <w:tl2br w:val="nil"/>
                    <w:tr2bl w:val="nil"/>
                  </w:tcBorders>
                  <w:vAlign w:val="center"/>
                </w:tcPr>
                <w:p w14:paraId="135967E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FF0000"/>
                      <w:highlight w:val="none"/>
                      <w:lang w:val="en-US" w:eastAsia="zh-CN"/>
                    </w:rPr>
                  </w:pPr>
                  <w:r>
                    <w:rPr>
                      <w:rFonts w:hint="eastAsia"/>
                      <w:color w:val="FF0000"/>
                      <w:highlight w:val="none"/>
                      <w:lang w:val="en-US" w:eastAsia="zh-CN"/>
                    </w:rPr>
                    <w:t>间歇</w:t>
                  </w:r>
                </w:p>
              </w:tc>
              <w:tc>
                <w:tcPr>
                  <w:tcW w:w="2269" w:type="pct"/>
                  <w:tcBorders>
                    <w:tl2br w:val="nil"/>
                    <w:tr2bl w:val="nil"/>
                  </w:tcBorders>
                  <w:vAlign w:val="center"/>
                </w:tcPr>
                <w:p w14:paraId="7199A57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FF0000"/>
                      <w:highlight w:val="none"/>
                      <w:lang w:val="en-US" w:eastAsia="zh-CN"/>
                    </w:rPr>
                  </w:pPr>
                  <w:r>
                    <w:rPr>
                      <w:rFonts w:hint="eastAsia"/>
                      <w:color w:val="FF0000"/>
                      <w:highlight w:val="none"/>
                      <w:lang w:val="en-US" w:eastAsia="zh-CN"/>
                    </w:rPr>
                    <w:t>收集后外售</w:t>
                  </w:r>
                </w:p>
              </w:tc>
            </w:tr>
            <w:tr w14:paraId="66138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63" w:type="pct"/>
                  <w:vMerge w:val="continue"/>
                  <w:tcBorders>
                    <w:tl2br w:val="nil"/>
                    <w:tr2bl w:val="nil"/>
                  </w:tcBorders>
                  <w:vAlign w:val="center"/>
                </w:tcPr>
                <w:p w14:paraId="7F2CE69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000000" w:themeColor="text1"/>
                      <w:szCs w:val="21"/>
                      <w:highlight w:val="none"/>
                      <w:lang w:val="en-US" w:eastAsia="zh-CN"/>
                      <w14:textFill>
                        <w14:solidFill>
                          <w14:schemeClr w14:val="tx1"/>
                        </w14:solidFill>
                      </w14:textFill>
                    </w:rPr>
                  </w:pPr>
                </w:p>
              </w:tc>
              <w:tc>
                <w:tcPr>
                  <w:tcW w:w="382" w:type="pct"/>
                  <w:tcBorders>
                    <w:tl2br w:val="nil"/>
                    <w:tr2bl w:val="nil"/>
                  </w:tcBorders>
                  <w:vAlign w:val="center"/>
                </w:tcPr>
                <w:p w14:paraId="049A97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FF0000"/>
                      <w:highlight w:val="none"/>
                      <w:lang w:val="en-US" w:eastAsia="zh-CN"/>
                    </w:rPr>
                  </w:pPr>
                  <w:r>
                    <w:rPr>
                      <w:rFonts w:hint="eastAsia"/>
                      <w:color w:val="FF0000"/>
                      <w:highlight w:val="none"/>
                      <w:lang w:val="en-US" w:eastAsia="zh-CN"/>
                    </w:rPr>
                    <w:t>S5</w:t>
                  </w:r>
                </w:p>
              </w:tc>
              <w:tc>
                <w:tcPr>
                  <w:tcW w:w="843" w:type="pct"/>
                  <w:tcBorders>
                    <w:tl2br w:val="nil"/>
                    <w:tr2bl w:val="nil"/>
                  </w:tcBorders>
                  <w:vAlign w:val="center"/>
                </w:tcPr>
                <w:p w14:paraId="5ABAE76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Cs/>
                      <w:color w:val="FF0000"/>
                      <w:szCs w:val="21"/>
                      <w:highlight w:val="none"/>
                      <w:lang w:val="en-US" w:eastAsia="zh-CN"/>
                    </w:rPr>
                  </w:pPr>
                  <w:r>
                    <w:rPr>
                      <w:rFonts w:hint="eastAsia"/>
                      <w:bCs/>
                      <w:color w:val="FF0000"/>
                      <w:szCs w:val="21"/>
                      <w:highlight w:val="none"/>
                      <w:lang w:val="en-US" w:eastAsia="zh-CN"/>
                    </w:rPr>
                    <w:t>废气处理</w:t>
                  </w:r>
                </w:p>
              </w:tc>
              <w:tc>
                <w:tcPr>
                  <w:tcW w:w="885" w:type="pct"/>
                  <w:tcBorders>
                    <w:tl2br w:val="nil"/>
                    <w:tr2bl w:val="nil"/>
                  </w:tcBorders>
                  <w:vAlign w:val="center"/>
                </w:tcPr>
                <w:p w14:paraId="41D8E4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bCs/>
                      <w:color w:val="FF0000"/>
                      <w:szCs w:val="21"/>
                      <w:highlight w:val="none"/>
                      <w:lang w:val="en-US" w:eastAsia="zh-CN"/>
                    </w:rPr>
                  </w:pPr>
                  <w:r>
                    <w:rPr>
                      <w:rFonts w:hint="eastAsia"/>
                      <w:bCs/>
                      <w:color w:val="FF0000"/>
                      <w:szCs w:val="21"/>
                      <w:highlight w:val="none"/>
                      <w:lang w:val="en-US" w:eastAsia="zh-CN"/>
                    </w:rPr>
                    <w:t>喷淋塔废液</w:t>
                  </w:r>
                </w:p>
              </w:tc>
              <w:tc>
                <w:tcPr>
                  <w:tcW w:w="355" w:type="pct"/>
                  <w:tcBorders>
                    <w:tl2br w:val="nil"/>
                    <w:tr2bl w:val="nil"/>
                  </w:tcBorders>
                  <w:vAlign w:val="center"/>
                </w:tcPr>
                <w:p w14:paraId="2489F18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FF0000"/>
                      <w:highlight w:val="none"/>
                      <w:lang w:val="en-US" w:eastAsia="zh-CN"/>
                    </w:rPr>
                  </w:pPr>
                  <w:r>
                    <w:rPr>
                      <w:rFonts w:hint="eastAsia"/>
                      <w:color w:val="FF0000"/>
                      <w:highlight w:val="none"/>
                      <w:lang w:val="en-US" w:eastAsia="zh-CN"/>
                    </w:rPr>
                    <w:t>间歇</w:t>
                  </w:r>
                </w:p>
              </w:tc>
              <w:tc>
                <w:tcPr>
                  <w:tcW w:w="2269" w:type="pct"/>
                  <w:tcBorders>
                    <w:tl2br w:val="nil"/>
                    <w:tr2bl w:val="nil"/>
                  </w:tcBorders>
                  <w:vAlign w:val="center"/>
                </w:tcPr>
                <w:p w14:paraId="2FEB5F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color w:val="FF0000"/>
                      <w:highlight w:val="none"/>
                      <w:lang w:val="en-US" w:eastAsia="zh-CN"/>
                    </w:rPr>
                  </w:pPr>
                  <w:r>
                    <w:rPr>
                      <w:rFonts w:hint="default"/>
                      <w:color w:val="FF0000"/>
                      <w:highlight w:val="none"/>
                      <w:lang w:val="en-US" w:eastAsia="zh-CN"/>
                    </w:rPr>
                    <w:t>委托江苏永吉环保科技有限公司进行处置</w:t>
                  </w:r>
                </w:p>
              </w:tc>
            </w:tr>
          </w:tbl>
          <w:p w14:paraId="3DD7FBA1">
            <w:pPr>
              <w:pStyle w:val="10"/>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vertAlign w:val="baseline"/>
              </w:rPr>
            </w:pPr>
          </w:p>
        </w:tc>
      </w:tr>
    </w:tbl>
    <w:p w14:paraId="7ED887FB">
      <w:pPr>
        <w:pStyle w:val="10"/>
        <w:numPr>
          <w:ilvl w:val="0"/>
          <w:numId w:val="0"/>
        </w:numPr>
        <w:tabs>
          <w:tab w:val="clear" w:pos="2040"/>
        </w:tabs>
        <w:rPr>
          <w:rFonts w:ascii="Times New Roman" w:hAnsi="Times New Roman" w:eastAsia="宋体"/>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9566"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9076"/>
      </w:tblGrid>
      <w:tr w14:paraId="1961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0" w:hRule="atLeast"/>
        </w:trPr>
        <w:tc>
          <w:tcPr>
            <w:tcW w:w="490" w:type="dxa"/>
            <w:vAlign w:val="center"/>
          </w:tcPr>
          <w:p w14:paraId="35BD97D8">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4"/>
                <w:szCs w:val="24"/>
                <w:highlight w:val="none"/>
                <w14:textFill>
                  <w14:solidFill>
                    <w14:schemeClr w14:val="tx1"/>
                  </w14:solidFill>
                </w14:textFill>
              </w:rPr>
            </w:pPr>
            <w:r>
              <w:rPr>
                <w:rFonts w:hint="default" w:ascii="Times New Roman" w:hAnsi="Times New Roman" w:eastAsia="宋体" w:cs="Calibri"/>
                <w:bCs/>
                <w:color w:val="000000" w:themeColor="text1"/>
                <w:sz w:val="24"/>
                <w:highlight w:val="none"/>
                <w14:textFill>
                  <w14:solidFill>
                    <w14:schemeClr w14:val="tx1"/>
                  </w14:solidFill>
                </w14:textFill>
              </w:rPr>
              <w:t>与项目有关的原有环境污染问题</w:t>
            </w:r>
          </w:p>
        </w:tc>
        <w:tc>
          <w:tcPr>
            <w:tcW w:w="9076" w:type="dxa"/>
          </w:tcPr>
          <w:p w14:paraId="7E8214F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1、</w:t>
            </w:r>
            <w:r>
              <w:rPr>
                <w:rFonts w:hint="eastAsia" w:cs="Times New Roman"/>
                <w:b/>
                <w:bCs/>
                <w:color w:val="000000" w:themeColor="text1"/>
                <w:sz w:val="24"/>
                <w:highlight w:val="none"/>
                <w:lang w:val="en-US" w:eastAsia="zh-CN"/>
                <w14:textFill>
                  <w14:solidFill>
                    <w14:schemeClr w14:val="tx1"/>
                  </w14:solidFill>
                </w14:textFill>
              </w:rPr>
              <w:t>改建</w:t>
            </w:r>
            <w:r>
              <w:rPr>
                <w:rFonts w:hint="default" w:ascii="Times New Roman" w:hAnsi="Times New Roman" w:eastAsia="宋体" w:cs="Times New Roman"/>
                <w:b/>
                <w:bCs/>
                <w:color w:val="000000" w:themeColor="text1"/>
                <w:sz w:val="24"/>
                <w:highlight w:val="none"/>
                <w14:textFill>
                  <w14:solidFill>
                    <w14:schemeClr w14:val="tx1"/>
                  </w14:solidFill>
                </w14:textFill>
              </w:rPr>
              <w:t>前项目概况</w:t>
            </w:r>
          </w:p>
          <w:p w14:paraId="431F1A7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无锡时代天使生物科技有限公司成立于2018年7月11日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位于无锡市新吴区观山路36号，是一家专业从事口腔隐形正畸技术研发、隐形矫治器（整形牙套）生产及销售的高新技术企业。企业于2021年编制《时代天使创美基地项目》环境影响报告表，并于2021年3月31日取得无锡市行政审批局的批复（锡行审环许[2021]7072号），2022年8月28日完成一阶段（年产隐形矫治器2400万个）竣工环保自主验收；于2023年编制《年产1亿个隐形矫治器技术改造项目》环境影响报告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，并</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于2023年6月30日取得无锡市行政审批局的批复（锡行审环许[2023]7066号）</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；于2024年2月编制《无锡时代天使生物科技有限公司年产一亿个口腔隐形正畸产品的个性化定制与柔性制造协同创新模式应用项目》环境影响报告表，并于2024年2月29日取得无锡市行政审批局的批复（锡行审环许</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号</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）。2024年12月23日，企业完成时代天使创美基地项目二阶段、年产1亿个隐形矫治器技术改造项目一阶段、年产一亿个口腔隐形正畸产品的个性化定制与柔性制造协同创新模式应用项目一阶段竣工环保自主验收，</w:t>
            </w:r>
            <w:r>
              <w:rPr>
                <w:rFonts w:hint="eastAsia" w:ascii="Times New Roman" w:hAnsi="Times New Roman" w:eastAsia="宋体" w:cs="Times New Roman"/>
                <w:color w:val="FF0000"/>
                <w:sz w:val="24"/>
                <w:highlight w:val="none"/>
                <w:lang w:val="en-US" w:eastAsia="zh-CN"/>
              </w:rPr>
              <w:t>公司现有项目核定产能为</w:t>
            </w:r>
            <w:r>
              <w:rPr>
                <w:rFonts w:hint="default" w:ascii="Times New Roman" w:hAnsi="Times New Roman" w:eastAsia="宋体" w:cs="Times New Roman"/>
                <w:color w:val="FF0000"/>
                <w:sz w:val="24"/>
                <w:highlight w:val="none"/>
                <w:lang w:val="en-US" w:eastAsia="zh-CN"/>
              </w:rPr>
              <w:t>年</w:t>
            </w:r>
            <w:r>
              <w:rPr>
                <w:rFonts w:hint="eastAsia" w:ascii="Times New Roman" w:hAnsi="Times New Roman" w:eastAsia="宋体" w:cs="Times New Roman"/>
                <w:color w:val="FF0000"/>
                <w:sz w:val="24"/>
                <w:highlight w:val="none"/>
                <w:lang w:val="en-US" w:eastAsia="zh-CN"/>
              </w:rPr>
              <w:t>产隐形矫治器</w:t>
            </w:r>
            <w:r>
              <w:rPr>
                <w:rFonts w:hint="eastAsia" w:cs="Times New Roman"/>
                <w:color w:val="FF0000"/>
                <w:sz w:val="24"/>
                <w:highlight w:val="none"/>
                <w:lang w:val="en-US" w:eastAsia="zh-CN"/>
              </w:rPr>
              <w:t>1亿</w:t>
            </w:r>
            <w:r>
              <w:rPr>
                <w:rFonts w:hint="eastAsia" w:ascii="Times New Roman" w:hAnsi="Times New Roman" w:eastAsia="宋体" w:cs="Times New Roman"/>
                <w:color w:val="FF0000"/>
                <w:sz w:val="24"/>
                <w:highlight w:val="none"/>
                <w:lang w:val="en-US" w:eastAsia="zh-CN"/>
              </w:rPr>
              <w:t>个/年、</w:t>
            </w:r>
            <w:r>
              <w:rPr>
                <w:rFonts w:hint="eastAsia" w:cs="Times New Roman"/>
                <w:color w:val="FF0000"/>
                <w:sz w:val="24"/>
                <w:highlight w:val="none"/>
                <w:lang w:val="en-US" w:eastAsia="zh-CN"/>
              </w:rPr>
              <w:t>（含</w:t>
            </w:r>
            <w:r>
              <w:rPr>
                <w:rFonts w:hint="eastAsia" w:ascii="Times New Roman" w:hAnsi="Times New Roman" w:eastAsia="宋体" w:cs="Times New Roman"/>
                <w:color w:val="FF0000"/>
                <w:sz w:val="24"/>
                <w:highlight w:val="none"/>
                <w:lang w:val="en-US" w:eastAsia="zh-CN"/>
              </w:rPr>
              <w:t>医用高分子材料（隐形矫治器原料）510t/年</w:t>
            </w:r>
            <w:r>
              <w:rPr>
                <w:rFonts w:hint="eastAsia" w:cs="Times New Roman"/>
                <w:color w:val="FF0000"/>
                <w:sz w:val="24"/>
                <w:highlight w:val="none"/>
                <w:lang w:val="en-US" w:eastAsia="zh-CN"/>
              </w:rPr>
              <w:t>）</w:t>
            </w:r>
            <w:r>
              <w:rPr>
                <w:rFonts w:hint="eastAsia" w:ascii="Times New Roman" w:hAnsi="Times New Roman" w:eastAsia="宋体" w:cs="Times New Roman"/>
                <w:color w:val="FF0000"/>
                <w:sz w:val="24"/>
                <w:highlight w:val="none"/>
                <w:lang w:val="en-US" w:eastAsia="zh-CN"/>
              </w:rPr>
              <w:t>、防龋齿功能涂层</w:t>
            </w:r>
            <w:r>
              <w:rPr>
                <w:rFonts w:hint="eastAsia" w:cs="Times New Roman"/>
                <w:color w:val="FF0000"/>
                <w:sz w:val="24"/>
                <w:highlight w:val="none"/>
                <w:lang w:val="en-US" w:eastAsia="zh-CN"/>
              </w:rPr>
              <w:t>（隐形矫治器配件）40000</w:t>
            </w:r>
            <w:r>
              <w:rPr>
                <w:rFonts w:hint="eastAsia" w:ascii="Times New Roman" w:hAnsi="Times New Roman" w:eastAsia="宋体" w:cs="Times New Roman"/>
                <w:color w:val="FF0000"/>
                <w:sz w:val="24"/>
                <w:highlight w:val="none"/>
                <w:lang w:val="en-US" w:eastAsia="zh-CN"/>
              </w:rPr>
              <w:t>m</w:t>
            </w:r>
            <w:r>
              <w:rPr>
                <w:rFonts w:hint="eastAsia" w:ascii="Times New Roman" w:hAnsi="Times New Roman" w:eastAsia="宋体" w:cs="Times New Roman"/>
                <w:color w:val="FF0000"/>
                <w:sz w:val="24"/>
                <w:highlight w:val="none"/>
                <w:vertAlign w:val="superscript"/>
                <w:lang w:val="en-US" w:eastAsia="zh-CN"/>
              </w:rPr>
              <w:t>2</w:t>
            </w:r>
            <w:r>
              <w:rPr>
                <w:rFonts w:hint="eastAsia" w:ascii="Times New Roman" w:hAnsi="Times New Roman" w:eastAsia="宋体" w:cs="Times New Roman"/>
                <w:color w:val="FF0000"/>
                <w:sz w:val="24"/>
                <w:highlight w:val="none"/>
                <w:vertAlign w:val="baseline"/>
                <w:lang w:val="en-US" w:eastAsia="zh-CN"/>
              </w:rPr>
              <w:t>/年、</w:t>
            </w:r>
            <w:r>
              <w:rPr>
                <w:rFonts w:hint="eastAsia" w:cs="Times New Roman"/>
                <w:color w:val="FF0000"/>
                <w:sz w:val="24"/>
                <w:highlight w:val="none"/>
                <w:vertAlign w:val="baseline"/>
                <w:lang w:val="en-US" w:eastAsia="zh-CN"/>
              </w:rPr>
              <w:t>天使扣（隐形矫治器配件）1亿个，</w:t>
            </w:r>
            <w:r>
              <w:rPr>
                <w:rFonts w:hint="eastAsia" w:ascii="Times New Roman" w:hAnsi="Times New Roman" w:eastAsia="宋体" w:cs="Times New Roman"/>
                <w:color w:val="FF0000"/>
                <w:sz w:val="24"/>
                <w:highlight w:val="none"/>
                <w:vertAlign w:val="baseline"/>
                <w:lang w:val="en-US" w:eastAsia="zh-CN"/>
              </w:rPr>
              <w:t>新型隐形矫治器研发</w:t>
            </w:r>
            <w:r>
              <w:rPr>
                <w:rFonts w:hint="eastAsia"/>
                <w:color w:val="FF0000"/>
                <w:sz w:val="24"/>
                <w:szCs w:val="24"/>
                <w:lang w:eastAsia="zh-CN"/>
              </w:rPr>
              <w:t>，</w:t>
            </w:r>
            <w:r>
              <w:rPr>
                <w:rFonts w:hint="eastAsia"/>
                <w:color w:val="FF0000"/>
                <w:sz w:val="24"/>
                <w:szCs w:val="24"/>
                <w:lang w:val="en-US" w:eastAsia="zh-CN"/>
              </w:rPr>
              <w:t>均服务于隐形矫治器生产</w:t>
            </w:r>
            <w:r>
              <w:rPr>
                <w:rFonts w:hint="eastAsia" w:ascii="Times New Roman" w:hAnsi="Times New Roman" w:eastAsia="宋体" w:cs="Times New Roman"/>
                <w:color w:val="FF0000"/>
                <w:sz w:val="24"/>
                <w:highlight w:val="none"/>
                <w:vertAlign w:val="baseline"/>
                <w:lang w:val="en-US" w:eastAsia="zh-CN"/>
              </w:rPr>
              <w:t>。</w:t>
            </w:r>
          </w:p>
          <w:p w14:paraId="7C610A6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000000" w:themeColor="text1"/>
                <w:sz w:val="24"/>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公司已按照要求取得固定污染源排污许可证，证书编号：91320214MA1WUTF30A002W</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，有效期限：自2024年10月23日至2029年10月22日止。</w:t>
            </w:r>
            <w:r>
              <w:rPr>
                <w:rFonts w:hint="eastAsia" w:ascii="Times New Roman" w:hAnsi="Times New Roman" w:eastAsia="宋体" w:cs="Times New Roman"/>
                <w:color w:val="000000" w:themeColor="text1"/>
                <w:sz w:val="24"/>
                <w:highlight w:val="red"/>
                <w:lang w:val="en-US" w:eastAsia="zh-CN"/>
                <w14:textFill>
                  <w14:solidFill>
                    <w14:schemeClr w14:val="tx1"/>
                  </w14:solidFill>
                </w14:textFill>
              </w:rPr>
              <w:t>（详见附件</w:t>
            </w:r>
            <w:r>
              <w:rPr>
                <w:rFonts w:hint="eastAsia" w:cs="Times New Roman"/>
                <w:color w:val="000000" w:themeColor="text1"/>
                <w:sz w:val="24"/>
                <w:highlight w:val="red"/>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red"/>
                <w:lang w:val="en-US" w:eastAsia="zh-CN"/>
                <w14:textFill>
                  <w14:solidFill>
                    <w14:schemeClr w14:val="tx1"/>
                  </w14:solidFill>
                </w14:textFill>
              </w:rPr>
              <w:t>）</w:t>
            </w:r>
          </w:p>
          <w:p w14:paraId="29614E7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sz w:val="24"/>
              </w:rPr>
            </w:pPr>
            <w:r>
              <w:rPr>
                <w:rFonts w:hint="default" w:ascii="Times New Roman" w:hAnsi="Times New Roman" w:eastAsia="宋体"/>
                <w:sz w:val="24"/>
              </w:rPr>
              <w:t>企业现有项目环保审批及验收情况见下表。</w:t>
            </w:r>
          </w:p>
          <w:p w14:paraId="19617D09">
            <w:pPr>
              <w:keepNext w:val="0"/>
              <w:keepLines w:val="0"/>
              <w:numPr>
                <w:ilvl w:val="0"/>
                <w:numId w:val="0"/>
              </w:numPr>
              <w:suppressLineNumbers w:val="0"/>
              <w:spacing w:before="0" w:beforeAutospacing="0" w:after="0" w:afterAutospacing="0"/>
              <w:ind w:left="425" w:leftChars="0" w:right="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kern w:val="2"/>
                <w:sz w:val="24"/>
                <w:szCs w:val="24"/>
                <w:u w:val="none"/>
                <w:lang w:val="en-US" w:eastAsia="zh-CN" w:bidi="ar-SA"/>
              </w:rPr>
              <w:t>表2-</w:t>
            </w:r>
            <w:r>
              <w:rPr>
                <w:rFonts w:hint="eastAsia" w:ascii="Times New Roman" w:hAnsi="Times New Roman" w:eastAsia="宋体" w:cs="Times New Roman"/>
                <w:b/>
                <w:color w:val="auto"/>
                <w:kern w:val="2"/>
                <w:sz w:val="24"/>
                <w:szCs w:val="24"/>
                <w:u w:val="none"/>
                <w:lang w:val="en-US" w:eastAsia="zh-CN" w:bidi="ar-SA"/>
              </w:rPr>
              <w:t xml:space="preserve">8  </w:t>
            </w:r>
            <w:r>
              <w:rPr>
                <w:rFonts w:hint="default" w:ascii="Times New Roman" w:hAnsi="Times New Roman" w:eastAsia="宋体" w:cs="Times New Roman"/>
                <w:b/>
                <w:color w:val="auto"/>
                <w:sz w:val="24"/>
                <w:highlight w:val="none"/>
              </w:rPr>
              <w:t>现有项目批复及环保“三同时”竣工验收情况</w:t>
            </w:r>
          </w:p>
          <w:tbl>
            <w:tblPr>
              <w:tblStyle w:val="22"/>
              <w:tblW w:w="868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1"/>
              <w:gridCol w:w="2085"/>
              <w:gridCol w:w="1452"/>
              <w:gridCol w:w="779"/>
              <w:gridCol w:w="967"/>
              <w:gridCol w:w="908"/>
              <w:gridCol w:w="660"/>
              <w:gridCol w:w="1202"/>
            </w:tblGrid>
            <w:tr w14:paraId="4544AA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60" w:hRule="atLeast"/>
                <w:jc w:val="center"/>
              </w:trPr>
              <w:tc>
                <w:tcPr>
                  <w:tcW w:w="363" w:type="pct"/>
                  <w:noWrap w:val="0"/>
                  <w:vAlign w:val="center"/>
                </w:tcPr>
                <w:p w14:paraId="79AFF62F">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序号</w:t>
                  </w:r>
                </w:p>
              </w:tc>
              <w:tc>
                <w:tcPr>
                  <w:tcW w:w="1200" w:type="pct"/>
                  <w:noWrap w:val="0"/>
                  <w:vAlign w:val="center"/>
                </w:tcPr>
                <w:p w14:paraId="5891200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项目名称</w:t>
                  </w:r>
                </w:p>
              </w:tc>
              <w:tc>
                <w:tcPr>
                  <w:tcW w:w="836" w:type="pct"/>
                  <w:noWrap w:val="0"/>
                  <w:vAlign w:val="center"/>
                </w:tcPr>
                <w:p w14:paraId="7F8E616A">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产品设计能力</w:t>
                  </w:r>
                </w:p>
              </w:tc>
              <w:tc>
                <w:tcPr>
                  <w:tcW w:w="448" w:type="pct"/>
                  <w:noWrap w:val="0"/>
                  <w:vAlign w:val="center"/>
                </w:tcPr>
                <w:p w14:paraId="12BF66BD">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环境影响评价审批通过时间</w:t>
                  </w:r>
                </w:p>
              </w:tc>
              <w:tc>
                <w:tcPr>
                  <w:tcW w:w="556" w:type="pct"/>
                  <w:noWrap w:val="0"/>
                  <w:vAlign w:val="center"/>
                </w:tcPr>
                <w:p w14:paraId="6CB3ACD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审批部门</w:t>
                  </w:r>
                </w:p>
              </w:tc>
              <w:tc>
                <w:tcPr>
                  <w:tcW w:w="522" w:type="pct"/>
                  <w:noWrap w:val="0"/>
                  <w:vAlign w:val="center"/>
                </w:tcPr>
                <w:p w14:paraId="30F9E8C6">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“三同时”环保验收通过时间</w:t>
                  </w:r>
                </w:p>
              </w:tc>
              <w:tc>
                <w:tcPr>
                  <w:tcW w:w="380" w:type="pct"/>
                  <w:noWrap w:val="0"/>
                  <w:vAlign w:val="center"/>
                </w:tcPr>
                <w:p w14:paraId="2AED213B">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验收部门</w:t>
                  </w:r>
                </w:p>
              </w:tc>
              <w:tc>
                <w:tcPr>
                  <w:tcW w:w="692" w:type="pct"/>
                  <w:noWrap w:val="0"/>
                  <w:vAlign w:val="center"/>
                </w:tcPr>
                <w:p w14:paraId="2B89C04D">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lang w:val="en-US" w:eastAsia="zh-CN"/>
                    </w:rPr>
                  </w:pPr>
                  <w:r>
                    <w:rPr>
                      <w:rFonts w:hint="eastAsia" w:ascii="Times New Roman" w:hAnsi="Times New Roman" w:eastAsia="宋体" w:cs="Times New Roman"/>
                      <w:b/>
                      <w:snapToGrid w:val="0"/>
                      <w:color w:val="auto"/>
                      <w:kern w:val="0"/>
                      <w:szCs w:val="21"/>
                      <w:highlight w:val="none"/>
                      <w:lang w:val="en-US" w:eastAsia="zh-CN"/>
                    </w:rPr>
                    <w:t>验收产能</w:t>
                  </w:r>
                </w:p>
              </w:tc>
            </w:tr>
            <w:tr w14:paraId="4430DA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0" w:hRule="atLeast"/>
                <w:jc w:val="center"/>
              </w:trPr>
              <w:tc>
                <w:tcPr>
                  <w:tcW w:w="363" w:type="pct"/>
                  <w:noWrap w:val="0"/>
                  <w:vAlign w:val="center"/>
                </w:tcPr>
                <w:p w14:paraId="047EAE44">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w:t>
                  </w:r>
                </w:p>
              </w:tc>
              <w:tc>
                <w:tcPr>
                  <w:tcW w:w="1200" w:type="pct"/>
                  <w:noWrap w:val="0"/>
                  <w:vAlign w:val="center"/>
                </w:tcPr>
                <w:p w14:paraId="4F4DEF8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pacing w:val="-6"/>
                      <w:szCs w:val="21"/>
                      <w:highlight w:val="none"/>
                    </w:rPr>
                  </w:pPr>
                  <w:r>
                    <w:rPr>
                      <w:rFonts w:hint="eastAsia" w:ascii="Times New Roman" w:hAnsi="Times New Roman" w:eastAsia="宋体" w:cs="Times New Roman"/>
                      <w:spacing w:val="0"/>
                      <w:w w:val="100"/>
                      <w:kern w:val="0"/>
                      <w:position w:val="0"/>
                      <w:sz w:val="21"/>
                      <w:szCs w:val="21"/>
                      <w:highlight w:val="none"/>
                      <w:lang w:val="en-US" w:eastAsia="zh-CN"/>
                    </w:rPr>
                    <w:t>无锡时代天使生物科技有限公司</w:t>
                  </w:r>
                  <w:r>
                    <w:rPr>
                      <w:rFonts w:hint="default" w:ascii="Times New Roman" w:hAnsi="Times New Roman" w:eastAsia="宋体" w:cs="Times New Roman"/>
                      <w:spacing w:val="0"/>
                      <w:w w:val="100"/>
                      <w:kern w:val="0"/>
                      <w:position w:val="0"/>
                      <w:sz w:val="21"/>
                      <w:szCs w:val="21"/>
                      <w:highlight w:val="none"/>
                      <w:lang w:val="en-US" w:eastAsia="zh-CN"/>
                    </w:rPr>
                    <w:t>时代天使创美基地项目</w:t>
                  </w:r>
                </w:p>
              </w:tc>
              <w:tc>
                <w:tcPr>
                  <w:tcW w:w="836" w:type="pct"/>
                  <w:noWrap w:val="0"/>
                  <w:vAlign w:val="center"/>
                </w:tcPr>
                <w:p w14:paraId="53575613">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整形牙套10000万件/a</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研发新型牙套</w:t>
                  </w:r>
                </w:p>
              </w:tc>
              <w:tc>
                <w:tcPr>
                  <w:tcW w:w="448" w:type="pct"/>
                  <w:noWrap w:val="0"/>
                  <w:vAlign w:val="center"/>
                </w:tcPr>
                <w:p w14:paraId="29EF851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lang w:val="en-US" w:eastAsia="zh-CN"/>
                    </w:rPr>
                    <w:t>2021年3月31日</w:t>
                  </w:r>
                </w:p>
              </w:tc>
              <w:tc>
                <w:tcPr>
                  <w:tcW w:w="556" w:type="pct"/>
                  <w:noWrap w:val="0"/>
                  <w:vAlign w:val="center"/>
                </w:tcPr>
                <w:p w14:paraId="544D793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pacing w:val="0"/>
                      <w:w w:val="100"/>
                      <w:kern w:val="0"/>
                      <w:position w:val="0"/>
                      <w:sz w:val="21"/>
                      <w:szCs w:val="21"/>
                      <w:highlight w:val="none"/>
                      <w:lang w:val="en-US" w:eastAsia="zh-CN"/>
                    </w:rPr>
                    <w:t>无锡市行政审批局</w:t>
                  </w:r>
                </w:p>
              </w:tc>
              <w:tc>
                <w:tcPr>
                  <w:tcW w:w="522" w:type="pct"/>
                  <w:tcBorders>
                    <w:right w:val="single" w:color="auto" w:sz="4" w:space="0"/>
                  </w:tcBorders>
                  <w:noWrap w:val="0"/>
                  <w:vAlign w:val="center"/>
                </w:tcPr>
                <w:p w14:paraId="152534A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2022年8月28日</w:t>
                  </w:r>
                </w:p>
              </w:tc>
              <w:tc>
                <w:tcPr>
                  <w:tcW w:w="380" w:type="pct"/>
                  <w:tcBorders>
                    <w:left w:val="single" w:color="auto" w:sz="4" w:space="0"/>
                  </w:tcBorders>
                  <w:noWrap w:val="0"/>
                  <w:vAlign w:val="center"/>
                </w:tcPr>
                <w:p w14:paraId="045EE305">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eastAsia"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napToGrid w:val="0"/>
                      <w:color w:val="auto"/>
                      <w:spacing w:val="-4"/>
                      <w:kern w:val="0"/>
                      <w:szCs w:val="21"/>
                      <w:highlight w:val="none"/>
                      <w:lang w:val="en-US" w:eastAsia="zh-CN"/>
                    </w:rPr>
                    <w:t>自主验收</w:t>
                  </w:r>
                </w:p>
              </w:tc>
              <w:tc>
                <w:tcPr>
                  <w:tcW w:w="692" w:type="pct"/>
                  <w:tcBorders>
                    <w:left w:val="single" w:color="auto" w:sz="4" w:space="0"/>
                  </w:tcBorders>
                  <w:noWrap w:val="0"/>
                  <w:vAlign w:val="center"/>
                </w:tcPr>
                <w:p w14:paraId="48ECA34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eastAsia"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pacing w:val="0"/>
                      <w:w w:val="100"/>
                      <w:kern w:val="0"/>
                      <w:position w:val="0"/>
                      <w:sz w:val="21"/>
                      <w:szCs w:val="21"/>
                      <w:highlight w:val="none"/>
                      <w:lang w:val="en-US" w:eastAsia="zh-CN"/>
                    </w:rPr>
                    <w:t>年产隐形矫治器2400万个</w:t>
                  </w:r>
                </w:p>
              </w:tc>
            </w:tr>
            <w:tr w14:paraId="2E4AD5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0" w:hRule="atLeast"/>
                <w:jc w:val="center"/>
              </w:trPr>
              <w:tc>
                <w:tcPr>
                  <w:tcW w:w="363" w:type="pct"/>
                  <w:noWrap w:val="0"/>
                  <w:vAlign w:val="center"/>
                </w:tcPr>
                <w:p w14:paraId="1CFA2D22">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2</w:t>
                  </w:r>
                </w:p>
              </w:tc>
              <w:tc>
                <w:tcPr>
                  <w:tcW w:w="1200" w:type="pct"/>
                  <w:noWrap w:val="0"/>
                  <w:vAlign w:val="center"/>
                </w:tcPr>
                <w:p w14:paraId="4617CCB6">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pacing w:val="-6"/>
                      <w:szCs w:val="21"/>
                      <w:highlight w:val="none"/>
                    </w:rPr>
                  </w:pPr>
                  <w:r>
                    <w:rPr>
                      <w:rFonts w:hint="default" w:ascii="Times New Roman" w:hAnsi="Times New Roman" w:eastAsia="宋体" w:cs="Times New Roman"/>
                      <w:spacing w:val="0"/>
                      <w:w w:val="100"/>
                      <w:kern w:val="0"/>
                      <w:position w:val="0"/>
                      <w:sz w:val="21"/>
                      <w:szCs w:val="21"/>
                      <w:highlight w:val="none"/>
                      <w:lang w:val="en-US" w:eastAsia="zh-CN"/>
                    </w:rPr>
                    <w:t>年产1亿个隐形矫治器技术改造项目</w:t>
                  </w:r>
                </w:p>
              </w:tc>
              <w:tc>
                <w:tcPr>
                  <w:tcW w:w="836" w:type="pct"/>
                  <w:noWrap w:val="0"/>
                  <w:vAlign w:val="center"/>
                </w:tcPr>
                <w:p w14:paraId="0FC343EB">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隐形矫治器1亿个/年、医用高分子材料510t/年、</w:t>
                  </w:r>
                  <w:r>
                    <w:rPr>
                      <w:rFonts w:hint="eastAsia" w:ascii="Times New Roman" w:hAnsi="Times New Roman" w:eastAsia="宋体" w:cs="Times New Roman"/>
                      <w:snapToGrid w:val="0"/>
                      <w:color w:val="auto"/>
                      <w:spacing w:val="-4"/>
                      <w:kern w:val="0"/>
                      <w:szCs w:val="21"/>
                      <w:highlight w:val="none"/>
                      <w:lang w:val="en-US" w:eastAsia="zh-CN"/>
                    </w:rPr>
                    <w:t>防龋齿功能涂层40000m</w:t>
                  </w:r>
                  <w:r>
                    <w:rPr>
                      <w:rFonts w:hint="eastAsia" w:ascii="Times New Roman" w:hAnsi="Times New Roman" w:eastAsia="宋体" w:cs="Times New Roman"/>
                      <w:snapToGrid w:val="0"/>
                      <w:color w:val="auto"/>
                      <w:spacing w:val="-4"/>
                      <w:kern w:val="0"/>
                      <w:szCs w:val="21"/>
                      <w:highlight w:val="none"/>
                      <w:vertAlign w:val="superscript"/>
                      <w:lang w:val="en-US" w:eastAsia="zh-CN"/>
                    </w:rPr>
                    <w:t>2</w:t>
                  </w:r>
                  <w:r>
                    <w:rPr>
                      <w:rFonts w:hint="eastAsia" w:ascii="Times New Roman" w:hAnsi="Times New Roman" w:eastAsia="宋体" w:cs="Times New Roman"/>
                      <w:snapToGrid w:val="0"/>
                      <w:color w:val="auto"/>
                      <w:spacing w:val="-4"/>
                      <w:kern w:val="0"/>
                      <w:szCs w:val="21"/>
                      <w:highlight w:val="none"/>
                      <w:lang w:val="en-US" w:eastAsia="zh-CN"/>
                    </w:rPr>
                    <w:t>/年、新型隐形矫治器研发、天使扣1亿个/a</w:t>
                  </w:r>
                </w:p>
              </w:tc>
              <w:tc>
                <w:tcPr>
                  <w:tcW w:w="448" w:type="pct"/>
                  <w:noWrap w:val="0"/>
                  <w:vAlign w:val="center"/>
                </w:tcPr>
                <w:p w14:paraId="7F10E6F5">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spacing w:val="-4"/>
                      <w:kern w:val="0"/>
                      <w:szCs w:val="21"/>
                      <w:highlight w:val="none"/>
                      <w:lang w:val="en-US" w:eastAsia="zh-CN"/>
                    </w:rPr>
                    <w:t>2023年6月30日</w:t>
                  </w:r>
                </w:p>
              </w:tc>
              <w:tc>
                <w:tcPr>
                  <w:tcW w:w="556" w:type="pct"/>
                  <w:noWrap w:val="0"/>
                  <w:vAlign w:val="center"/>
                </w:tcPr>
                <w:p w14:paraId="2E0EF51C">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pacing w:val="0"/>
                      <w:w w:val="100"/>
                      <w:kern w:val="0"/>
                      <w:position w:val="0"/>
                      <w:sz w:val="21"/>
                      <w:szCs w:val="21"/>
                      <w:highlight w:val="none"/>
                      <w:lang w:val="en-US" w:eastAsia="zh-CN"/>
                    </w:rPr>
                    <w:t>无锡市行政审批局</w:t>
                  </w:r>
                </w:p>
              </w:tc>
              <w:tc>
                <w:tcPr>
                  <w:tcW w:w="522" w:type="pct"/>
                  <w:vMerge w:val="restart"/>
                  <w:tcBorders>
                    <w:right w:val="single" w:color="auto" w:sz="4" w:space="0"/>
                  </w:tcBorders>
                  <w:noWrap w:val="0"/>
                  <w:vAlign w:val="center"/>
                </w:tcPr>
                <w:p w14:paraId="1E0E7D72">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napToGrid w:val="0"/>
                      <w:color w:val="auto"/>
                      <w:spacing w:val="-4"/>
                      <w:kern w:val="0"/>
                      <w:szCs w:val="21"/>
                      <w:highlight w:val="none"/>
                      <w:lang w:val="en-US" w:eastAsia="zh-CN"/>
                    </w:rPr>
                    <w:t>2024年12月23日</w:t>
                  </w:r>
                </w:p>
              </w:tc>
              <w:tc>
                <w:tcPr>
                  <w:tcW w:w="380" w:type="pct"/>
                  <w:vMerge w:val="restart"/>
                  <w:tcBorders>
                    <w:left w:val="single" w:color="auto" w:sz="4" w:space="0"/>
                  </w:tcBorders>
                  <w:noWrap w:val="0"/>
                  <w:vAlign w:val="center"/>
                </w:tcPr>
                <w:p w14:paraId="4A5B224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eastAsia"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napToGrid w:val="0"/>
                      <w:color w:val="auto"/>
                      <w:spacing w:val="-4"/>
                      <w:kern w:val="0"/>
                      <w:szCs w:val="21"/>
                      <w:highlight w:val="none"/>
                      <w:lang w:val="en-US" w:eastAsia="zh-CN"/>
                    </w:rPr>
                    <w:t>自主验收</w:t>
                  </w:r>
                </w:p>
              </w:tc>
              <w:tc>
                <w:tcPr>
                  <w:tcW w:w="692" w:type="pct"/>
                  <w:vMerge w:val="restart"/>
                  <w:tcBorders>
                    <w:left w:val="single" w:color="auto" w:sz="4" w:space="0"/>
                  </w:tcBorders>
                  <w:noWrap w:val="0"/>
                  <w:vAlign w:val="center"/>
                </w:tcPr>
                <w:p w14:paraId="4CE92DD3">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eastAsia"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napToGrid w:val="0"/>
                      <w:color w:val="auto"/>
                      <w:spacing w:val="-4"/>
                      <w:kern w:val="0"/>
                      <w:szCs w:val="21"/>
                      <w:highlight w:val="none"/>
                      <w:lang w:val="en-US" w:eastAsia="zh-CN"/>
                    </w:rPr>
                    <w:t>年产隐形矫治器8000万个/年、医用高分子材料（隐形矫治器原料）510t/年、防龋齿功能涂层13000m</w:t>
                  </w:r>
                  <w:r>
                    <w:rPr>
                      <w:rFonts w:hint="eastAsia" w:ascii="Times New Roman" w:hAnsi="Times New Roman" w:eastAsia="宋体" w:cs="Times New Roman"/>
                      <w:snapToGrid w:val="0"/>
                      <w:color w:val="auto"/>
                      <w:spacing w:val="-4"/>
                      <w:kern w:val="0"/>
                      <w:szCs w:val="21"/>
                      <w:highlight w:val="none"/>
                      <w:vertAlign w:val="superscript"/>
                      <w:lang w:val="en-US" w:eastAsia="zh-CN"/>
                    </w:rPr>
                    <w:t>2</w:t>
                  </w:r>
                  <w:r>
                    <w:rPr>
                      <w:rFonts w:hint="eastAsia" w:ascii="Times New Roman" w:hAnsi="Times New Roman" w:eastAsia="宋体" w:cs="Times New Roman"/>
                      <w:snapToGrid w:val="0"/>
                      <w:color w:val="auto"/>
                      <w:spacing w:val="-4"/>
                      <w:kern w:val="0"/>
                      <w:szCs w:val="21"/>
                      <w:highlight w:val="none"/>
                      <w:lang w:val="en-US" w:eastAsia="zh-CN"/>
                    </w:rPr>
                    <w:t>/年、新型隐形矫治器研发</w:t>
                  </w:r>
                </w:p>
              </w:tc>
            </w:tr>
            <w:tr w14:paraId="3BAC29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65" w:hRule="atLeast"/>
                <w:jc w:val="center"/>
              </w:trPr>
              <w:tc>
                <w:tcPr>
                  <w:tcW w:w="363" w:type="pct"/>
                  <w:noWrap w:val="0"/>
                  <w:vAlign w:val="center"/>
                </w:tcPr>
                <w:p w14:paraId="22AF414D">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3</w:t>
                  </w:r>
                </w:p>
              </w:tc>
              <w:tc>
                <w:tcPr>
                  <w:tcW w:w="1200" w:type="pct"/>
                  <w:noWrap w:val="0"/>
                  <w:vAlign w:val="center"/>
                </w:tcPr>
                <w:p w14:paraId="1409C03C">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pacing w:val="0"/>
                      <w:w w:val="100"/>
                      <w:kern w:val="0"/>
                      <w:position w:val="0"/>
                      <w:sz w:val="21"/>
                      <w:szCs w:val="21"/>
                      <w:highlight w:val="none"/>
                      <w:lang w:val="en-US" w:eastAsia="zh-CN"/>
                    </w:rPr>
                    <w:t>无锡时代天使生物科技有限公司年产一亿个口腔隐形正畸产品的个性化定制与柔性制造协同创新模式应用项目</w:t>
                  </w:r>
                </w:p>
              </w:tc>
              <w:tc>
                <w:tcPr>
                  <w:tcW w:w="836" w:type="pct"/>
                  <w:noWrap w:val="0"/>
                  <w:vAlign w:val="center"/>
                </w:tcPr>
                <w:p w14:paraId="30937EA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snapToGrid w:val="0"/>
                      <w:color w:val="auto"/>
                      <w:kern w:val="0"/>
                      <w:szCs w:val="21"/>
                      <w:highlight w:val="none"/>
                      <w:lang w:val="en-US" w:eastAsia="zh-CN"/>
                    </w:rPr>
                    <w:t>隐形矫治器1亿个/年、医用高分子材料510t/年、</w:t>
                  </w:r>
                  <w:r>
                    <w:rPr>
                      <w:rFonts w:hint="eastAsia" w:ascii="Times New Roman" w:hAnsi="Times New Roman" w:eastAsia="宋体" w:cs="Times New Roman"/>
                      <w:snapToGrid w:val="0"/>
                      <w:color w:val="auto"/>
                      <w:spacing w:val="-4"/>
                      <w:kern w:val="0"/>
                      <w:szCs w:val="21"/>
                      <w:highlight w:val="none"/>
                      <w:lang w:val="en-US" w:eastAsia="zh-CN"/>
                    </w:rPr>
                    <w:t>防龋齿功能涂层40000m</w:t>
                  </w:r>
                  <w:r>
                    <w:rPr>
                      <w:rFonts w:hint="eastAsia" w:ascii="Times New Roman" w:hAnsi="Times New Roman" w:eastAsia="宋体" w:cs="Times New Roman"/>
                      <w:snapToGrid w:val="0"/>
                      <w:color w:val="auto"/>
                      <w:spacing w:val="-4"/>
                      <w:kern w:val="0"/>
                      <w:szCs w:val="21"/>
                      <w:highlight w:val="none"/>
                      <w:vertAlign w:val="superscript"/>
                      <w:lang w:val="en-US" w:eastAsia="zh-CN"/>
                    </w:rPr>
                    <w:t>2</w:t>
                  </w:r>
                  <w:r>
                    <w:rPr>
                      <w:rFonts w:hint="eastAsia" w:ascii="Times New Roman" w:hAnsi="Times New Roman" w:eastAsia="宋体" w:cs="Times New Roman"/>
                      <w:snapToGrid w:val="0"/>
                      <w:color w:val="auto"/>
                      <w:spacing w:val="-4"/>
                      <w:kern w:val="0"/>
                      <w:szCs w:val="21"/>
                      <w:highlight w:val="none"/>
                      <w:lang w:val="en-US" w:eastAsia="zh-CN"/>
                    </w:rPr>
                    <w:t>/年、新型隐形矫治器研发、天使扣1亿个/a</w:t>
                  </w:r>
                </w:p>
              </w:tc>
              <w:tc>
                <w:tcPr>
                  <w:tcW w:w="448" w:type="pct"/>
                  <w:noWrap w:val="0"/>
                  <w:vAlign w:val="center"/>
                </w:tcPr>
                <w:p w14:paraId="1AC57BBC">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lang w:val="en-US" w:eastAsia="zh-CN"/>
                    </w:rPr>
                    <w:t>2024年2月29日</w:t>
                  </w:r>
                </w:p>
              </w:tc>
              <w:tc>
                <w:tcPr>
                  <w:tcW w:w="556" w:type="pct"/>
                  <w:noWrap w:val="0"/>
                  <w:vAlign w:val="center"/>
                </w:tcPr>
                <w:p w14:paraId="79DA8A22">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pacing w:val="0"/>
                      <w:w w:val="100"/>
                      <w:kern w:val="0"/>
                      <w:position w:val="0"/>
                      <w:sz w:val="21"/>
                      <w:szCs w:val="21"/>
                      <w:highlight w:val="none"/>
                      <w:lang w:val="en-US" w:eastAsia="zh-CN"/>
                    </w:rPr>
                    <w:t>无锡市行政审批局</w:t>
                  </w:r>
                </w:p>
              </w:tc>
              <w:tc>
                <w:tcPr>
                  <w:tcW w:w="522" w:type="pct"/>
                  <w:vMerge w:val="continue"/>
                  <w:tcBorders>
                    <w:right w:val="single" w:color="auto" w:sz="4" w:space="0"/>
                  </w:tcBorders>
                  <w:noWrap w:val="0"/>
                  <w:vAlign w:val="center"/>
                </w:tcPr>
                <w:p w14:paraId="59617AA3">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lang w:val="en-US" w:eastAsia="zh-CN"/>
                    </w:rPr>
                  </w:pPr>
                </w:p>
              </w:tc>
              <w:tc>
                <w:tcPr>
                  <w:tcW w:w="380" w:type="pct"/>
                  <w:vMerge w:val="continue"/>
                  <w:tcBorders>
                    <w:left w:val="single" w:color="auto" w:sz="4" w:space="0"/>
                  </w:tcBorders>
                  <w:noWrap w:val="0"/>
                  <w:vAlign w:val="center"/>
                </w:tcPr>
                <w:p w14:paraId="62178CA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highlight w:val="none"/>
                    </w:rPr>
                  </w:pPr>
                </w:p>
              </w:tc>
              <w:tc>
                <w:tcPr>
                  <w:tcW w:w="692" w:type="pct"/>
                  <w:vMerge w:val="continue"/>
                  <w:tcBorders>
                    <w:left w:val="single" w:color="auto" w:sz="4" w:space="0"/>
                  </w:tcBorders>
                  <w:noWrap w:val="0"/>
                  <w:vAlign w:val="center"/>
                </w:tcPr>
                <w:p w14:paraId="0C9D6665">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highlight w:val="none"/>
                    </w:rPr>
                  </w:pPr>
                </w:p>
              </w:tc>
            </w:tr>
          </w:tbl>
          <w:p w14:paraId="1EC0F235">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color w:val="000000" w:themeColor="text1"/>
                <w:sz w:val="24"/>
                <w:szCs w:val="22"/>
                <w:highlight w:val="none"/>
                <w14:textFill>
                  <w14:solidFill>
                    <w14:schemeClr w14:val="tx1"/>
                  </w14:solidFill>
                </w14:textFill>
              </w:rPr>
            </w:pPr>
            <w:r>
              <w:rPr>
                <w:rFonts w:hint="eastAsia" w:ascii="Times New Roman" w:hAnsi="Times New Roman" w:eastAsia="宋体" w:cs="Times New Roman"/>
                <w:b/>
                <w:color w:val="000000" w:themeColor="text1"/>
                <w:sz w:val="24"/>
                <w:szCs w:val="22"/>
                <w:highlight w:val="none"/>
                <w:lang w:val="en-US" w:eastAsia="zh-CN"/>
                <w14:textFill>
                  <w14:solidFill>
                    <w14:schemeClr w14:val="tx1"/>
                  </w14:solidFill>
                </w14:textFill>
              </w:rPr>
              <w:t>2、</w:t>
            </w:r>
            <w:r>
              <w:rPr>
                <w:rFonts w:hint="eastAsia" w:cs="Times New Roman"/>
                <w:b/>
                <w:color w:val="000000" w:themeColor="text1"/>
                <w:sz w:val="24"/>
                <w:szCs w:val="22"/>
                <w:highlight w:val="none"/>
                <w:lang w:val="en-US" w:eastAsia="zh-CN"/>
                <w14:textFill>
                  <w14:solidFill>
                    <w14:schemeClr w14:val="tx1"/>
                  </w14:solidFill>
                </w14:textFill>
              </w:rPr>
              <w:t>改建</w:t>
            </w:r>
            <w:r>
              <w:rPr>
                <w:rFonts w:hint="default" w:ascii="Times New Roman" w:hAnsi="Times New Roman" w:eastAsia="宋体" w:cs="Times New Roman"/>
                <w:b/>
                <w:color w:val="000000" w:themeColor="text1"/>
                <w:sz w:val="24"/>
                <w:szCs w:val="22"/>
                <w:highlight w:val="none"/>
                <w14:textFill>
                  <w14:solidFill>
                    <w14:schemeClr w14:val="tx1"/>
                  </w14:solidFill>
                </w14:textFill>
              </w:rPr>
              <w:t>前项目工艺流程图</w:t>
            </w:r>
          </w:p>
          <w:p w14:paraId="1C7505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）研发试验工艺及产污环节</w:t>
            </w:r>
          </w:p>
          <w:p w14:paraId="239A476E">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olor w:val="000000" w:themeColor="text1"/>
                <w:lang w:eastAsia="zh-CN"/>
                <w14:textFill>
                  <w14:solidFill>
                    <w14:schemeClr w14:val="tx1"/>
                  </w14:solidFill>
                </w14:textFill>
              </w:rPr>
            </w:pPr>
          </w:p>
        </w:tc>
      </w:tr>
    </w:tbl>
    <w:p w14:paraId="7401261E">
      <w:pPr>
        <w:jc w:val="center"/>
        <w:rPr>
          <w:rFonts w:ascii="Times New Roman" w:hAnsi="Times New Roman" w:eastAsia="宋体" w:cs="Calibri"/>
          <w:bCs/>
          <w:color w:val="000000" w:themeColor="text1"/>
          <w:sz w:val="24"/>
          <w:highlight w:val="none"/>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tbl>
      <w:tblPr>
        <w:tblStyle w:val="23"/>
        <w:tblW w:w="14199"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13840"/>
      </w:tblGrid>
      <w:tr w14:paraId="50E9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9" w:hRule="atLeast"/>
        </w:trPr>
        <w:tc>
          <w:tcPr>
            <w:tcW w:w="359" w:type="dxa"/>
            <w:vAlign w:val="center"/>
          </w:tcPr>
          <w:p w14:paraId="09C6521C">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4"/>
                <w:szCs w:val="24"/>
                <w:highlight w:val="none"/>
                <w14:textFill>
                  <w14:solidFill>
                    <w14:schemeClr w14:val="tx1"/>
                  </w14:solidFill>
                </w14:textFill>
              </w:rPr>
            </w:pPr>
            <w:r>
              <w:rPr>
                <w:rFonts w:hint="default" w:ascii="Times New Roman" w:hAnsi="Times New Roman" w:eastAsia="宋体" w:cs="Calibri"/>
                <w:bCs/>
                <w:color w:val="000000" w:themeColor="text1"/>
                <w:sz w:val="24"/>
                <w:highlight w:val="none"/>
                <w14:textFill>
                  <w14:solidFill>
                    <w14:schemeClr w14:val="tx1"/>
                  </w14:solidFill>
                </w14:textFill>
              </w:rPr>
              <w:t>与项目有关的原有环境污染问题</w:t>
            </w:r>
          </w:p>
        </w:tc>
        <w:tc>
          <w:tcPr>
            <w:tcW w:w="13840" w:type="dxa"/>
          </w:tcPr>
          <w:p w14:paraId="0B2CE4C5">
            <w:pPr>
              <w:keepNext w:val="0"/>
              <w:keepLines w:val="0"/>
              <w:suppressLineNumbers w:val="0"/>
              <w:spacing w:before="0" w:beforeAutospacing="0" w:after="0" w:afterAutospacing="0" w:line="360" w:lineRule="auto"/>
              <w:ind w:left="0" w:right="0"/>
              <w:jc w:val="both"/>
              <w:rPr>
                <w:rFonts w:hint="default" w:ascii="Times New Roman" w:hAnsi="Times New Roman" w:eastAsia="宋体"/>
                <w:color w:val="000000"/>
                <w:highlight w:val="none"/>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olor w:val="000000"/>
                <w:highlight w:val="none"/>
              </w:rPr>
              <w:object>
                <v:shape id="_x0000_i1029" o:spt="75" type="#_x0000_t75" style="height:369.7pt;width:485.75pt;" o:ole="t" filled="f" o:preferrelative="t" stroked="f" coordsize="21600,21600">
                  <v:path/>
                  <v:fill on="f" focussize="0,0"/>
                  <v:stroke on="f"/>
                  <v:imagedata r:id="rId17" cropleft="-674f" croptop="474f" cropright="28995f" cropbottom="15846f" o:title=""/>
                  <o:lock v:ext="edit" aspectratio="t"/>
                  <w10:wrap type="none"/>
                  <w10:anchorlock/>
                </v:shape>
                <o:OLEObject Type="Embed" ProgID="Visio.Drawing.11" ShapeID="_x0000_i1029" DrawAspect="Content" ObjectID="_1468075729" r:id="rId16">
                  <o:LockedField>false</o:LockedField>
                </o:OLEObject>
              </w:object>
            </w:r>
          </w:p>
          <w:p w14:paraId="75BFDFA8">
            <w:pPr>
              <w:keepNext w:val="0"/>
              <w:keepLines w:val="0"/>
              <w:suppressLineNumbers w:val="0"/>
              <w:spacing w:before="0" w:beforeAutospacing="0" w:after="0" w:afterAutospacing="0" w:line="360" w:lineRule="auto"/>
              <w:ind w:left="0" w:right="0"/>
              <w:jc w:val="center"/>
              <w:rPr>
                <w:rFonts w:hint="eastAsia" w:ascii="Times New Roman" w:hAnsi="Times New Roman" w:eastAsia="宋体"/>
                <w:lang w:eastAsia="zh-CN"/>
              </w:rPr>
            </w:pPr>
            <w:r>
              <w:rPr>
                <w:rFonts w:hint="default" w:ascii="Times New Roman" w:hAnsi="Times New Roman" w:eastAsia="宋体" w:cs="Times New Roman"/>
                <w:b/>
                <w:bCs/>
                <w:color w:val="FF0000"/>
                <w:kern w:val="2"/>
                <w:sz w:val="24"/>
                <w:szCs w:val="24"/>
                <w:highlight w:val="none"/>
                <w:lang w:val="en-US" w:eastAsia="zh-CN" w:bidi="ar-SA"/>
              </w:rPr>
              <w:t>图2-</w:t>
            </w:r>
            <w:r>
              <w:rPr>
                <w:rFonts w:hint="eastAsia" w:cs="Times New Roman"/>
                <w:b/>
                <w:bCs/>
                <w:color w:val="FF0000"/>
                <w:kern w:val="2"/>
                <w:sz w:val="24"/>
                <w:szCs w:val="24"/>
                <w:highlight w:val="none"/>
                <w:lang w:val="en-US" w:eastAsia="zh-CN" w:bidi="ar-SA"/>
              </w:rPr>
              <w:t>5</w:t>
            </w:r>
            <w:r>
              <w:rPr>
                <w:rFonts w:hint="default" w:ascii="Times New Roman" w:hAnsi="Times New Roman" w:eastAsia="宋体" w:cs="Times New Roman"/>
                <w:b/>
                <w:bCs/>
                <w:color w:val="FF0000"/>
                <w:kern w:val="2"/>
                <w:sz w:val="24"/>
                <w:szCs w:val="24"/>
                <w:highlight w:val="none"/>
                <w:lang w:val="en-US" w:eastAsia="zh-CN" w:bidi="ar-SA"/>
              </w:rPr>
              <w:t xml:space="preserve"> </w:t>
            </w:r>
            <w:r>
              <w:rPr>
                <w:rFonts w:hint="eastAsia" w:ascii="Times New Roman" w:hAnsi="Times New Roman" w:eastAsia="宋体" w:cs="Times New Roman"/>
                <w:b/>
                <w:bCs/>
                <w:color w:val="FF0000"/>
                <w:kern w:val="2"/>
                <w:sz w:val="24"/>
                <w:szCs w:val="24"/>
                <w:highlight w:val="none"/>
                <w:lang w:val="en-US" w:eastAsia="zh-CN" w:bidi="ar-SA"/>
              </w:rPr>
              <w:t xml:space="preserve"> </w:t>
            </w:r>
            <w:r>
              <w:rPr>
                <w:rFonts w:hint="eastAsia" w:cs="Times New Roman"/>
                <w:b/>
                <w:bCs/>
                <w:color w:val="FF0000"/>
                <w:kern w:val="2"/>
                <w:sz w:val="24"/>
                <w:szCs w:val="24"/>
                <w:highlight w:val="none"/>
                <w:lang w:val="en-US" w:eastAsia="zh-CN" w:bidi="ar-SA"/>
              </w:rPr>
              <w:t>现有</w:t>
            </w:r>
            <w:r>
              <w:rPr>
                <w:rFonts w:hint="default" w:ascii="Times New Roman" w:hAnsi="Times New Roman" w:eastAsia="宋体" w:cs="Times New Roman"/>
                <w:b/>
                <w:bCs/>
                <w:color w:val="FF0000"/>
                <w:kern w:val="2"/>
                <w:sz w:val="24"/>
                <w:szCs w:val="24"/>
                <w:highlight w:val="none"/>
                <w:lang w:val="en-US" w:eastAsia="zh-CN" w:bidi="ar-SA"/>
              </w:rPr>
              <w:t>项目研发试验生产工艺流程图</w:t>
            </w:r>
          </w:p>
        </w:tc>
      </w:tr>
    </w:tbl>
    <w:p w14:paraId="73FAA610">
      <w:pPr>
        <w:jc w:val="center"/>
        <w:rPr>
          <w:rFonts w:ascii="Times New Roman" w:hAnsi="Times New Roman" w:eastAsia="宋体" w:cs="Calibri"/>
          <w:bCs/>
          <w:color w:val="000000" w:themeColor="text1"/>
          <w:sz w:val="24"/>
          <w:highlight w:val="none"/>
          <w14:textFill>
            <w14:solidFill>
              <w14:schemeClr w14:val="tx1"/>
            </w14:solidFill>
          </w14:textFill>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9446"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9075"/>
      </w:tblGrid>
      <w:tr w14:paraId="6DC1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0" w:hRule="atLeast"/>
        </w:trPr>
        <w:tc>
          <w:tcPr>
            <w:tcW w:w="371" w:type="dxa"/>
            <w:vAlign w:val="center"/>
          </w:tcPr>
          <w:p w14:paraId="2324BF5F">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4"/>
                <w:szCs w:val="24"/>
                <w:highlight w:val="none"/>
                <w14:textFill>
                  <w14:solidFill>
                    <w14:schemeClr w14:val="tx1"/>
                  </w14:solidFill>
                </w14:textFill>
              </w:rPr>
            </w:pPr>
            <w:r>
              <w:rPr>
                <w:rFonts w:hint="default" w:ascii="Times New Roman" w:hAnsi="Times New Roman" w:eastAsia="宋体" w:cs="Calibri"/>
                <w:bCs/>
                <w:color w:val="000000" w:themeColor="text1"/>
                <w:sz w:val="24"/>
                <w:highlight w:val="none"/>
                <w14:textFill>
                  <w14:solidFill>
                    <w14:schemeClr w14:val="tx1"/>
                  </w14:solidFill>
                </w14:textFill>
              </w:rPr>
              <w:t>与项目有关的原有环境污染问题</w:t>
            </w:r>
          </w:p>
        </w:tc>
        <w:tc>
          <w:tcPr>
            <w:tcW w:w="9075" w:type="dxa"/>
          </w:tcPr>
          <w:p w14:paraId="7093C8E5">
            <w:pPr>
              <w:pStyle w:val="4"/>
              <w:suppressLineNumbers w:val="0"/>
              <w:spacing w:before="0" w:beforeAutospacing="0" w:after="0" w:afterAutospacing="0" w:line="360" w:lineRule="auto"/>
              <w:ind w:left="0" w:right="0"/>
              <w:rPr>
                <w:rStyle w:val="27"/>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Style w:val="27"/>
                <w:rFonts w:hint="default" w:ascii="Times New Roman" w:hAnsi="Times New Roman" w:eastAsia="宋体" w:cs="Times New Roman"/>
                <w:b/>
                <w:bCs/>
                <w:color w:val="000000" w:themeColor="text1"/>
                <w:sz w:val="24"/>
                <w:szCs w:val="24"/>
                <w:highlight w:val="none"/>
                <w14:textFill>
                  <w14:solidFill>
                    <w14:schemeClr w14:val="tx1"/>
                  </w14:solidFill>
                </w14:textFill>
              </w:rPr>
              <w:t>工艺流程简述：</w:t>
            </w:r>
          </w:p>
          <w:p w14:paraId="5E0F135B">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选材：</w:t>
            </w:r>
            <w:r>
              <w:rPr>
                <w:rFonts w:hint="default" w:ascii="Times New Roman" w:hAnsi="Times New Roman" w:eastAsia="宋体" w:cs="Times New Roman"/>
                <w:color w:val="000000" w:themeColor="text1"/>
                <w:sz w:val="24"/>
                <w:szCs w:val="21"/>
                <w14:textFill>
                  <w14:solidFill>
                    <w14:schemeClr w14:val="tx1"/>
                  </w14:solidFill>
                </w14:textFill>
              </w:rPr>
              <w:t>按照研发目的，按一定比例选取环氧树脂、丙烯酸酯低聚物、丙烯酸酯单体以及引发剂、医用级聚氨酯、医用级聚对苯二甲酸乙二醇酯、聚苯乙烯（PS）、聚碳酸酯（PC）等原料；</w:t>
            </w:r>
          </w:p>
          <w:p w14:paraId="10934A9E">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b/>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测试结果反馈：</w:t>
            </w:r>
            <w:r>
              <w:rPr>
                <w:rFonts w:hint="default" w:ascii="Times New Roman" w:hAnsi="Times New Roman" w:eastAsia="宋体" w:cs="Times New Roman"/>
                <w:color w:val="000000" w:themeColor="text1"/>
                <w:sz w:val="24"/>
                <w:szCs w:val="21"/>
                <w14:textFill>
                  <w14:solidFill>
                    <w14:schemeClr w14:val="tx1"/>
                  </w14:solidFill>
                </w14:textFill>
              </w:rPr>
              <w:t>将选取原料进行测试，能达到要求的原料进行下一步研发试制，未通过测试的方案重新进行选材。</w:t>
            </w:r>
          </w:p>
          <w:p w14:paraId="3F6EB565">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混合出料：</w:t>
            </w:r>
            <w:r>
              <w:rPr>
                <w:rFonts w:hint="default" w:ascii="Times New Roman" w:hAnsi="Times New Roman" w:eastAsia="宋体" w:cs="Times New Roman"/>
                <w:color w:val="000000" w:themeColor="text1"/>
                <w:sz w:val="24"/>
                <w:szCs w:val="21"/>
                <w14:textFill>
                  <w14:solidFill>
                    <w14:schemeClr w14:val="tx1"/>
                  </w14:solidFill>
                </w14:textFill>
              </w:rPr>
              <w:t>将通过测试结果反馈的原料混合在一起，将</w:t>
            </w:r>
            <w:r>
              <w:rPr>
                <w:rFonts w:hint="eastAsia" w:ascii="Times New Roman" w:hAnsi="Times New Roman" w:eastAsia="宋体" w:cs="Times New Roman"/>
                <w:color w:val="000000" w:themeColor="text1"/>
                <w:sz w:val="24"/>
                <w:szCs w:val="21"/>
                <w:lang w:eastAsia="zh-CN"/>
                <w14:textFill>
                  <w14:solidFill>
                    <w14:schemeClr w14:val="tx1"/>
                  </w14:solidFill>
                </w14:textFill>
              </w:rPr>
              <w:t>配制好的溶液</w:t>
            </w:r>
            <w:r>
              <w:rPr>
                <w:rFonts w:hint="default" w:ascii="Times New Roman" w:hAnsi="Times New Roman" w:eastAsia="宋体" w:cs="Times New Roman"/>
                <w:color w:val="000000" w:themeColor="text1"/>
                <w:sz w:val="24"/>
                <w:szCs w:val="21"/>
                <w14:textFill>
                  <w14:solidFill>
                    <w14:schemeClr w14:val="tx1"/>
                  </w14:solidFill>
                </w14:textFill>
              </w:rPr>
              <w:t>在烧杯或搅拌罐内使用磁力搅拌器或搅拌机进行搅拌混合，混合环境需要水浴隔套加热，产生</w:t>
            </w:r>
            <w:r>
              <w:rPr>
                <w:rFonts w:hint="default" w:ascii="Times New Roman" w:hAnsi="Times New Roman" w:eastAsia="宋体" w:cs="Times New Roman"/>
                <w:color w:val="FF0000"/>
                <w:sz w:val="24"/>
                <w:szCs w:val="21"/>
                <w:highlight w:val="none"/>
              </w:rPr>
              <w:t>水浴废水W</w:t>
            </w:r>
            <w:r>
              <w:rPr>
                <w:rFonts w:hint="default" w:ascii="Times New Roman" w:hAnsi="Times New Roman" w:eastAsia="宋体" w:cs="Times New Roman"/>
                <w:color w:val="000000" w:themeColor="text1"/>
                <w:sz w:val="24"/>
                <w:szCs w:val="21"/>
                <w14:textFill>
                  <w14:solidFill>
                    <w14:schemeClr w14:val="tx1"/>
                  </w14:solidFill>
                </w14:textFill>
              </w:rPr>
              <w:t>入污水管网，控制温度低于100℃，低于原料热分解温度（环氧树脂</w:t>
            </w:r>
            <w:r>
              <w:rPr>
                <w:rFonts w:hint="default" w:ascii="Times New Roman" w:hAnsi="Times New Roman" w:eastAsia="宋体" w:cs="Times New Roman"/>
                <w:color w:val="000000" w:themeColor="text1"/>
                <w:sz w:val="24"/>
                <w:szCs w:val="24"/>
                <w14:textFill>
                  <w14:solidFill>
                    <w14:schemeClr w14:val="tx1"/>
                  </w14:solidFill>
                </w14:textFill>
              </w:rPr>
              <w:t>热分解温度300℃</w:t>
            </w:r>
            <w:r>
              <w:rPr>
                <w:rFonts w:hint="default" w:ascii="Times New Roman" w:hAnsi="Times New Roman" w:eastAsia="宋体" w:cs="Times New Roman"/>
                <w:color w:val="000000" w:themeColor="text1"/>
                <w:sz w:val="24"/>
                <w:szCs w:val="21"/>
                <w14:textFill>
                  <w14:solidFill>
                    <w14:schemeClr w14:val="tx1"/>
                  </w14:solidFill>
                </w14:textFill>
              </w:rPr>
              <w:t>、丙烯酸酯</w:t>
            </w:r>
            <w:r>
              <w:rPr>
                <w:rFonts w:hint="default" w:ascii="Times New Roman" w:hAnsi="Times New Roman" w:eastAsia="宋体" w:cs="Times New Roman"/>
                <w:color w:val="000000" w:themeColor="text1"/>
                <w:sz w:val="24"/>
                <w:szCs w:val="24"/>
                <w14:textFill>
                  <w14:solidFill>
                    <w14:schemeClr w14:val="tx1"/>
                  </w14:solidFill>
                </w14:textFill>
              </w:rPr>
              <w:t>热分解温度270℃</w:t>
            </w:r>
            <w:r>
              <w:rPr>
                <w:rFonts w:hint="default" w:ascii="Times New Roman" w:hAnsi="Times New Roman" w:eastAsia="宋体" w:cs="Times New Roman"/>
                <w:color w:val="000000" w:themeColor="text1"/>
                <w:sz w:val="24"/>
                <w:szCs w:val="21"/>
                <w14:textFill>
                  <w14:solidFill>
                    <w14:schemeClr w14:val="tx1"/>
                  </w14:solidFill>
                </w14:textFill>
              </w:rPr>
              <w:t>），则所用原料基本不分解，且各原料用量极少，基本无废气产生；混合好之后的树脂体系，从烧杯或搅拌罐内倒入试剂瓶内，冷却待用。对出料后的烧杯及搅拌罐进行清洗，将少量无水乙醇倒入烧杯及搅拌罐中，用工业吸水纸擦干净料筒内壁，然后将废液倒入废液桶内收集，</w:t>
            </w:r>
            <w:r>
              <w:rPr>
                <w:rFonts w:hint="default" w:ascii="Times New Roman" w:hAnsi="Times New Roman" w:eastAsia="宋体" w:cs="Times New Roman"/>
                <w:color w:val="FF0000"/>
                <w:sz w:val="24"/>
                <w:szCs w:val="21"/>
                <w:highlight w:val="none"/>
              </w:rPr>
              <w:t>该过程</w:t>
            </w:r>
            <w:r>
              <w:rPr>
                <w:rFonts w:hint="eastAsia" w:ascii="Times New Roman" w:hAnsi="Times New Roman" w:eastAsia="宋体" w:cs="Times New Roman"/>
                <w:color w:val="FF0000"/>
                <w:sz w:val="24"/>
                <w:szCs w:val="21"/>
                <w:highlight w:val="none"/>
                <w:lang w:eastAsia="zh-CN"/>
              </w:rPr>
              <w:t>会</w:t>
            </w:r>
            <w:r>
              <w:rPr>
                <w:rFonts w:hint="default" w:ascii="Times New Roman" w:hAnsi="Times New Roman" w:eastAsia="宋体" w:cs="Times New Roman"/>
                <w:color w:val="FF0000"/>
                <w:sz w:val="24"/>
                <w:szCs w:val="21"/>
                <w:highlight w:val="none"/>
              </w:rPr>
              <w:t>产生废无水乙醇</w:t>
            </w:r>
            <w:r>
              <w:rPr>
                <w:rFonts w:hint="eastAsia" w:cs="Times New Roman"/>
                <w:color w:val="FF0000"/>
                <w:sz w:val="24"/>
                <w:szCs w:val="21"/>
                <w:highlight w:val="none"/>
                <w:lang w:val="en-US" w:eastAsia="zh-CN"/>
              </w:rPr>
              <w:t>S</w:t>
            </w:r>
            <w:r>
              <w:rPr>
                <w:rFonts w:hint="default" w:ascii="Times New Roman" w:hAnsi="Times New Roman" w:eastAsia="宋体" w:cs="Times New Roman"/>
                <w:color w:val="FF0000"/>
                <w:sz w:val="24"/>
                <w:szCs w:val="21"/>
                <w:highlight w:val="none"/>
              </w:rPr>
              <w:t>、有机废气</w:t>
            </w:r>
            <w:r>
              <w:rPr>
                <w:rFonts w:hint="eastAsia" w:cs="Times New Roman"/>
                <w:color w:val="FF0000"/>
                <w:sz w:val="24"/>
                <w:szCs w:val="21"/>
                <w:highlight w:val="none"/>
                <w:lang w:val="en-US" w:eastAsia="zh-CN"/>
              </w:rPr>
              <w:t>G</w:t>
            </w:r>
            <w:r>
              <w:rPr>
                <w:rFonts w:hint="default" w:ascii="Times New Roman" w:hAnsi="Times New Roman" w:eastAsia="宋体" w:cs="Times New Roman"/>
                <w:color w:val="FF0000"/>
                <w:sz w:val="24"/>
                <w:szCs w:val="21"/>
                <w:highlight w:val="none"/>
              </w:rPr>
              <w:t>。</w:t>
            </w:r>
          </w:p>
          <w:p w14:paraId="42CBFCE2">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3D打印：</w:t>
            </w:r>
            <w:r>
              <w:rPr>
                <w:rFonts w:hint="default" w:ascii="Times New Roman" w:hAnsi="Times New Roman" w:eastAsia="宋体" w:cs="Times New Roman"/>
                <w:color w:val="000000" w:themeColor="text1"/>
                <w:sz w:val="24"/>
                <w:szCs w:val="21"/>
                <w14:textFill>
                  <w14:solidFill>
                    <w14:schemeClr w14:val="tx1"/>
                  </w14:solidFill>
                </w14:textFill>
              </w:rPr>
              <w:t>3D打印是将经处理后的三维数据文件进行排版、打印参数设置、切片及加入树脂后进行逐层打印的过程。其借助建模软件将产品结构数字化，然后驱动机器设备加工制造成器件。3D打印技术可以使三维结构的物体先分解成二维层状结构，逐层累加形成三维物品，因此原理上3D打印技术可以制造出任何复杂的结构，突破了传统成型方法通过快速自动成型系统与计算机数据模型结合，无需任何附加的传统模具制造和机械加工就能够制造出各种形状复杂的原型，从根本上解决了传统制造受制于模具的缺陷，这使得产品的设计生产周期大大缩短，生产成本大幅下降。</w:t>
            </w:r>
          </w:p>
          <w:p w14:paraId="78EBD254">
            <w:pPr>
              <w:keepNext w:val="0"/>
              <w:keepLines w:val="0"/>
              <w:suppressLineNumbers w:val="0"/>
              <w:adjustRightInd w:val="0"/>
              <w:snapToGrid w:val="0"/>
              <w:spacing w:before="0" w:beforeLines="0" w:beforeAutospacing="0" w:after="0" w:afterLines="0" w:afterAutospacing="0" w:line="360" w:lineRule="auto"/>
              <w:ind w:left="0" w:right="0" w:firstLine="470" w:firstLineChars="196"/>
              <w:rPr>
                <w:rFonts w:hint="eastAsia" w:ascii="Times New Roman" w:hAnsi="Times New Roman" w:eastAsia="宋体" w:cs="Times New Roman"/>
                <w:color w:val="FF0000"/>
                <w:sz w:val="24"/>
                <w:szCs w:val="21"/>
                <w:highlight w:val="none"/>
                <w:lang w:eastAsia="zh-CN"/>
              </w:rPr>
            </w:pPr>
            <w:r>
              <w:rPr>
                <w:rFonts w:hint="default" w:ascii="Times New Roman" w:hAnsi="Times New Roman" w:eastAsia="宋体" w:cs="Times New Roman"/>
                <w:color w:val="000000" w:themeColor="text1"/>
                <w:sz w:val="24"/>
                <w:szCs w:val="21"/>
                <w14:textFill>
                  <w14:solidFill>
                    <w14:schemeClr w14:val="tx1"/>
                  </w14:solidFill>
                </w14:textFill>
              </w:rPr>
              <w:t>该过程中向打印机树脂槽内添加原料，激光器发射出的紫外激光束在计算机的操纵下按工件的分层截面数据在液态的光敏树脂表面进行逐行逐点扫描，这使扫描区域的光敏树脂薄层产生聚合反应而固化从形成工件的一个薄层。当一层树脂固化完毕后，工作台将下移一个层厚的距离以使在原先固化好的树脂表面上再覆盖一层新的液态树脂，新固化的一层将牢固地粘合在前一层上，如此重复直至整个工件层叠完毕，这样最后就能得到一个完整的立体模型。</w:t>
            </w:r>
            <w:r>
              <w:rPr>
                <w:rFonts w:hint="default" w:ascii="Times New Roman" w:hAnsi="Times New Roman" w:eastAsia="宋体" w:cs="Times New Roman"/>
                <w:color w:val="FF0000"/>
                <w:sz w:val="24"/>
                <w:szCs w:val="21"/>
                <w:highlight w:val="none"/>
              </w:rPr>
              <w:t>在打印过程中会有少量有机废气</w:t>
            </w:r>
            <w:r>
              <w:rPr>
                <w:rFonts w:hint="eastAsia" w:cs="Times New Roman"/>
                <w:color w:val="FF0000"/>
                <w:sz w:val="24"/>
                <w:szCs w:val="21"/>
                <w:highlight w:val="none"/>
                <w:lang w:val="en-US" w:eastAsia="zh-CN"/>
              </w:rPr>
              <w:t>G</w:t>
            </w:r>
            <w:r>
              <w:rPr>
                <w:rFonts w:hint="default" w:ascii="Times New Roman" w:hAnsi="Times New Roman" w:eastAsia="宋体" w:cs="Times New Roman"/>
                <w:color w:val="FF0000"/>
                <w:sz w:val="24"/>
                <w:szCs w:val="21"/>
                <w:highlight w:val="none"/>
              </w:rPr>
              <w:t>产生</w:t>
            </w:r>
            <w:r>
              <w:rPr>
                <w:rFonts w:hint="eastAsia" w:ascii="Times New Roman" w:hAnsi="Times New Roman" w:eastAsia="宋体" w:cs="Times New Roman"/>
                <w:color w:val="FF0000"/>
                <w:sz w:val="24"/>
                <w:szCs w:val="21"/>
                <w:highlight w:val="none"/>
                <w:lang w:eastAsia="zh-CN"/>
              </w:rPr>
              <w:t>。</w:t>
            </w:r>
          </w:p>
          <w:p w14:paraId="20FF0214">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b/>
                <w:color w:val="000000" w:themeColor="text1"/>
                <w:sz w:val="24"/>
                <w:szCs w:val="21"/>
                <w14:textFill>
                  <w14:solidFill>
                    <w14:schemeClr w14:val="tx1"/>
                  </w14:solidFill>
                </w14:textFill>
              </w:rPr>
            </w:pPr>
            <w:r>
              <w:rPr>
                <w:rFonts w:hint="default" w:ascii="Times New Roman" w:hAnsi="Times New Roman" w:eastAsia="宋体" w:cs="Times New Roman"/>
                <w:b/>
                <w:bCs w:val="0"/>
                <w:color w:val="000000" w:themeColor="text1"/>
                <w:sz w:val="24"/>
                <w:szCs w:val="21"/>
                <w14:textFill>
                  <w14:solidFill>
                    <w14:schemeClr w14:val="tx1"/>
                  </w14:solidFill>
                </w14:textFill>
              </w:rPr>
              <w:t>后处理：</w:t>
            </w:r>
            <w:r>
              <w:rPr>
                <w:rFonts w:hint="default" w:ascii="Times New Roman" w:hAnsi="Times New Roman" w:eastAsia="宋体" w:cs="Times New Roman"/>
                <w:b w:val="0"/>
                <w:bCs/>
                <w:color w:val="000000" w:themeColor="text1"/>
                <w:sz w:val="24"/>
                <w:szCs w:val="21"/>
                <w14:textFill>
                  <w14:solidFill>
                    <w14:schemeClr w14:val="tx1"/>
                  </w14:solidFill>
                </w14:textFill>
              </w:rPr>
              <w:t>后处理过程是将 3D 打印出的模型利用光固化后处理机把多余的树脂甩干，然后利用超声波清洗机，加入碳酸丙烯酯进行清洗，再用清水洗掉模型表面的碳酸丙烯酯，产生少量清洗水用于配置碳酸丙烯酯清洗液，碳酸丙烯酯兑水比为5：7，经过烘箱烘干水分，再放到紫外固化机里在紫外灯下进行二次固化， 固化得到最终的实物样品。在该过程中，</w:t>
            </w:r>
            <w:r>
              <w:rPr>
                <w:rFonts w:hint="default" w:ascii="Times New Roman" w:hAnsi="Times New Roman" w:eastAsia="宋体" w:cs="Times New Roman"/>
                <w:b w:val="0"/>
                <w:bCs/>
                <w:color w:val="FF0000"/>
                <w:sz w:val="24"/>
                <w:szCs w:val="21"/>
              </w:rPr>
              <w:t>会有废清洗液S产生</w:t>
            </w:r>
            <w:r>
              <w:rPr>
                <w:rFonts w:hint="default" w:ascii="Times New Roman" w:hAnsi="Times New Roman" w:eastAsia="宋体" w:cs="Times New Roman"/>
                <w:b w:val="0"/>
                <w:bCs/>
                <w:color w:val="000000" w:themeColor="text1"/>
                <w:sz w:val="24"/>
                <w:szCs w:val="21"/>
                <w14:textFill>
                  <w14:solidFill>
                    <w14:schemeClr w14:val="tx1"/>
                  </w14:solidFill>
                </w14:textFill>
              </w:rPr>
              <w:t>，清洗完成进行烘干、紫外光固化处理，整个后处理工段清洗、烘干、固化过程</w:t>
            </w:r>
            <w:r>
              <w:rPr>
                <w:rFonts w:hint="default" w:ascii="Times New Roman" w:hAnsi="Times New Roman" w:eastAsia="宋体" w:cs="Times New Roman"/>
                <w:b w:val="0"/>
                <w:bCs/>
                <w:color w:val="FF0000"/>
                <w:sz w:val="24"/>
                <w:szCs w:val="21"/>
              </w:rPr>
              <w:t>产生碳酸丙烯酯挥发废气G。</w:t>
            </w:r>
          </w:p>
          <w:p w14:paraId="76468889">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干燥：</w:t>
            </w:r>
            <w:r>
              <w:rPr>
                <w:rFonts w:hint="default" w:ascii="Times New Roman" w:hAnsi="Times New Roman" w:eastAsia="宋体" w:cs="Times New Roman"/>
                <w:color w:val="000000" w:themeColor="text1"/>
                <w:sz w:val="24"/>
                <w:szCs w:val="21"/>
                <w14:textFill>
                  <w14:solidFill>
                    <w14:schemeClr w14:val="tx1"/>
                  </w14:solidFill>
                </w14:textFill>
              </w:rPr>
              <w:t>将</w:t>
            </w:r>
            <w:r>
              <w:rPr>
                <w:rFonts w:hint="default" w:ascii="Times New Roman" w:hAnsi="Times New Roman" w:eastAsia="宋体" w:cs="Times New Roman"/>
                <w:color w:val="000000" w:themeColor="text1"/>
                <w:sz w:val="24"/>
                <w:szCs w:val="24"/>
                <w14:textFill>
                  <w14:solidFill>
                    <w14:schemeClr w14:val="tx1"/>
                  </w14:solidFill>
                </w14:textFill>
              </w:rPr>
              <w:t>医用级聚氨酯、医用级聚对苯二甲酸乙二醇酯、聚苯乙烯（PS）、聚碳酸酯（PC）放入除湿干燥机干燥，通入电加热至85℃的循环热风进行干燥</w:t>
            </w:r>
            <w:r>
              <w:rPr>
                <w:rFonts w:hint="default" w:ascii="Times New Roman" w:hAnsi="Times New Roman" w:eastAsia="宋体" w:cs="Times New Roman"/>
                <w:color w:val="000000" w:themeColor="text1"/>
                <w:sz w:val="24"/>
                <w:szCs w:val="21"/>
                <w14:textFill>
                  <w14:solidFill>
                    <w14:schemeClr w14:val="tx1"/>
                  </w14:solidFill>
                </w14:textFill>
              </w:rPr>
              <w:t>，干燥过程中空气密闭循环，出口处产生油水混合物经设备自</w:t>
            </w:r>
            <w:r>
              <w:rPr>
                <w:rFonts w:hint="default" w:ascii="Times New Roman" w:hAnsi="Times New Roman" w:eastAsia="宋体" w:cs="Times New Roman"/>
                <w:color w:val="000000" w:themeColor="text1"/>
                <w:sz w:val="24"/>
                <w:szCs w:val="21"/>
                <w:highlight w:val="none"/>
                <w14:textFill>
                  <w14:solidFill>
                    <w14:schemeClr w14:val="tx1"/>
                  </w14:solidFill>
                </w14:textFill>
              </w:rPr>
              <w:t>带滤芯过滤后</w:t>
            </w:r>
            <w:r>
              <w:rPr>
                <w:rFonts w:hint="default" w:ascii="Times New Roman" w:hAnsi="Times New Roman" w:eastAsia="宋体" w:cs="Times New Roman"/>
                <w:color w:val="000000" w:themeColor="text1"/>
                <w:sz w:val="24"/>
                <w:szCs w:val="21"/>
                <w14:textFill>
                  <w14:solidFill>
                    <w14:schemeClr w14:val="tx1"/>
                  </w14:solidFill>
                </w14:textFill>
              </w:rPr>
              <w:t>车间通风排放。</w:t>
            </w:r>
          </w:p>
          <w:p w14:paraId="5DB216A2">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eastAsia" w:ascii="Times New Roman" w:hAnsi="Times New Roman" w:eastAsia="宋体" w:cs="Times New Roman"/>
                <w:color w:val="FF0000"/>
                <w:sz w:val="24"/>
                <w:szCs w:val="21"/>
                <w:highlight w:val="none"/>
                <w:lang w:eastAsia="zh-CN"/>
              </w:rPr>
            </w:pPr>
            <w:r>
              <w:rPr>
                <w:rFonts w:hint="default" w:ascii="Times New Roman" w:hAnsi="Times New Roman" w:eastAsia="宋体" w:cs="Times New Roman"/>
                <w:b/>
                <w:color w:val="000000" w:themeColor="text1"/>
                <w:sz w:val="24"/>
                <w:szCs w:val="21"/>
                <w14:textFill>
                  <w14:solidFill>
                    <w14:schemeClr w14:val="tx1"/>
                  </w14:solidFill>
                </w14:textFill>
              </w:rPr>
              <w:t>熔化：</w:t>
            </w:r>
            <w:r>
              <w:rPr>
                <w:rFonts w:hint="default" w:ascii="Times New Roman" w:hAnsi="Times New Roman" w:eastAsia="宋体" w:cs="Times New Roman"/>
                <w:color w:val="000000" w:themeColor="text1"/>
                <w:sz w:val="24"/>
                <w:szCs w:val="21"/>
                <w14:textFill>
                  <w14:solidFill>
                    <w14:schemeClr w14:val="tx1"/>
                  </w14:solidFill>
                </w14:textFill>
              </w:rPr>
              <w:t>干燥后的材料经密闭的双螺杆挤出系统电加热熔融，融化温度230℃。为了维持融化设备的温度，需要使用水进行间接冷却。冷却水由冷水机提供，冷水机内部的水箱为130升，这部分水在管道和冷水机内部循环，每月更换一次循环水。该过程</w:t>
            </w:r>
            <w:r>
              <w:rPr>
                <w:rFonts w:hint="default" w:ascii="Times New Roman" w:hAnsi="Times New Roman" w:eastAsia="宋体" w:cs="Times New Roman"/>
                <w:color w:val="FF0000"/>
                <w:sz w:val="24"/>
                <w:szCs w:val="21"/>
                <w:highlight w:val="none"/>
              </w:rPr>
              <w:t>有废水</w:t>
            </w:r>
            <w:r>
              <w:rPr>
                <w:rFonts w:hint="eastAsia" w:cs="Times New Roman"/>
                <w:color w:val="FF0000"/>
                <w:sz w:val="24"/>
                <w:szCs w:val="21"/>
                <w:highlight w:val="none"/>
                <w:lang w:val="en-US" w:eastAsia="zh-CN"/>
              </w:rPr>
              <w:t>W</w:t>
            </w:r>
            <w:r>
              <w:rPr>
                <w:rFonts w:hint="default" w:ascii="Times New Roman" w:hAnsi="Times New Roman" w:eastAsia="宋体" w:cs="Times New Roman"/>
                <w:color w:val="FF0000"/>
                <w:sz w:val="24"/>
                <w:szCs w:val="21"/>
                <w:highlight w:val="none"/>
              </w:rPr>
              <w:t>产生。</w:t>
            </w:r>
            <w:r>
              <w:rPr>
                <w:rFonts w:hint="default" w:ascii="Times New Roman" w:hAnsi="Times New Roman" w:eastAsia="宋体" w:cs="Times New Roman"/>
                <w:color w:val="000000" w:themeColor="text1"/>
                <w:sz w:val="24"/>
                <w:szCs w:val="21"/>
                <w14:textFill>
                  <w14:solidFill>
                    <w14:schemeClr w14:val="tx1"/>
                  </w14:solidFill>
                </w14:textFill>
              </w:rPr>
              <w:t>材料融化在密闭设备中进行，</w:t>
            </w:r>
            <w:r>
              <w:rPr>
                <w:rFonts w:hint="default" w:ascii="Times New Roman" w:hAnsi="Times New Roman" w:eastAsia="宋体" w:cs="Times New Roman"/>
                <w:color w:val="FF0000"/>
                <w:sz w:val="24"/>
                <w:szCs w:val="21"/>
                <w:highlight w:val="none"/>
              </w:rPr>
              <w:t>仅在出口处有少部分有机废气挥发</w:t>
            </w:r>
            <w:r>
              <w:rPr>
                <w:rFonts w:hint="eastAsia" w:ascii="Times New Roman" w:hAnsi="Times New Roman" w:eastAsia="宋体" w:cs="Times New Roman"/>
                <w:color w:val="FF0000"/>
                <w:sz w:val="24"/>
                <w:szCs w:val="21"/>
                <w:highlight w:val="none"/>
                <w:lang w:eastAsia="zh-CN"/>
              </w:rPr>
              <w:t>。</w:t>
            </w:r>
          </w:p>
          <w:p w14:paraId="36B182D8">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highlight w:val="cyan"/>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成型：</w:t>
            </w:r>
            <w:r>
              <w:rPr>
                <w:rFonts w:hint="default" w:ascii="Times New Roman" w:hAnsi="Times New Roman" w:eastAsia="宋体" w:cs="Times New Roman"/>
                <w:color w:val="000000" w:themeColor="text1"/>
                <w:sz w:val="24"/>
                <w:szCs w:val="21"/>
                <w14:textFill>
                  <w14:solidFill>
                    <w14:schemeClr w14:val="tx1"/>
                  </w14:solidFill>
                </w14:textFill>
              </w:rPr>
              <w:t>融化的材料通过密闭的容器输送到成型模具中进行定型，定型后的材料用水进行间接冷却</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4"/>
                <w:szCs w:val="21"/>
                <w14:textFill>
                  <w14:solidFill>
                    <w14:schemeClr w14:val="tx1"/>
                  </w14:solidFill>
                </w14:textFill>
              </w:rPr>
              <w:t>冷却水箱的容量为40升，每月更换。</w:t>
            </w:r>
            <w:r>
              <w:rPr>
                <w:rFonts w:hint="default" w:ascii="Times New Roman" w:hAnsi="Times New Roman" w:eastAsia="宋体" w:cs="Times New Roman"/>
                <w:color w:val="FF0000"/>
                <w:sz w:val="24"/>
                <w:szCs w:val="21"/>
                <w:highlight w:val="none"/>
              </w:rPr>
              <w:t>该过程有废水</w:t>
            </w:r>
            <w:r>
              <w:rPr>
                <w:rFonts w:hint="eastAsia" w:cs="Times New Roman"/>
                <w:color w:val="FF0000"/>
                <w:sz w:val="24"/>
                <w:szCs w:val="21"/>
                <w:highlight w:val="none"/>
                <w:lang w:val="en-US" w:eastAsia="zh-CN"/>
              </w:rPr>
              <w:t>W</w:t>
            </w:r>
            <w:r>
              <w:rPr>
                <w:rFonts w:hint="default" w:ascii="Times New Roman" w:hAnsi="Times New Roman" w:eastAsia="宋体" w:cs="Times New Roman"/>
                <w:color w:val="FF0000"/>
                <w:sz w:val="24"/>
                <w:szCs w:val="21"/>
                <w:highlight w:val="none"/>
              </w:rPr>
              <w:t>产生。</w:t>
            </w:r>
          </w:p>
          <w:p w14:paraId="39A0979E">
            <w:pPr>
              <w:keepNext w:val="0"/>
              <w:keepLines w:val="0"/>
              <w:suppressLineNumbers w:val="0"/>
              <w:adjustRightInd w:val="0"/>
              <w:snapToGrid w:val="0"/>
              <w:spacing w:before="0" w:beforeLines="0" w:beforeAutospacing="0" w:after="0" w:afterLines="0" w:afterAutospacing="0" w:line="360" w:lineRule="auto"/>
              <w:ind w:left="0" w:right="0" w:firstLine="470"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融化、成型工艺均在双螺旋挤出系统内进行。</w:t>
            </w:r>
          </w:p>
          <w:p w14:paraId="3C11FF74">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FF0000"/>
                <w:sz w:val="24"/>
                <w:szCs w:val="21"/>
              </w:rPr>
            </w:pPr>
            <w:r>
              <w:rPr>
                <w:rFonts w:hint="default" w:ascii="Times New Roman" w:hAnsi="Times New Roman" w:eastAsia="宋体" w:cs="Times New Roman"/>
                <w:b/>
                <w:color w:val="000000" w:themeColor="text1"/>
                <w:sz w:val="24"/>
                <w:szCs w:val="21"/>
                <w14:textFill>
                  <w14:solidFill>
                    <w14:schemeClr w14:val="tx1"/>
                  </w14:solidFill>
                </w14:textFill>
              </w:rPr>
              <w:t>分切：</w:t>
            </w:r>
            <w:r>
              <w:rPr>
                <w:rFonts w:hint="default" w:ascii="Times New Roman" w:hAnsi="Times New Roman" w:eastAsia="宋体" w:cs="Times New Roman"/>
                <w:color w:val="000000" w:themeColor="text1"/>
                <w:sz w:val="24"/>
                <w:szCs w:val="21"/>
                <w14:textFill>
                  <w14:solidFill>
                    <w14:schemeClr w14:val="tx1"/>
                  </w14:solidFill>
                </w14:textFill>
              </w:rPr>
              <w:t>成型后的材料使用裁刀进行分切，需要去除边缘不规则区域，产生</w:t>
            </w:r>
            <w:r>
              <w:rPr>
                <w:rFonts w:hint="eastAsia" w:cs="Times New Roman"/>
                <w:color w:val="FF0000"/>
                <w:sz w:val="24"/>
                <w:szCs w:val="21"/>
                <w:lang w:val="en-US" w:eastAsia="zh-CN"/>
              </w:rPr>
              <w:t>S</w:t>
            </w:r>
            <w:r>
              <w:rPr>
                <w:rFonts w:hint="default" w:ascii="Times New Roman" w:hAnsi="Times New Roman" w:eastAsia="宋体" w:cs="Times New Roman"/>
                <w:color w:val="FF0000"/>
                <w:sz w:val="24"/>
                <w:szCs w:val="21"/>
                <w:highlight w:val="none"/>
              </w:rPr>
              <w:t>膜片边角料</w:t>
            </w:r>
            <w:r>
              <w:rPr>
                <w:rFonts w:hint="default" w:ascii="Times New Roman" w:hAnsi="Times New Roman" w:eastAsia="宋体" w:cs="Times New Roman"/>
                <w:color w:val="FF0000"/>
                <w:sz w:val="24"/>
                <w:szCs w:val="21"/>
              </w:rPr>
              <w:t>。</w:t>
            </w:r>
          </w:p>
          <w:p w14:paraId="118CD0B2">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性能检测：</w:t>
            </w:r>
            <w:r>
              <w:rPr>
                <w:rFonts w:hint="default" w:ascii="Times New Roman" w:hAnsi="Times New Roman" w:eastAsia="宋体" w:cs="Times New Roman"/>
                <w:color w:val="000000" w:themeColor="text1"/>
                <w:sz w:val="24"/>
                <w:szCs w:val="21"/>
                <w14:textFill>
                  <w14:solidFill>
                    <w14:schemeClr w14:val="tx1"/>
                  </w14:solidFill>
                </w14:textFill>
              </w:rPr>
              <w:t>分切完成的产品需要进行性能检测，性能检测包括几个部分：</w:t>
            </w:r>
          </w:p>
          <w:p w14:paraId="3A0DC73B">
            <w:pPr>
              <w:keepNext w:val="0"/>
              <w:keepLines w:val="0"/>
              <w:suppressLineNumbers w:val="0"/>
              <w:adjustRightInd w:val="0"/>
              <w:snapToGrid w:val="0"/>
              <w:spacing w:before="0" w:beforeLines="0" w:beforeAutospacing="0" w:after="0" w:afterLines="0" w:afterAutospacing="0" w:line="360" w:lineRule="auto"/>
              <w:ind w:left="0" w:right="0" w:firstLine="470"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①按照产品要求检测样品的厚度、宽度、外观、透光率、拉伸屈服强度、屈服伸长率等性能，符合要求的样品进行下一步检测，不符合的为废样品；</w:t>
            </w:r>
          </w:p>
          <w:p w14:paraId="23C68F2A">
            <w:pPr>
              <w:keepNext w:val="0"/>
              <w:keepLines w:val="0"/>
              <w:suppressLineNumbers w:val="0"/>
              <w:adjustRightInd w:val="0"/>
              <w:snapToGrid w:val="0"/>
              <w:spacing w:before="0" w:beforeLines="0" w:beforeAutospacing="0" w:after="0" w:afterLines="0" w:afterAutospacing="0" w:line="360" w:lineRule="auto"/>
              <w:ind w:left="0" w:right="0" w:firstLine="470" w:firstLineChars="196"/>
              <w:rPr>
                <w:rFonts w:hint="eastAsia" w:ascii="Times New Roman" w:hAnsi="Times New Roman" w:eastAsia="宋体" w:cs="Times New Roman"/>
                <w:color w:val="000000" w:themeColor="text1"/>
                <w:sz w:val="24"/>
                <w:szCs w:val="21"/>
                <w:lang w:eastAsia="zh-CN"/>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②将乙酸乙酯、聚氨酯成膜剂以及添加剂混合搅拌，</w:t>
            </w:r>
            <w:r>
              <w:rPr>
                <w:rFonts w:hint="eastAsia" w:cs="Times New Roman"/>
                <w:color w:val="FF0000"/>
                <w:sz w:val="24"/>
                <w:szCs w:val="21"/>
                <w:lang w:val="en-US" w:eastAsia="zh-CN"/>
              </w:rPr>
              <w:t>现有项目</w:t>
            </w:r>
            <w:r>
              <w:rPr>
                <w:rFonts w:hint="default" w:ascii="Times New Roman" w:hAnsi="Times New Roman" w:eastAsia="宋体" w:cs="Times New Roman"/>
                <w:color w:val="000000" w:themeColor="text1"/>
                <w:sz w:val="24"/>
                <w:szCs w:val="21"/>
                <w14:textFill>
                  <w14:solidFill>
                    <w14:schemeClr w14:val="tx1"/>
                  </w14:solidFill>
                </w14:textFill>
              </w:rPr>
              <w:t>实验使用乙酸乙酯约4kg、聚氨酯成膜剂约4kg、添加剂（食用香精天然抑菌成分）约2kg，单次混合量约0.15kg，混合过程中乙酸乙酯挥发。将混合好的溶液涂抹于工件上，在自然条件下固化，固化时</w:t>
            </w:r>
            <w:r>
              <w:rPr>
                <w:rFonts w:hint="eastAsia" w:cs="Times New Roman"/>
                <w:color w:val="FF0000"/>
                <w:sz w:val="24"/>
                <w:szCs w:val="21"/>
                <w:lang w:val="en-US" w:eastAsia="zh-CN"/>
              </w:rPr>
              <w:t>产生G</w:t>
            </w:r>
            <w:r>
              <w:rPr>
                <w:rFonts w:hint="default" w:ascii="Times New Roman" w:hAnsi="Times New Roman" w:eastAsia="宋体" w:cs="Times New Roman"/>
                <w:color w:val="FF0000"/>
                <w:sz w:val="24"/>
                <w:szCs w:val="21"/>
              </w:rPr>
              <w:t>乙酸乙酯</w:t>
            </w:r>
            <w:r>
              <w:rPr>
                <w:rFonts w:hint="default" w:ascii="Times New Roman" w:hAnsi="Times New Roman" w:eastAsia="宋体" w:cs="Times New Roman"/>
                <w:color w:val="000000" w:themeColor="text1"/>
                <w:sz w:val="24"/>
                <w:szCs w:val="21"/>
                <w14:textFill>
                  <w14:solidFill>
                    <w14:schemeClr w14:val="tx1"/>
                  </w14:solidFill>
                </w14:textFill>
              </w:rPr>
              <w:t>，符合要求的样品进行下一步检测，不符合的为废样品</w:t>
            </w:r>
            <w:r>
              <w:rPr>
                <w:rFonts w:hint="eastAsia" w:ascii="Times New Roman" w:hAnsi="Times New Roman" w:eastAsia="宋体" w:cs="Times New Roman"/>
                <w:color w:val="000000" w:themeColor="text1"/>
                <w:sz w:val="24"/>
                <w:szCs w:val="21"/>
                <w:lang w:eastAsia="zh-CN"/>
                <w14:textFill>
                  <w14:solidFill>
                    <w14:schemeClr w14:val="tx1"/>
                  </w14:solidFill>
                </w14:textFill>
              </w:rPr>
              <w:t>。</w:t>
            </w:r>
          </w:p>
          <w:p w14:paraId="0B8082FB">
            <w:pPr>
              <w:keepNext w:val="0"/>
              <w:keepLines w:val="0"/>
              <w:suppressLineNumbers w:val="0"/>
              <w:adjustRightInd w:val="0"/>
              <w:snapToGrid w:val="0"/>
              <w:spacing w:before="0" w:beforeLines="0" w:beforeAutospacing="0" w:after="0" w:afterLines="0" w:afterAutospacing="0" w:line="360" w:lineRule="auto"/>
              <w:ind w:left="0" w:right="0" w:firstLine="470"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③样品进一步进行氟含量检测</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4"/>
                <w:szCs w:val="21"/>
                <w14:textFill>
                  <w14:solidFill>
                    <w14:schemeClr w14:val="tx1"/>
                  </w14:solidFill>
                </w14:textFill>
              </w:rPr>
              <w:t>预防产品使用过程产生牙齿疾病，检测时会使用不同浓度含氟标准液校准仪器，每月总使用量500ml，年使用量约6L（质量约为2kg），该过程产生</w:t>
            </w:r>
            <w:r>
              <w:rPr>
                <w:rFonts w:hint="eastAsia" w:cs="Times New Roman"/>
                <w:color w:val="FF0000"/>
                <w:sz w:val="24"/>
                <w:szCs w:val="21"/>
                <w:highlight w:val="none"/>
                <w:lang w:val="en-US" w:eastAsia="zh-CN"/>
              </w:rPr>
              <w:t>S</w:t>
            </w:r>
            <w:r>
              <w:rPr>
                <w:rFonts w:hint="default" w:ascii="Times New Roman" w:hAnsi="Times New Roman" w:eastAsia="宋体" w:cs="Times New Roman"/>
                <w:color w:val="FF0000"/>
                <w:sz w:val="24"/>
                <w:szCs w:val="21"/>
                <w:highlight w:val="none"/>
              </w:rPr>
              <w:t>含氟废液</w:t>
            </w:r>
            <w:r>
              <w:rPr>
                <w:rFonts w:hint="default" w:ascii="Times New Roman" w:hAnsi="Times New Roman" w:eastAsia="宋体" w:cs="Times New Roman"/>
                <w:color w:val="000000" w:themeColor="text1"/>
                <w:sz w:val="24"/>
                <w:szCs w:val="21"/>
                <w14:textFill>
                  <w14:solidFill>
                    <w14:schemeClr w14:val="tx1"/>
                  </w14:solidFill>
                </w14:textFill>
              </w:rPr>
              <w:t>，符合要求的样品进行下一步检测，不符合的为废样品。该过程产生</w:t>
            </w:r>
            <w:r>
              <w:rPr>
                <w:rFonts w:hint="eastAsia" w:cs="Times New Roman"/>
                <w:color w:val="FF0000"/>
                <w:sz w:val="24"/>
                <w:szCs w:val="21"/>
                <w:lang w:val="en-US" w:eastAsia="zh-CN"/>
              </w:rPr>
              <w:t>S</w:t>
            </w:r>
            <w:r>
              <w:rPr>
                <w:rFonts w:hint="default" w:ascii="Times New Roman" w:hAnsi="Times New Roman" w:eastAsia="宋体" w:cs="Times New Roman"/>
                <w:color w:val="FF0000"/>
                <w:sz w:val="24"/>
                <w:szCs w:val="21"/>
                <w:highlight w:val="none"/>
              </w:rPr>
              <w:t>废样品。</w:t>
            </w:r>
          </w:p>
          <w:p w14:paraId="58B33079">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压膜：</w:t>
            </w:r>
            <w:r>
              <w:rPr>
                <w:rFonts w:hint="default" w:ascii="Times New Roman" w:hAnsi="Times New Roman" w:eastAsia="宋体" w:cs="Times New Roman"/>
                <w:color w:val="000000" w:themeColor="text1"/>
                <w:sz w:val="24"/>
                <w:szCs w:val="21"/>
                <w14:textFill>
                  <w14:solidFill>
                    <w14:schemeClr w14:val="tx1"/>
                  </w14:solidFill>
                </w14:textFill>
              </w:rPr>
              <w:t>将打印的树脂模型置于压膜机上，加入膜片样品进行压膜，控制压膜机输出合适的加热温度（电加热，200℃左右），由于操作温度低于膜片的分解温度，仅有少量未聚合的单体挥发，故该过程会</w:t>
            </w:r>
            <w:r>
              <w:rPr>
                <w:rFonts w:hint="eastAsia" w:ascii="Times New Roman" w:hAnsi="Times New Roman" w:eastAsia="宋体" w:cs="Times New Roman"/>
                <w:color w:val="000000" w:themeColor="text1"/>
                <w:sz w:val="24"/>
                <w:szCs w:val="21"/>
                <w:lang w:eastAsia="zh-CN"/>
                <w14:textFill>
                  <w14:solidFill>
                    <w14:schemeClr w14:val="tx1"/>
                  </w14:solidFill>
                </w14:textFill>
              </w:rPr>
              <w:t>产生</w:t>
            </w:r>
            <w:r>
              <w:rPr>
                <w:rFonts w:hint="default" w:ascii="Times New Roman" w:hAnsi="Times New Roman" w:eastAsia="宋体" w:cs="Times New Roman"/>
                <w:color w:val="FF0000"/>
                <w:sz w:val="24"/>
                <w:szCs w:val="21"/>
                <w:highlight w:val="none"/>
              </w:rPr>
              <w:t>少量有机废气</w:t>
            </w:r>
            <w:r>
              <w:rPr>
                <w:rFonts w:hint="eastAsia" w:cs="Times New Roman"/>
                <w:color w:val="FF0000"/>
                <w:sz w:val="24"/>
                <w:szCs w:val="21"/>
                <w:highlight w:val="none"/>
                <w:lang w:val="en-US" w:eastAsia="zh-CN"/>
              </w:rPr>
              <w:t>G</w:t>
            </w:r>
            <w:r>
              <w:rPr>
                <w:rFonts w:hint="default" w:ascii="Times New Roman" w:hAnsi="Times New Roman" w:eastAsia="宋体" w:cs="Times New Roman"/>
                <w:color w:val="000000" w:themeColor="text1"/>
                <w:sz w:val="24"/>
                <w:szCs w:val="21"/>
                <w14:textFill>
                  <w14:solidFill>
                    <w14:schemeClr w14:val="tx1"/>
                  </w14:solidFill>
                </w14:textFill>
              </w:rPr>
              <w:t>。</w:t>
            </w:r>
          </w:p>
          <w:p w14:paraId="14E9B046">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打标、切割：</w:t>
            </w:r>
            <w:r>
              <w:rPr>
                <w:rFonts w:hint="default" w:ascii="Times New Roman" w:hAnsi="Times New Roman" w:eastAsia="宋体" w:cs="Times New Roman"/>
                <w:color w:val="000000" w:themeColor="text1"/>
                <w:sz w:val="24"/>
                <w:szCs w:val="21"/>
                <w14:textFill>
                  <w14:solidFill>
                    <w14:schemeClr w14:val="tx1"/>
                  </w14:solidFill>
                </w14:textFill>
              </w:rPr>
              <w:t>压膜完成为避免发生混淆，在压制成型后的矫治器粗坯上打上编号，随后进行切割，该过程会产生</w:t>
            </w:r>
            <w:r>
              <w:rPr>
                <w:rFonts w:hint="default" w:ascii="Times New Roman" w:hAnsi="Times New Roman" w:eastAsia="宋体" w:cs="Times New Roman"/>
                <w:color w:val="FF0000"/>
                <w:sz w:val="24"/>
                <w:szCs w:val="21"/>
                <w:highlight w:val="none"/>
              </w:rPr>
              <w:t>膜片边角料</w:t>
            </w:r>
            <w:r>
              <w:rPr>
                <w:rFonts w:hint="eastAsia" w:cs="Times New Roman"/>
                <w:color w:val="FF0000"/>
                <w:sz w:val="24"/>
                <w:szCs w:val="21"/>
                <w:highlight w:val="none"/>
                <w:lang w:val="en-US" w:eastAsia="zh-CN"/>
              </w:rPr>
              <w:t>S</w:t>
            </w:r>
            <w:r>
              <w:rPr>
                <w:rFonts w:hint="default" w:ascii="Times New Roman" w:hAnsi="Times New Roman" w:eastAsia="宋体" w:cs="Times New Roman"/>
                <w:color w:val="000000" w:themeColor="text1"/>
                <w:sz w:val="24"/>
                <w:szCs w:val="21"/>
                <w14:textFill>
                  <w14:solidFill>
                    <w14:schemeClr w14:val="tx1"/>
                  </w14:solidFill>
                </w14:textFill>
              </w:rPr>
              <w:t>。</w:t>
            </w:r>
          </w:p>
          <w:p w14:paraId="56D9ECFF">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color w:val="FF0000"/>
                <w:sz w:val="24"/>
                <w:szCs w:val="21"/>
                <w:highlight w:val="none"/>
              </w:rPr>
            </w:pP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激光切割：</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打标后的矫治器粗坯经</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传送带输送进入</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激光切割机内部，由机械臂</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自动</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抓取矫治器粗坯至激光光斑下约</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10cm处，按照激光切割系统提前设置好的切割参数，机械臂抓取矫治器粗坯沿边缘360°旋转切割一圈，使边角与矫治器连接处松动。切割完成后，机械臂将矫治器粗坯放至另一条传送带上，输送出激光切割机，进入下一道工序。激光切割全过程设备密闭，仅留传送带进出口。</w:t>
            </w:r>
            <w:r>
              <w:rPr>
                <w:rFonts w:hint="eastAsia" w:ascii="Times New Roman" w:hAnsi="Times New Roman" w:eastAsia="宋体" w:cs="Times New Roman"/>
                <w:color w:val="FF0000"/>
                <w:sz w:val="24"/>
                <w:highlight w:val="none"/>
                <w:lang w:val="en-US" w:eastAsia="zh-CN"/>
              </w:rPr>
              <w:t>激光切割过程中自制膜片气化</w:t>
            </w:r>
            <w:r>
              <w:rPr>
                <w:rFonts w:hint="default" w:ascii="Times New Roman" w:hAnsi="Times New Roman" w:eastAsia="宋体" w:cs="Times New Roman"/>
                <w:color w:val="FF0000"/>
                <w:sz w:val="24"/>
                <w:highlight w:val="none"/>
              </w:rPr>
              <w:t>产生</w:t>
            </w:r>
            <w:r>
              <w:rPr>
                <w:rFonts w:hint="eastAsia" w:ascii="Times New Roman" w:hAnsi="Times New Roman" w:eastAsia="宋体" w:cs="Times New Roman"/>
                <w:color w:val="FF0000"/>
                <w:sz w:val="24"/>
                <w:highlight w:val="none"/>
                <w:lang w:val="en-US" w:eastAsia="zh-CN"/>
              </w:rPr>
              <w:t>少量</w:t>
            </w:r>
            <w:r>
              <w:rPr>
                <w:rFonts w:hint="eastAsia" w:cs="Times New Roman"/>
                <w:color w:val="FF0000"/>
                <w:sz w:val="24"/>
                <w:highlight w:val="none"/>
                <w:lang w:val="en-US" w:eastAsia="zh-CN"/>
              </w:rPr>
              <w:t>G</w:t>
            </w:r>
            <w:r>
              <w:rPr>
                <w:rFonts w:hint="eastAsia" w:ascii="Times New Roman" w:hAnsi="Times New Roman" w:eastAsia="宋体" w:cs="Times New Roman"/>
                <w:color w:val="FF0000"/>
                <w:sz w:val="24"/>
                <w:highlight w:val="none"/>
                <w:lang w:val="en-US" w:eastAsia="zh-CN"/>
              </w:rPr>
              <w:t>氮氧化物、</w:t>
            </w:r>
            <w:r>
              <w:rPr>
                <w:rFonts w:hint="eastAsia" w:cs="Times New Roman"/>
                <w:color w:val="FF0000"/>
                <w:sz w:val="24"/>
                <w:highlight w:val="none"/>
                <w:lang w:val="en-US" w:eastAsia="zh-CN"/>
              </w:rPr>
              <w:t>G</w:t>
            </w:r>
            <w:r>
              <w:rPr>
                <w:rFonts w:hint="eastAsia" w:ascii="Times New Roman" w:hAnsi="Times New Roman" w:eastAsia="宋体" w:cs="Times New Roman"/>
                <w:color w:val="FF0000"/>
                <w:sz w:val="24"/>
                <w:highlight w:val="none"/>
                <w:lang w:val="en-US" w:eastAsia="zh-CN"/>
              </w:rPr>
              <w:t>有机废气及</w:t>
            </w:r>
            <w:r>
              <w:rPr>
                <w:rFonts w:hint="eastAsia" w:cs="Times New Roman"/>
                <w:color w:val="FF0000"/>
                <w:sz w:val="24"/>
                <w:highlight w:val="none"/>
                <w:lang w:val="en-US" w:eastAsia="zh-CN"/>
              </w:rPr>
              <w:t>G</w:t>
            </w:r>
            <w:r>
              <w:rPr>
                <w:rFonts w:hint="eastAsia" w:ascii="Times New Roman" w:hAnsi="Times New Roman" w:eastAsia="宋体" w:cs="Times New Roman"/>
                <w:color w:val="FF0000"/>
                <w:sz w:val="24"/>
                <w:highlight w:val="none"/>
                <w:lang w:val="en-US" w:eastAsia="zh-CN"/>
              </w:rPr>
              <w:t>粉尘。</w:t>
            </w:r>
          </w:p>
          <w:p w14:paraId="5BD2B021">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highlight w:val="cyan"/>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手工</w:t>
            </w:r>
            <w:r>
              <w:rPr>
                <w:rFonts w:hint="eastAsia" w:ascii="Times New Roman" w:hAnsi="Times New Roman" w:eastAsia="宋体" w:cs="Times New Roman"/>
                <w:b/>
                <w:color w:val="000000" w:themeColor="text1"/>
                <w:sz w:val="24"/>
                <w:szCs w:val="21"/>
                <w:lang w:eastAsia="zh-CN"/>
                <w14:textFill>
                  <w14:solidFill>
                    <w14:schemeClr w14:val="tx1"/>
                  </w14:solidFill>
                </w14:textFill>
              </w:rPr>
              <w:t>脱膜</w:t>
            </w:r>
            <w:r>
              <w:rPr>
                <w:rFonts w:hint="default" w:ascii="Times New Roman" w:hAnsi="Times New Roman" w:eastAsia="宋体" w:cs="Times New Roman"/>
                <w:b/>
                <w:color w:val="000000" w:themeColor="text1"/>
                <w:sz w:val="24"/>
                <w:szCs w:val="21"/>
                <w14:textFill>
                  <w14:solidFill>
                    <w14:schemeClr w14:val="tx1"/>
                  </w14:solidFill>
                </w14:textFill>
              </w:rPr>
              <w:t>：</w:t>
            </w:r>
            <w:r>
              <w:rPr>
                <w:rFonts w:hint="eastAsia" w:ascii="Times New Roman" w:hAnsi="Times New Roman" w:eastAsia="宋体" w:cs="Times New Roman"/>
                <w:color w:val="000000" w:themeColor="text1"/>
                <w:sz w:val="24"/>
                <w:szCs w:val="21"/>
                <w:lang w:eastAsia="zh-CN"/>
                <w14:textFill>
                  <w14:solidFill>
                    <w14:schemeClr w14:val="tx1"/>
                  </w14:solidFill>
                </w14:textFill>
              </w:rPr>
              <w:t>脱膜</w:t>
            </w:r>
            <w:r>
              <w:rPr>
                <w:rFonts w:hint="default" w:ascii="Times New Roman" w:hAnsi="Times New Roman" w:eastAsia="宋体" w:cs="Times New Roman"/>
                <w:color w:val="000000" w:themeColor="text1"/>
                <w:sz w:val="24"/>
                <w:szCs w:val="21"/>
                <w14:textFill>
                  <w14:solidFill>
                    <w14:schemeClr w14:val="tx1"/>
                  </w14:solidFill>
                </w14:textFill>
              </w:rPr>
              <w:t>是将成型后的矫治器与3D打印的树脂模型分离，并进行裁边精修，从而产生</w:t>
            </w:r>
            <w:r>
              <w:rPr>
                <w:rFonts w:hint="eastAsia" w:cs="Times New Roman"/>
                <w:color w:val="FF0000"/>
                <w:sz w:val="24"/>
                <w:szCs w:val="21"/>
                <w:highlight w:val="none"/>
                <w:lang w:val="en-US" w:eastAsia="zh-CN"/>
              </w:rPr>
              <w:t>S</w:t>
            </w:r>
            <w:r>
              <w:rPr>
                <w:rFonts w:hint="default" w:ascii="Times New Roman" w:hAnsi="Times New Roman" w:eastAsia="宋体" w:cs="Times New Roman"/>
                <w:color w:val="FF0000"/>
                <w:sz w:val="24"/>
                <w:szCs w:val="21"/>
                <w:highlight w:val="none"/>
              </w:rPr>
              <w:t>膜片边角料以及</w:t>
            </w:r>
            <w:r>
              <w:rPr>
                <w:rFonts w:hint="eastAsia" w:cs="Times New Roman"/>
                <w:color w:val="FF0000"/>
                <w:sz w:val="24"/>
                <w:szCs w:val="21"/>
                <w:highlight w:val="none"/>
                <w:lang w:val="en-US" w:eastAsia="zh-CN"/>
              </w:rPr>
              <w:t>S</w:t>
            </w:r>
            <w:r>
              <w:rPr>
                <w:rFonts w:hint="default" w:ascii="Times New Roman" w:hAnsi="Times New Roman" w:eastAsia="宋体" w:cs="Times New Roman"/>
                <w:color w:val="FF0000"/>
                <w:sz w:val="24"/>
                <w:szCs w:val="21"/>
                <w:highlight w:val="none"/>
              </w:rPr>
              <w:t>废模型。</w:t>
            </w:r>
          </w:p>
          <w:p w14:paraId="54826E85">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highlight w:val="cyan"/>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抛光：</w:t>
            </w:r>
            <w:r>
              <w:rPr>
                <w:rFonts w:hint="default" w:ascii="Times New Roman" w:hAnsi="Times New Roman" w:eastAsia="宋体" w:cs="Times New Roman"/>
                <w:color w:val="000000" w:themeColor="text1"/>
                <w:sz w:val="24"/>
                <w:szCs w:val="21"/>
                <w14:textFill>
                  <w14:solidFill>
                    <w14:schemeClr w14:val="tx1"/>
                  </w14:solidFill>
                </w14:textFill>
              </w:rPr>
              <w:t>采用抛光轮在矫治器边缘进行打磨，产生粉尘，实验使用膜片样品仅为100kg，</w:t>
            </w:r>
            <w:r>
              <w:rPr>
                <w:rFonts w:hint="eastAsia" w:cs="Times New Roman"/>
                <w:color w:val="FF0000"/>
                <w:sz w:val="24"/>
                <w:szCs w:val="21"/>
                <w:highlight w:val="none"/>
                <w:lang w:val="en-US" w:eastAsia="zh-CN"/>
              </w:rPr>
              <w:t>产生G抛光粉尘</w:t>
            </w:r>
            <w:r>
              <w:rPr>
                <w:rFonts w:hint="default" w:ascii="Times New Roman" w:hAnsi="Times New Roman" w:eastAsia="宋体" w:cs="Times New Roman"/>
                <w:color w:val="FF0000"/>
                <w:sz w:val="24"/>
                <w:szCs w:val="21"/>
                <w:highlight w:val="none"/>
              </w:rPr>
              <w:t>。</w:t>
            </w:r>
          </w:p>
          <w:p w14:paraId="56B37281">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研磨：</w:t>
            </w:r>
            <w:r>
              <w:rPr>
                <w:rFonts w:hint="default" w:ascii="Times New Roman" w:hAnsi="Times New Roman" w:eastAsia="宋体" w:cs="Times New Roman"/>
                <w:color w:val="000000" w:themeColor="text1"/>
                <w:sz w:val="24"/>
                <w:szCs w:val="21"/>
                <w14:textFill>
                  <w14:solidFill>
                    <w14:schemeClr w14:val="tx1"/>
                  </w14:solidFill>
                </w14:textFill>
              </w:rPr>
              <w:t>将矫治器中加入陶瓷颗粒、水，混合在一起进行摩擦，产生</w:t>
            </w:r>
            <w:r>
              <w:rPr>
                <w:rFonts w:hint="eastAsia" w:cs="Times New Roman"/>
                <w:color w:val="FF0000"/>
                <w:sz w:val="24"/>
                <w:szCs w:val="21"/>
                <w:highlight w:val="none"/>
                <w:lang w:val="en-US" w:eastAsia="zh-CN"/>
              </w:rPr>
              <w:t>S</w:t>
            </w:r>
            <w:r>
              <w:rPr>
                <w:rFonts w:hint="default" w:ascii="Times New Roman" w:hAnsi="Times New Roman" w:eastAsia="宋体" w:cs="Times New Roman"/>
                <w:color w:val="FF0000"/>
                <w:sz w:val="24"/>
                <w:szCs w:val="21"/>
                <w:highlight w:val="none"/>
              </w:rPr>
              <w:t>研磨废液。</w:t>
            </w:r>
          </w:p>
          <w:p w14:paraId="7439FCAB">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超声波清洗：</w:t>
            </w:r>
            <w:r>
              <w:rPr>
                <w:rFonts w:hint="default" w:ascii="Times New Roman" w:hAnsi="Times New Roman" w:eastAsia="宋体" w:cs="Times New Roman"/>
                <w:color w:val="000000" w:themeColor="text1"/>
                <w:sz w:val="24"/>
                <w:szCs w:val="21"/>
                <w14:textFill>
                  <w14:solidFill>
                    <w14:schemeClr w14:val="tx1"/>
                  </w14:solidFill>
                </w14:textFill>
              </w:rPr>
              <w:t>采用自来水对矫治器进行超声波清洗，无需添加清洗剂，常温下进行清洗，产生</w:t>
            </w:r>
            <w:r>
              <w:rPr>
                <w:rFonts w:hint="eastAsia" w:cs="Times New Roman"/>
                <w:color w:val="FF0000"/>
                <w:sz w:val="24"/>
                <w:szCs w:val="21"/>
                <w:highlight w:val="none"/>
                <w:lang w:val="en-US" w:eastAsia="zh-CN"/>
              </w:rPr>
              <w:t>W</w:t>
            </w:r>
            <w:r>
              <w:rPr>
                <w:rFonts w:hint="default" w:ascii="Times New Roman" w:hAnsi="Times New Roman" w:eastAsia="宋体" w:cs="Times New Roman"/>
                <w:color w:val="FF0000"/>
                <w:sz w:val="24"/>
                <w:szCs w:val="21"/>
                <w:highlight w:val="none"/>
              </w:rPr>
              <w:t>清洗废水</w:t>
            </w:r>
            <w:r>
              <w:rPr>
                <w:rFonts w:hint="default" w:ascii="Times New Roman" w:hAnsi="Times New Roman" w:eastAsia="宋体" w:cs="Times New Roman"/>
                <w:color w:val="000000" w:themeColor="text1"/>
                <w:sz w:val="24"/>
                <w:szCs w:val="21"/>
                <w14:textFill>
                  <w14:solidFill>
                    <w14:schemeClr w14:val="tx1"/>
                  </w14:solidFill>
                </w14:textFill>
              </w:rPr>
              <w:t>。</w:t>
            </w:r>
          </w:p>
          <w:p w14:paraId="69DB95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2" w:firstLineChars="200"/>
              <w:textAlignment w:val="auto"/>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性能测试：</w:t>
            </w:r>
            <w:r>
              <w:rPr>
                <w:rFonts w:hint="default" w:ascii="Times New Roman" w:hAnsi="Times New Roman" w:eastAsia="宋体" w:cs="Times New Roman"/>
                <w:color w:val="000000" w:themeColor="text1"/>
                <w:sz w:val="24"/>
                <w:szCs w:val="21"/>
                <w14:textFill>
                  <w14:solidFill>
                    <w14:schemeClr w14:val="tx1"/>
                  </w14:solidFill>
                </w14:textFill>
              </w:rPr>
              <w:t>将待测样品矫治器浸泡在自来水、醋、人工唾液、可乐等液体辅材中，浸泡一段时间后利用夹具（外购金属件或3D打印树脂件）与固体辅材（皮筋、螺丝等）进行力学测试，记录测试结果。该过程会产生</w:t>
            </w:r>
            <w:r>
              <w:rPr>
                <w:rFonts w:hint="eastAsia" w:cs="Times New Roman"/>
                <w:color w:val="FF0000"/>
                <w:sz w:val="24"/>
                <w:szCs w:val="21"/>
                <w:highlight w:val="none"/>
                <w:lang w:val="en-US" w:eastAsia="zh-CN"/>
              </w:rPr>
              <w:t>S</w:t>
            </w:r>
            <w:r>
              <w:rPr>
                <w:rFonts w:hint="default" w:ascii="Times New Roman" w:hAnsi="Times New Roman" w:eastAsia="宋体" w:cs="Times New Roman"/>
                <w:color w:val="FF0000"/>
                <w:sz w:val="24"/>
                <w:szCs w:val="21"/>
                <w:highlight w:val="none"/>
              </w:rPr>
              <w:t>废液、</w:t>
            </w:r>
            <w:r>
              <w:rPr>
                <w:rFonts w:hint="eastAsia" w:cs="Times New Roman"/>
                <w:color w:val="FF0000"/>
                <w:sz w:val="24"/>
                <w:szCs w:val="21"/>
                <w:highlight w:val="none"/>
                <w:lang w:val="en-US" w:eastAsia="zh-CN"/>
              </w:rPr>
              <w:t>S</w:t>
            </w:r>
            <w:r>
              <w:rPr>
                <w:rFonts w:hint="default" w:ascii="Times New Roman" w:hAnsi="Times New Roman" w:eastAsia="宋体" w:cs="Times New Roman"/>
                <w:color w:val="FF0000"/>
                <w:sz w:val="24"/>
                <w:szCs w:val="21"/>
                <w:highlight w:val="none"/>
              </w:rPr>
              <w:t>废样品</w:t>
            </w:r>
            <w:r>
              <w:rPr>
                <w:rFonts w:hint="default" w:ascii="Times New Roman" w:hAnsi="Times New Roman" w:eastAsia="宋体" w:cs="Times New Roman"/>
                <w:color w:val="000000" w:themeColor="text1"/>
                <w:sz w:val="24"/>
                <w:szCs w:val="21"/>
                <w14:textFill>
                  <w14:solidFill>
                    <w14:schemeClr w14:val="tx1"/>
                  </w14:solidFill>
                </w14:textFill>
              </w:rPr>
              <w:t>。</w:t>
            </w:r>
          </w:p>
          <w:p w14:paraId="6A604E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1"/>
                <w14:textFill>
                  <w14:solidFill>
                    <w14:schemeClr w14:val="tx1"/>
                  </w14:solidFill>
                </w14:textFill>
              </w:rPr>
            </w:pPr>
            <w:r>
              <w:rPr>
                <w:rFonts w:hint="default" w:ascii="Times New Roman" w:hAnsi="Times New Roman" w:eastAsia="宋体" w:cs="Times New Roman"/>
                <w:b/>
                <w:color w:val="000000" w:themeColor="text1"/>
                <w:sz w:val="24"/>
                <w:szCs w:val="21"/>
                <w14:textFill>
                  <w14:solidFill>
                    <w14:schemeClr w14:val="tx1"/>
                  </w14:solidFill>
                </w14:textFill>
              </w:rPr>
              <w:t>样品试用：</w:t>
            </w:r>
            <w:r>
              <w:rPr>
                <w:rFonts w:hint="default" w:ascii="Times New Roman" w:hAnsi="Times New Roman" w:eastAsia="宋体" w:cs="Times New Roman"/>
                <w:color w:val="000000" w:themeColor="text1"/>
                <w:sz w:val="24"/>
                <w:szCs w:val="21"/>
                <w14:textFill>
                  <w14:solidFill>
                    <w14:schemeClr w14:val="tx1"/>
                  </w14:solidFill>
                </w14:textFill>
              </w:rPr>
              <w:t>通过性能测试的样品进行试用，通过试用的样品即为产品；未通过试用的样品需重新进行选材试制。</w:t>
            </w:r>
            <w:r>
              <w:rPr>
                <w:rFonts w:hint="eastAsia" w:ascii="Times New Roman" w:hAnsi="Times New Roman" w:cs="Times New Roman"/>
                <w:bCs/>
                <w:color w:val="FF0000"/>
                <w:sz w:val="24"/>
                <w:highlight w:val="none"/>
                <w:lang w:val="en-US" w:eastAsia="zh-CN"/>
              </w:rPr>
              <w:t>现有项目</w:t>
            </w:r>
            <w:r>
              <w:rPr>
                <w:rFonts w:hint="default" w:ascii="Times New Roman" w:hAnsi="Times New Roman" w:cs="Times New Roman"/>
                <w:bCs/>
                <w:color w:val="FF0000"/>
                <w:sz w:val="24"/>
                <w:highlight w:val="none"/>
              </w:rPr>
              <w:t>实验室产生</w:t>
            </w:r>
            <w:r>
              <w:rPr>
                <w:rFonts w:hint="eastAsia" w:ascii="Times New Roman" w:hAnsi="Times New Roman" w:cs="Times New Roman"/>
                <w:bCs/>
                <w:color w:val="FF0000"/>
                <w:sz w:val="24"/>
                <w:highlight w:val="none"/>
                <w:lang w:val="en-US" w:eastAsia="zh-CN"/>
              </w:rPr>
              <w:t>的</w:t>
            </w:r>
            <w:r>
              <w:rPr>
                <w:rFonts w:hint="default" w:ascii="Times New Roman" w:hAnsi="Times New Roman" w:cs="Times New Roman"/>
                <w:bCs/>
                <w:color w:val="FF0000"/>
                <w:sz w:val="24"/>
                <w:highlight w:val="none"/>
              </w:rPr>
              <w:t>有机废气经集气罩收集（收集效率90%）后经二级活性炭吸附装置（处理效率</w:t>
            </w:r>
            <w:r>
              <w:rPr>
                <w:rFonts w:hint="eastAsia" w:ascii="Times New Roman" w:hAnsi="Times New Roman" w:cs="Times New Roman"/>
                <w:bCs/>
                <w:color w:val="FF0000"/>
                <w:sz w:val="24"/>
                <w:highlight w:val="none"/>
                <w:lang w:val="en-US" w:eastAsia="zh-CN"/>
              </w:rPr>
              <w:t>90</w:t>
            </w:r>
            <w:r>
              <w:rPr>
                <w:rFonts w:hint="default" w:ascii="Times New Roman" w:hAnsi="Times New Roman" w:cs="Times New Roman"/>
                <w:bCs/>
                <w:color w:val="FF0000"/>
                <w:sz w:val="24"/>
                <w:highlight w:val="none"/>
              </w:rPr>
              <w:t>%）处理后于实验室内通过车间通风排放</w:t>
            </w:r>
            <w:r>
              <w:rPr>
                <w:rFonts w:hint="eastAsia" w:cs="Times New Roman"/>
                <w:bCs/>
                <w:color w:val="FF0000"/>
                <w:sz w:val="24"/>
                <w:highlight w:val="none"/>
                <w:lang w:eastAsia="zh-CN"/>
              </w:rPr>
              <w:t>。</w:t>
            </w:r>
          </w:p>
          <w:p w14:paraId="28A49437">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color w:val="000000" w:themeColor="text1"/>
                <w:sz w:val="24"/>
                <w:szCs w:val="22"/>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2"/>
                <w:highlight w:val="none"/>
                <w:lang w:eastAsia="zh-CN"/>
                <w14:textFill>
                  <w14:solidFill>
                    <w14:schemeClr w14:val="tx1"/>
                  </w14:solidFill>
                </w14:textFill>
              </w:rPr>
              <w:t>（</w:t>
            </w:r>
            <w:r>
              <w:rPr>
                <w:rFonts w:hint="eastAsia" w:ascii="Times New Roman" w:hAnsi="Times New Roman" w:eastAsia="宋体" w:cs="Times New Roman"/>
                <w:b/>
                <w:color w:val="000000" w:themeColor="text1"/>
                <w:sz w:val="24"/>
                <w:szCs w:val="22"/>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2"/>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2"/>
                <w:highlight w:val="none"/>
                <w:lang w:val="en-US" w:eastAsia="zh-CN"/>
                <w14:textFill>
                  <w14:solidFill>
                    <w14:schemeClr w14:val="tx1"/>
                  </w14:solidFill>
                </w14:textFill>
              </w:rPr>
              <w:t>医用高分子材料生产工艺及产污环节</w:t>
            </w:r>
          </w:p>
          <w:p w14:paraId="4545C502">
            <w:pPr>
              <w:pStyle w:val="9"/>
              <w:keepNext w:val="0"/>
              <w:keepLines w:val="0"/>
              <w:suppressLineNumbers w:val="0"/>
              <w:spacing w:beforeAutospacing="0" w:afterAutospacing="0"/>
              <w:ind w:lef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olor w:val="000000"/>
                <w:highlight w:val="none"/>
              </w:rPr>
              <w:object>
                <v:shape id="_x0000_i1030" o:spt="75" type="#_x0000_t75" style="height:167.9pt;width:386.9pt;" o:ole="t" filled="f" o:preferrelative="t" stroked="f" coordsize="21600,21600">
                  <v:path/>
                  <v:fill on="f" focussize="0,0"/>
                  <v:stroke on="f"/>
                  <v:imagedata r:id="rId13" croptop="3195f" cropright="28512f" cropbottom="39521f" o:title=""/>
                  <o:lock v:ext="edit" aspectratio="t"/>
                  <w10:wrap type="none"/>
                  <w10:anchorlock/>
                </v:shape>
                <o:OLEObject Type="Embed" ProgID="Visio.Drawing.11" ShapeID="_x0000_i1030" DrawAspect="Content" ObjectID="_1468075730" r:id="rId18">
                  <o:LockedField>false</o:LockedField>
                </o:OLEObject>
              </w:object>
            </w:r>
          </w:p>
          <w:p w14:paraId="32D72895">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图2-</w:t>
            </w:r>
            <w:r>
              <w:rPr>
                <w:rFonts w:hint="eastAsia" w:cs="Times New Roman"/>
                <w:b/>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b/>
                <w:bCs/>
                <w:color w:val="000000" w:themeColor="text1"/>
                <w:kern w:val="2"/>
                <w:sz w:val="24"/>
                <w:szCs w:val="24"/>
                <w:highlight w:val="none"/>
                <w:lang w:val="en-US" w:eastAsia="zh-CN" w:bidi="ar-SA"/>
                <w14:textFill>
                  <w14:solidFill>
                    <w14:schemeClr w14:val="tx1"/>
                  </w14:solidFill>
                </w14:textFill>
              </w:rPr>
              <w:t>现有</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项目医用高分子材料生产工艺流程图</w:t>
            </w:r>
          </w:p>
          <w:p w14:paraId="5267FFD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工艺</w:t>
            </w:r>
            <w:r>
              <w:rPr>
                <w:rFonts w:hint="default" w:ascii="Times New Roman" w:hAnsi="Times New Roman" w:eastAsia="宋体" w:cs="Times New Roman"/>
                <w:b/>
                <w:color w:val="000000" w:themeColor="text1"/>
                <w:sz w:val="24"/>
                <w:highlight w:val="none"/>
                <w:lang w:eastAsia="zh-CN"/>
                <w14:textFill>
                  <w14:solidFill>
                    <w14:schemeClr w14:val="tx1"/>
                  </w14:solidFill>
                </w14:textFill>
              </w:rPr>
              <w:t>流程简述</w:t>
            </w:r>
            <w:r>
              <w:rPr>
                <w:rFonts w:hint="default" w:ascii="Times New Roman" w:hAnsi="Times New Roman" w:eastAsia="宋体" w:cs="Times New Roman"/>
                <w:b/>
                <w:color w:val="000000" w:themeColor="text1"/>
                <w:sz w:val="24"/>
                <w:highlight w:val="none"/>
                <w14:textFill>
                  <w14:solidFill>
                    <w14:schemeClr w14:val="tx1"/>
                  </w14:solidFill>
                </w14:textFill>
              </w:rPr>
              <w:t>：</w:t>
            </w:r>
          </w:p>
          <w:p w14:paraId="3F06C47D">
            <w:pPr>
              <w:pStyle w:val="32"/>
              <w:keepNext w:val="0"/>
              <w:keepLines w:val="0"/>
              <w:widowControl/>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themeColor="text1"/>
                <w:sz w:val="24"/>
                <w:highlight w:val="yellow"/>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1、计量配料：人工按一定比例称取所需原材料，计量配料过程中产生</w:t>
            </w:r>
            <w:r>
              <w:rPr>
                <w:rFonts w:hint="eastAsia" w:cs="Times New Roman"/>
                <w:b w:val="0"/>
                <w:bCs w:val="0"/>
                <w:color w:val="FF0000"/>
                <w:sz w:val="24"/>
                <w:highlight w:val="none"/>
                <w:lang w:val="en-US" w:eastAsia="zh-CN"/>
              </w:rPr>
              <w:t>G</w:t>
            </w:r>
            <w:r>
              <w:rPr>
                <w:rFonts w:hint="default" w:ascii="Times New Roman" w:hAnsi="Times New Roman" w:eastAsia="宋体" w:cs="Times New Roman"/>
                <w:b w:val="0"/>
                <w:bCs w:val="0"/>
                <w:color w:val="FF0000"/>
                <w:sz w:val="24"/>
                <w:highlight w:val="none"/>
              </w:rPr>
              <w:t>少量</w:t>
            </w:r>
            <w:r>
              <w:rPr>
                <w:rFonts w:hint="eastAsia" w:cs="Times New Roman"/>
                <w:b w:val="0"/>
                <w:bCs w:val="0"/>
                <w:color w:val="FF0000"/>
                <w:sz w:val="24"/>
                <w:highlight w:val="none"/>
                <w:lang w:val="en-US" w:eastAsia="zh-CN"/>
              </w:rPr>
              <w:t>计量配料</w:t>
            </w:r>
            <w:r>
              <w:rPr>
                <w:rFonts w:hint="default" w:ascii="Times New Roman" w:hAnsi="Times New Roman" w:eastAsia="宋体" w:cs="Times New Roman"/>
                <w:b w:val="0"/>
                <w:bCs w:val="0"/>
                <w:color w:val="FF0000"/>
                <w:sz w:val="24"/>
                <w:highlight w:val="none"/>
              </w:rPr>
              <w:t>粉尘。</w:t>
            </w:r>
          </w:p>
          <w:p w14:paraId="6492A28E">
            <w:pPr>
              <w:pStyle w:val="32"/>
              <w:keepNext w:val="0"/>
              <w:keepLines w:val="0"/>
              <w:widowControl/>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2、室温搅拌：人工将原材料按一定顺序投入到高速分散搅拌机/搅拌机中，并设定搅拌时间，在室温下进行混料搅拌。搅拌过程产生</w:t>
            </w:r>
            <w:r>
              <w:rPr>
                <w:rFonts w:hint="eastAsia" w:cs="Times New Roman"/>
                <w:b w:val="0"/>
                <w:bCs w:val="0"/>
                <w:color w:val="000000" w:themeColor="text1"/>
                <w:sz w:val="24"/>
                <w:highlight w:val="none"/>
                <w:lang w:val="en-US" w:eastAsia="zh-CN"/>
                <w14:textFill>
                  <w14:solidFill>
                    <w14:schemeClr w14:val="tx1"/>
                  </w14:solidFill>
                </w14:textFill>
              </w:rPr>
              <w:t>少量</w:t>
            </w:r>
            <w:r>
              <w:rPr>
                <w:rFonts w:hint="eastAsia" w:cs="Times New Roman"/>
                <w:b w:val="0"/>
                <w:bCs w:val="0"/>
                <w:color w:val="FF0000"/>
                <w:sz w:val="24"/>
                <w:highlight w:val="none"/>
                <w:lang w:val="en-US" w:eastAsia="zh-CN"/>
              </w:rPr>
              <w:t>G</w:t>
            </w:r>
            <w:r>
              <w:rPr>
                <w:rFonts w:hint="default" w:ascii="Times New Roman" w:hAnsi="Times New Roman" w:eastAsia="宋体" w:cs="Times New Roman"/>
                <w:b w:val="0"/>
                <w:bCs w:val="0"/>
                <w:color w:val="FF0000"/>
                <w:sz w:val="24"/>
                <w:highlight w:val="none"/>
              </w:rPr>
              <w:t>有机废气和</w:t>
            </w:r>
            <w:r>
              <w:rPr>
                <w:rFonts w:hint="eastAsia" w:cs="Times New Roman"/>
                <w:b w:val="0"/>
                <w:bCs w:val="0"/>
                <w:color w:val="FF0000"/>
                <w:sz w:val="24"/>
                <w:highlight w:val="none"/>
                <w:lang w:val="en-US" w:eastAsia="zh-CN"/>
              </w:rPr>
              <w:t>N</w:t>
            </w:r>
            <w:r>
              <w:rPr>
                <w:rFonts w:hint="default" w:ascii="Times New Roman" w:hAnsi="Times New Roman" w:eastAsia="宋体" w:cs="Times New Roman"/>
                <w:b w:val="0"/>
                <w:bCs w:val="0"/>
                <w:color w:val="FF0000"/>
                <w:sz w:val="24"/>
                <w:highlight w:val="none"/>
              </w:rPr>
              <w:t>噪声。</w:t>
            </w:r>
          </w:p>
          <w:p w14:paraId="419C0BA1">
            <w:pPr>
              <w:pStyle w:val="32"/>
              <w:keepNext w:val="0"/>
              <w:keepLines w:val="0"/>
              <w:widowControl/>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3、灌装：室温搅拌好的物料通过密闭连通管道投加到灌装机中进行自动灌装。</w:t>
            </w:r>
          </w:p>
          <w:p w14:paraId="4C6A09FF">
            <w:pPr>
              <w:pStyle w:val="32"/>
              <w:keepNext w:val="0"/>
              <w:keepLines w:val="0"/>
              <w:widowControl/>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4、包装：灌装好的产品进行人工包装备用。</w:t>
            </w:r>
          </w:p>
          <w:p w14:paraId="5F60525D">
            <w:pPr>
              <w:pStyle w:val="32"/>
              <w:keepNext w:val="0"/>
              <w:keepLines w:val="0"/>
              <w:widowControl/>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）隐形矫治器、防龋齿功能涂层以及注塑成型生产工艺及产污环节</w:t>
            </w:r>
          </w:p>
          <w:p w14:paraId="7B9E8280">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olor w:val="000000" w:themeColor="text1"/>
                <w:lang w:eastAsia="zh-CN"/>
                <w14:textFill>
                  <w14:solidFill>
                    <w14:schemeClr w14:val="tx1"/>
                  </w14:solidFill>
                </w14:textFill>
              </w:rPr>
            </w:pPr>
          </w:p>
        </w:tc>
      </w:tr>
    </w:tbl>
    <w:p w14:paraId="7A4FA948">
      <w:pPr>
        <w:jc w:val="center"/>
        <w:rPr>
          <w:rFonts w:ascii="Times New Roman" w:hAnsi="Times New Roman" w:eastAsia="宋体" w:cs="Calibri"/>
          <w:bCs/>
          <w:color w:val="000000" w:themeColor="text1"/>
          <w:sz w:val="24"/>
          <w:highlight w:val="none"/>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14637"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4266"/>
      </w:tblGrid>
      <w:tr w14:paraId="258F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0" w:hRule="atLeast"/>
        </w:trPr>
        <w:tc>
          <w:tcPr>
            <w:tcW w:w="371" w:type="dxa"/>
            <w:vAlign w:val="center"/>
          </w:tcPr>
          <w:p w14:paraId="21DB72CC">
            <w:pPr>
              <w:keepNext w:val="0"/>
              <w:keepLines w:val="0"/>
              <w:suppressLineNumbers w:val="0"/>
              <w:spacing w:before="0" w:beforeAutospacing="0" w:after="0" w:afterAutospacing="0"/>
              <w:ind w:left="0" w:right="0"/>
              <w:jc w:val="both"/>
              <w:rPr>
                <w:rFonts w:hint="default" w:ascii="Times New Roman" w:hAnsi="Times New Roman" w:eastAsia="宋体"/>
                <w:color w:val="000000" w:themeColor="text1"/>
                <w:sz w:val="24"/>
                <w:szCs w:val="24"/>
                <w:highlight w:val="none"/>
                <w14:textFill>
                  <w14:solidFill>
                    <w14:schemeClr w14:val="tx1"/>
                  </w14:solidFill>
                </w14:textFill>
              </w:rPr>
            </w:pPr>
            <w:r>
              <w:rPr>
                <w:rFonts w:hint="default" w:ascii="Times New Roman" w:hAnsi="Times New Roman" w:eastAsia="宋体" w:cs="Calibri"/>
                <w:bCs/>
                <w:color w:val="000000" w:themeColor="text1"/>
                <w:sz w:val="24"/>
                <w:highlight w:val="none"/>
                <w14:textFill>
                  <w14:solidFill>
                    <w14:schemeClr w14:val="tx1"/>
                  </w14:solidFill>
                </w14:textFill>
              </w:rPr>
              <w:t>与项目有关的原有环境污染问题</w:t>
            </w:r>
          </w:p>
        </w:tc>
        <w:tc>
          <w:tcPr>
            <w:tcW w:w="14266" w:type="dxa"/>
          </w:tcPr>
          <w:p w14:paraId="31EEF769">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both"/>
              <w:textAlignment w:val="auto"/>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olor w:val="000000"/>
                <w:highlight w:val="none"/>
              </w:rPr>
              <w:object>
                <v:shape id="_x0000_i1031" o:spt="75" type="#_x0000_t75" style="height:378.8pt;width:416.2pt;" o:ole="t" filled="f" o:preferrelative="t" stroked="f" coordsize="21600,21600">
                  <v:path/>
                  <v:fill on="f" focussize="0,0"/>
                  <v:stroke on="f"/>
                  <v:imagedata r:id="rId20" cropleft="-3559f" croptop="2828f" cropright="22590f" cropbottom="5910f" o:title=""/>
                  <o:lock v:ext="edit" aspectratio="t"/>
                  <w10:wrap type="none"/>
                  <w10:anchorlock/>
                </v:shape>
                <o:OLEObject Type="Embed" ProgID="Visio.Drawing.11" ShapeID="_x0000_i1031" DrawAspect="Content" ObjectID="_1468075731" r:id="rId19">
                  <o:LockedField>false</o:LockedField>
                </o:OLEObject>
              </w:object>
            </w:r>
          </w:p>
          <w:p w14:paraId="1DF75D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Times New Roman" w:hAnsi="Times New Roman" w:eastAsia="宋体"/>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kern w:val="2"/>
                <w:sz w:val="22"/>
                <w:szCs w:val="22"/>
                <w:highlight w:val="none"/>
                <w:lang w:val="en-US" w:eastAsia="zh-CN" w:bidi="ar-SA"/>
                <w14:textFill>
                  <w14:solidFill>
                    <w14:schemeClr w14:val="tx1"/>
                  </w14:solidFill>
                </w14:textFill>
              </w:rPr>
              <w:t>图2-</w:t>
            </w:r>
            <w:r>
              <w:rPr>
                <w:rFonts w:hint="eastAsia" w:cs="Times New Roman"/>
                <w:b/>
                <w:bCs/>
                <w:color w:val="000000" w:themeColor="text1"/>
                <w:kern w:val="2"/>
                <w:sz w:val="22"/>
                <w:szCs w:val="22"/>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2"/>
                <w:szCs w:val="22"/>
                <w:highlight w:val="none"/>
                <w:lang w:val="en-US" w:eastAsia="zh-CN" w:bidi="ar-SA"/>
                <w14:textFill>
                  <w14:solidFill>
                    <w14:schemeClr w14:val="tx1"/>
                  </w14:solidFill>
                </w14:textFill>
              </w:rPr>
              <w:t xml:space="preserve"> </w:t>
            </w:r>
            <w:r>
              <w:rPr>
                <w:rFonts w:hint="eastAsia" w:cs="Times New Roman"/>
                <w:b/>
                <w:bCs/>
                <w:color w:val="000000" w:themeColor="text1"/>
                <w:kern w:val="2"/>
                <w:sz w:val="22"/>
                <w:szCs w:val="22"/>
                <w:highlight w:val="none"/>
                <w:lang w:val="en-US" w:eastAsia="zh-CN" w:bidi="ar-SA"/>
                <w14:textFill>
                  <w14:solidFill>
                    <w14:schemeClr w14:val="tx1"/>
                  </w14:solidFill>
                </w14:textFill>
              </w:rPr>
              <w:t>现有</w:t>
            </w:r>
            <w:r>
              <w:rPr>
                <w:rFonts w:hint="default" w:ascii="Times New Roman" w:hAnsi="Times New Roman" w:eastAsia="宋体" w:cs="Times New Roman"/>
                <w:b/>
                <w:bCs/>
                <w:color w:val="000000" w:themeColor="text1"/>
                <w:kern w:val="2"/>
                <w:sz w:val="22"/>
                <w:szCs w:val="22"/>
                <w:highlight w:val="none"/>
                <w:lang w:val="en-US" w:eastAsia="zh-CN" w:bidi="ar-SA"/>
                <w14:textFill>
                  <w14:solidFill>
                    <w14:schemeClr w14:val="tx1"/>
                  </w14:solidFill>
                </w14:textFill>
              </w:rPr>
              <w:t>项目隐形矫治器、防龋齿功能涂层以及注塑成型生产工艺流程图</w:t>
            </w:r>
          </w:p>
        </w:tc>
      </w:tr>
    </w:tbl>
    <w:p w14:paraId="0B840E46">
      <w:pPr>
        <w:jc w:val="center"/>
        <w:rPr>
          <w:rFonts w:ascii="Times New Roman" w:hAnsi="Times New Roman" w:eastAsia="宋体" w:cs="Calibri"/>
          <w:bCs/>
          <w:color w:val="000000" w:themeColor="text1"/>
          <w:sz w:val="24"/>
          <w:highlight w:val="none"/>
          <w14:textFill>
            <w14:solidFill>
              <w14:schemeClr w14:val="tx1"/>
            </w14:solidFill>
          </w14:textFill>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9446"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8926"/>
      </w:tblGrid>
      <w:tr w14:paraId="0105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0" w:hRule="atLeast"/>
        </w:trPr>
        <w:tc>
          <w:tcPr>
            <w:tcW w:w="520" w:type="dxa"/>
            <w:vAlign w:val="center"/>
          </w:tcPr>
          <w:p w14:paraId="437C7B19">
            <w:pPr>
              <w:keepNext w:val="0"/>
              <w:keepLines w:val="0"/>
              <w:suppressLineNumbers w:val="0"/>
              <w:spacing w:before="0" w:beforeAutospacing="0" w:after="0" w:afterAutospacing="0"/>
              <w:ind w:left="0" w:right="0"/>
              <w:jc w:val="center"/>
              <w:rPr>
                <w:rFonts w:hint="default" w:ascii="Times New Roman" w:hAnsi="Times New Roman" w:eastAsia="宋体"/>
              </w:rPr>
            </w:pPr>
            <w:r>
              <w:rPr>
                <w:rFonts w:hint="default" w:ascii="Times New Roman" w:hAnsi="Times New Roman" w:eastAsia="宋体" w:cs="Calibri"/>
                <w:bCs/>
                <w:color w:val="000000" w:themeColor="text1"/>
                <w:sz w:val="24"/>
                <w:highlight w:val="none"/>
                <w14:textFill>
                  <w14:solidFill>
                    <w14:schemeClr w14:val="tx1"/>
                  </w14:solidFill>
                </w14:textFill>
              </w:rPr>
              <w:t>与项目有关的原有环境污染问题</w:t>
            </w:r>
          </w:p>
        </w:tc>
        <w:tc>
          <w:tcPr>
            <w:tcW w:w="8926" w:type="dxa"/>
          </w:tcPr>
          <w:p w14:paraId="432CFC4F">
            <w:pPr>
              <w:pStyle w:val="32"/>
              <w:keepNext w:val="0"/>
              <w:keepLines w:val="0"/>
              <w:widowControl/>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工艺流程简述：</w:t>
            </w:r>
          </w:p>
          <w:p w14:paraId="3BE144DB">
            <w:pPr>
              <w:pStyle w:val="32"/>
              <w:keepNext w:val="0"/>
              <w:keepLines w:val="0"/>
              <w:widowControl/>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（一）</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隐形矫治器生产工艺</w:t>
            </w:r>
          </w:p>
          <w:p w14:paraId="066760EC">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3D打印：</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利用3D打印机打印数字化的树脂模型。打印过程中光敏树脂及医用高分子材料绝大部分树脂固化成型，仅少量游离单体挥发</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6A256033">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甩干：</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首先将打印成型后的树脂模型置于甩干机甩干，甩出的液体光敏树脂重新用于3D打印。</w:t>
            </w:r>
          </w:p>
          <w:p w14:paraId="484CA72E">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FF0000"/>
                <w:sz w:val="24"/>
                <w:highlight w:val="none"/>
                <w:lang w:val="en-US" w:eastAsia="zh-CN"/>
              </w:rPr>
              <w:t>以上工序</w:t>
            </w:r>
            <w:r>
              <w:rPr>
                <w:rFonts w:hint="default" w:ascii="Times New Roman" w:hAnsi="Times New Roman" w:eastAsia="宋体" w:cs="Times New Roman"/>
                <w:b w:val="0"/>
                <w:bCs w:val="0"/>
                <w:color w:val="FF0000"/>
                <w:sz w:val="24"/>
                <w:highlight w:val="none"/>
                <w:lang w:val="en-US" w:eastAsia="zh-CN"/>
              </w:rPr>
              <w:t>产生打印</w:t>
            </w:r>
            <w:r>
              <w:rPr>
                <w:rFonts w:hint="eastAsia" w:ascii="Times New Roman" w:hAnsi="Times New Roman" w:eastAsia="宋体" w:cs="Times New Roman"/>
                <w:b w:val="0"/>
                <w:bCs w:val="0"/>
                <w:color w:val="FF0000"/>
                <w:sz w:val="24"/>
                <w:highlight w:val="none"/>
                <w:lang w:val="en-US" w:eastAsia="zh-CN"/>
              </w:rPr>
              <w:t>、甩干</w:t>
            </w:r>
            <w:r>
              <w:rPr>
                <w:rFonts w:hint="default" w:ascii="Times New Roman" w:hAnsi="Times New Roman" w:eastAsia="宋体" w:cs="Times New Roman"/>
                <w:b w:val="0"/>
                <w:bCs w:val="0"/>
                <w:color w:val="FF0000"/>
                <w:sz w:val="24"/>
                <w:highlight w:val="none"/>
                <w:lang w:val="en-US" w:eastAsia="zh-CN"/>
              </w:rPr>
              <w:t>废气</w:t>
            </w:r>
            <w:r>
              <w:rPr>
                <w:rFonts w:hint="eastAsia" w:cs="Times New Roman"/>
                <w:b w:val="0"/>
                <w:bCs w:val="0"/>
                <w:color w:val="FF0000"/>
                <w:sz w:val="24"/>
                <w:highlight w:val="none"/>
                <w:lang w:val="en-US" w:eastAsia="zh-CN"/>
              </w:rPr>
              <w:t>G</w:t>
            </w:r>
            <w:r>
              <w:rPr>
                <w:rFonts w:hint="eastAsia" w:ascii="Times New Roman" w:hAnsi="Times New Roman" w:eastAsia="宋体" w:cs="Times New Roman"/>
                <w:b w:val="0"/>
                <w:bCs w:val="0"/>
                <w:color w:val="FF0000"/>
                <w:sz w:val="24"/>
                <w:highlight w:val="none"/>
                <w:lang w:val="en-US" w:eastAsia="zh-CN"/>
              </w:rPr>
              <w:t>，</w:t>
            </w:r>
            <w:r>
              <w:rPr>
                <w:rFonts w:hint="default" w:ascii="Times New Roman" w:hAnsi="Times New Roman" w:eastAsia="宋体" w:cs="Times New Roman"/>
                <w:b w:val="0"/>
                <w:bCs w:val="0"/>
                <w:color w:val="FF0000"/>
                <w:sz w:val="24"/>
                <w:highlight w:val="none"/>
                <w:lang w:val="en-US" w:eastAsia="zh-CN"/>
              </w:rPr>
              <w:t>原料桶废弃产生废包装桶</w:t>
            </w:r>
            <w:r>
              <w:rPr>
                <w:rFonts w:hint="eastAsia" w:cs="Times New Roman"/>
                <w:b w:val="0"/>
                <w:bCs w:val="0"/>
                <w:color w:val="FF0000"/>
                <w:sz w:val="24"/>
                <w:highlight w:val="none"/>
                <w:lang w:val="en-US" w:eastAsia="zh-CN"/>
              </w:rPr>
              <w:t>S</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6C50FF88">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后处理设备为成套设备，后处理工序可具体分为3个小工序，清洗、吹干、紫外固化。</w:t>
            </w:r>
          </w:p>
          <w:p w14:paraId="2E90BE2B">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清洗：</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甩干后的树脂模型需经2道清洗用以洗掉表面残留的树脂。本项目使用的清洗剂为碳酸丙烯酯与水按照5:7进行配置，配置过程为使用前需使用专用电子秤和配液桶将碳酸丙烯酯与水按比例配比，将其搅匀待用，并需要做好记录，清洗剂配置在车间完成，配置过程废气与清洗废气一并收集处理；配制完成的清洗液加至1、2号池的指定高度，工件于1、2号池中浸泡清洗（不打开超声波），然后再置于3、4号清水池中进行漂洗（开启超声波），产生的漂洗废水作为前道碳酸丙烯酯兑水使用。清洗剂中不含氮磷。</w:t>
            </w:r>
            <w:r>
              <w:rPr>
                <w:rFonts w:hint="default" w:ascii="Times New Roman" w:hAnsi="Times New Roman" w:cs="Times New Roman"/>
                <w:b w:val="0"/>
                <w:bCs w:val="0"/>
                <w:color w:val="FF0000"/>
                <w:sz w:val="24"/>
                <w:highlight w:val="none"/>
                <w:lang w:val="en-US" w:eastAsia="zh-CN"/>
              </w:rPr>
              <w:t>此过程产生废清洗</w:t>
            </w:r>
            <w:r>
              <w:rPr>
                <w:rFonts w:hint="eastAsia" w:cs="Times New Roman"/>
                <w:b w:val="0"/>
                <w:bCs w:val="0"/>
                <w:color w:val="FF0000"/>
                <w:sz w:val="24"/>
                <w:highlight w:val="none"/>
                <w:lang w:val="en-US" w:eastAsia="zh-CN"/>
              </w:rPr>
              <w:t>液</w:t>
            </w:r>
            <w:r>
              <w:rPr>
                <w:rFonts w:hint="default" w:ascii="Times New Roman" w:hAnsi="Times New Roman" w:cs="Times New Roman"/>
                <w:b w:val="0"/>
                <w:bCs w:val="0"/>
                <w:color w:val="FF0000"/>
                <w:sz w:val="24"/>
                <w:highlight w:val="none"/>
                <w:lang w:val="en-US" w:eastAsia="zh-CN"/>
              </w:rPr>
              <w:t>S</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w:t>
            </w:r>
          </w:p>
          <w:p w14:paraId="6EAC0AD8">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吹干：</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将清洗完成的树脂模型置于风干机内由设备内部吹风装置吹干模型表面液体。</w:t>
            </w:r>
          </w:p>
          <w:p w14:paraId="0937D78E">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紫外固化：</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为使树脂模型表面的硬度提高，需进行紫外二次固化。树脂模型表面少量未达到最终硬度的高分子光敏树脂在紫外光照射下进一步由光敏剂引发固化变硬。</w:t>
            </w:r>
          </w:p>
          <w:p w14:paraId="4E094868">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后处理设备为成套设备，</w:t>
            </w:r>
            <w:r>
              <w:rPr>
                <w:rFonts w:hint="default" w:ascii="Times New Roman" w:hAnsi="Times New Roman" w:cs="Times New Roman"/>
                <w:b w:val="0"/>
                <w:bCs w:val="0"/>
                <w:color w:val="FF0000"/>
                <w:sz w:val="24"/>
                <w:highlight w:val="none"/>
                <w:lang w:val="en-US" w:eastAsia="zh-CN"/>
              </w:rPr>
              <w:t>后处理过程中产生有机废气G</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w:t>
            </w:r>
          </w:p>
          <w:p w14:paraId="3E795222">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压膜：</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压膜是将聚氨酯膜片卷材直接置于自动压膜机内，电加热至200℃高温软化压在模型上，形成聚氨酯矫治器粗坯。</w:t>
            </w:r>
            <w:r>
              <w:rPr>
                <w:rFonts w:hint="default" w:ascii="Times New Roman" w:hAnsi="Times New Roman" w:eastAsia="宋体" w:cs="Times New Roman"/>
                <w:b w:val="0"/>
                <w:bCs w:val="0"/>
                <w:color w:val="FF0000"/>
                <w:sz w:val="24"/>
                <w:highlight w:val="none"/>
                <w:lang w:val="en-US" w:eastAsia="zh-CN"/>
              </w:rPr>
              <w:t>压膜过程会产生有机废气</w:t>
            </w:r>
            <w:r>
              <w:rPr>
                <w:rFonts w:hint="eastAsia" w:cs="Times New Roman"/>
                <w:b w:val="0"/>
                <w:bCs w:val="0"/>
                <w:color w:val="FF0000"/>
                <w:sz w:val="24"/>
                <w:highlight w:val="none"/>
                <w:lang w:val="en-US" w:eastAsia="zh-CN"/>
              </w:rPr>
              <w:t>G</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1BAA3541">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打标、切割：</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牙模为私人定制，均不相同，为避免发生混淆，由自动激光打标机在压制成型后的矫治器粗坯上打上编号。激光打标机是利用高密度的激光束照射在工件上，工件表面因吸收激光能量，从而使材料表面发生熔融、烧蚀、蒸发的现象，进而形成标识。标很小，打标时间极短仅1-2s，</w:t>
            </w:r>
            <w:r>
              <w:rPr>
                <w:rFonts w:hint="eastAsia" w:cs="Times New Roman"/>
                <w:b w:val="0"/>
                <w:bCs w:val="0"/>
                <w:color w:val="FF0000"/>
                <w:sz w:val="24"/>
                <w:highlight w:val="none"/>
                <w:lang w:val="en-US" w:eastAsia="zh-CN"/>
              </w:rPr>
              <w:t>产生G打标废气，</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废气产生量较小，经设备自带的烟尘净化器处理后车间通风排放。</w:t>
            </w:r>
          </w:p>
          <w:p w14:paraId="128651AA">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打标后的矫治器粗坯经</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传送带输送进入</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激光切割机内部，由机械臂</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自动</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抓取矫治器粗坯至激光光斑下约</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10cm处，按照激光切割系统提前设置好的切割参数，机械臂抓取矫治器粗坯沿边缘360°旋转切割一圈，使边角与矫治器连接处松动。切割完成后，机械臂将矫治器粗坯放至另一条传送带上，输送出激光切割机，进入下一道工序。激光切割全过程设备密闭，仅留传送带进出口。</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激光切割</w:t>
            </w:r>
            <w:r>
              <w:rPr>
                <w:rFonts w:hint="default" w:ascii="Times New Roman" w:hAnsi="Times New Roman" w:eastAsia="宋体" w:cs="Times New Roman"/>
                <w:color w:val="000000" w:themeColor="text1"/>
                <w:sz w:val="24"/>
                <w:highlight w:val="none"/>
                <w14:textFill>
                  <w14:solidFill>
                    <w14:schemeClr w14:val="tx1"/>
                  </w14:solidFill>
                </w14:textFill>
              </w:rPr>
              <w:t>过程</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中，聚氨酯膜片气化</w:t>
            </w:r>
            <w:r>
              <w:rPr>
                <w:rFonts w:hint="default" w:ascii="Times New Roman" w:hAnsi="Times New Roman" w:eastAsia="宋体" w:cs="Times New Roman"/>
                <w:color w:val="FF0000"/>
                <w:sz w:val="24"/>
                <w:highlight w:val="none"/>
              </w:rPr>
              <w:t>产生</w:t>
            </w:r>
            <w:r>
              <w:rPr>
                <w:rFonts w:hint="eastAsia" w:cs="Times New Roman"/>
                <w:color w:val="FF0000"/>
                <w:sz w:val="24"/>
                <w:highlight w:val="none"/>
                <w:lang w:val="en-US" w:eastAsia="zh-CN"/>
              </w:rPr>
              <w:t>G激光切割废气</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261EA410">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手工</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脱膜</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先人工去除矫治器粗坯多余杂边，后将其与模型分离开，杂边废弃</w:t>
            </w:r>
            <w:r>
              <w:rPr>
                <w:rFonts w:hint="default" w:ascii="Times New Roman" w:hAnsi="Times New Roman" w:eastAsia="宋体" w:cs="Times New Roman"/>
                <w:b w:val="0"/>
                <w:bCs w:val="0"/>
                <w:color w:val="FF0000"/>
                <w:sz w:val="24"/>
                <w:highlight w:val="none"/>
                <w:lang w:val="en-US" w:eastAsia="zh-CN"/>
              </w:rPr>
              <w:t>产生</w:t>
            </w:r>
            <w:r>
              <w:rPr>
                <w:rFonts w:hint="eastAsia" w:cs="Times New Roman"/>
                <w:b w:val="0"/>
                <w:bCs w:val="0"/>
                <w:color w:val="FF0000"/>
                <w:sz w:val="24"/>
                <w:highlight w:val="none"/>
                <w:lang w:val="en-US" w:eastAsia="zh-CN"/>
              </w:rPr>
              <w:t>S</w:t>
            </w:r>
            <w:r>
              <w:rPr>
                <w:rFonts w:hint="default" w:ascii="Times New Roman" w:hAnsi="Times New Roman" w:eastAsia="宋体" w:cs="Times New Roman"/>
                <w:b w:val="0"/>
                <w:bCs w:val="0"/>
                <w:color w:val="FF0000"/>
                <w:sz w:val="24"/>
                <w:highlight w:val="none"/>
                <w:lang w:val="en-US" w:eastAsia="zh-CN"/>
              </w:rPr>
              <w:t>膜片边角料</w:t>
            </w:r>
            <w:r>
              <w:rPr>
                <w:rFonts w:hint="eastAsia" w:cs="Times New Roman"/>
                <w:b w:val="0"/>
                <w:bCs w:val="0"/>
                <w:color w:val="FF0000"/>
                <w:sz w:val="24"/>
                <w:highlight w:val="none"/>
                <w:lang w:val="en-US" w:eastAsia="zh-CN"/>
              </w:rPr>
              <w:t>和S</w:t>
            </w:r>
            <w:r>
              <w:rPr>
                <w:rFonts w:hint="default" w:ascii="Times New Roman" w:hAnsi="Times New Roman" w:eastAsia="宋体" w:cs="Times New Roman"/>
                <w:b w:val="0"/>
                <w:bCs w:val="0"/>
                <w:color w:val="FF0000"/>
                <w:sz w:val="24"/>
                <w:highlight w:val="none"/>
                <w:lang w:val="en-US" w:eastAsia="zh-CN"/>
              </w:rPr>
              <w:t>废模型</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7F43DA53">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抛光：</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专门设置抛光工作台，在各个工位上加装罩子，罩子上仅留双手进出孔洞。人工使用手持式</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抛光机</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在罩子内部作业，抛光头是由毛毡制成，毛毡耐磨强度高，是理想的抛磨配套产品，能够起到消痕、增亮的作用。</w:t>
            </w:r>
            <w:r>
              <w:rPr>
                <w:rFonts w:hint="default" w:ascii="Times New Roman" w:hAnsi="Times New Roman" w:eastAsia="宋体" w:cs="Times New Roman"/>
                <w:b w:val="0"/>
                <w:bCs w:val="0"/>
                <w:color w:val="FF0000"/>
                <w:sz w:val="24"/>
                <w:highlight w:val="none"/>
                <w:lang w:val="en-US" w:eastAsia="zh-CN"/>
              </w:rPr>
              <w:t>该过程产生</w:t>
            </w:r>
            <w:r>
              <w:rPr>
                <w:rFonts w:hint="eastAsia" w:cs="Times New Roman"/>
                <w:b w:val="0"/>
                <w:bCs w:val="0"/>
                <w:color w:val="FF0000"/>
                <w:sz w:val="24"/>
                <w:highlight w:val="none"/>
                <w:lang w:val="en-US" w:eastAsia="zh-CN"/>
              </w:rPr>
              <w:t>G</w:t>
            </w:r>
            <w:r>
              <w:rPr>
                <w:rFonts w:hint="default" w:ascii="Times New Roman" w:hAnsi="Times New Roman" w:eastAsia="宋体" w:cs="Times New Roman"/>
                <w:b w:val="0"/>
                <w:bCs w:val="0"/>
                <w:color w:val="FF0000"/>
                <w:sz w:val="24"/>
                <w:highlight w:val="none"/>
                <w:lang w:val="en-US" w:eastAsia="zh-CN"/>
              </w:rPr>
              <w:t>抛光粉尘</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6EE49C61">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研磨：</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将压膜压制成型的矫治器粗坯，直接放入研磨机中自动研磨，研磨机内放置陶瓷颗粒并不断通入自来水湿式研磨，通过研磨使聚氨酯矫治器表面光滑，研磨渣经水流一并进入研磨废水。研磨废水经过滤设备过滤后回用于本工段，定期更换废液，</w:t>
            </w:r>
            <w:r>
              <w:rPr>
                <w:rFonts w:hint="default" w:ascii="Times New Roman" w:hAnsi="Times New Roman" w:eastAsia="宋体" w:cs="Times New Roman"/>
                <w:b w:val="0"/>
                <w:bCs w:val="0"/>
                <w:color w:val="FF0000"/>
                <w:sz w:val="24"/>
                <w:highlight w:val="none"/>
                <w:lang w:val="en-US" w:eastAsia="zh-CN"/>
              </w:rPr>
              <w:t>产生</w:t>
            </w:r>
            <w:r>
              <w:rPr>
                <w:rFonts w:hint="eastAsia" w:cs="Times New Roman"/>
                <w:b w:val="0"/>
                <w:bCs w:val="0"/>
                <w:color w:val="FF0000"/>
                <w:sz w:val="24"/>
                <w:highlight w:val="none"/>
                <w:lang w:val="en-US" w:eastAsia="zh-CN"/>
              </w:rPr>
              <w:t>S</w:t>
            </w:r>
            <w:r>
              <w:rPr>
                <w:rFonts w:hint="default" w:ascii="Times New Roman" w:hAnsi="Times New Roman" w:eastAsia="宋体" w:cs="Times New Roman"/>
                <w:b w:val="0"/>
                <w:bCs w:val="0"/>
                <w:color w:val="FF0000"/>
                <w:sz w:val="24"/>
                <w:highlight w:val="none"/>
                <w:lang w:val="en-US" w:eastAsia="zh-CN"/>
              </w:rPr>
              <w:t>研磨废液（渣）</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19C40A4A">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超声波清洗及晾干：</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将以上所有打磨好的矫治器放入超声波自动化清洗装置中利用自来水震动进一步清洁，自来水采用冲洗的方式，清洗完成后自动沥干水分并完全晾干。此工序使用自来水冲洗，超声波清洗不添加任何清洗剂，常温下进行清洗，</w:t>
            </w:r>
            <w:r>
              <w:rPr>
                <w:rFonts w:hint="default" w:ascii="Times New Roman" w:hAnsi="Times New Roman" w:eastAsia="宋体" w:cs="Times New Roman"/>
                <w:b w:val="0"/>
                <w:bCs w:val="0"/>
                <w:color w:val="FF0000"/>
                <w:sz w:val="24"/>
                <w:highlight w:val="none"/>
                <w:lang w:val="en-US" w:eastAsia="zh-CN"/>
              </w:rPr>
              <w:t>产生</w:t>
            </w:r>
            <w:r>
              <w:rPr>
                <w:rFonts w:hint="eastAsia" w:cs="Times New Roman"/>
                <w:b w:val="0"/>
                <w:bCs w:val="0"/>
                <w:color w:val="FF0000"/>
                <w:sz w:val="24"/>
                <w:highlight w:val="none"/>
                <w:lang w:val="en-US" w:eastAsia="zh-CN"/>
              </w:rPr>
              <w:t>W</w:t>
            </w:r>
            <w:r>
              <w:rPr>
                <w:rFonts w:hint="default" w:ascii="Times New Roman" w:hAnsi="Times New Roman" w:eastAsia="宋体" w:cs="Times New Roman"/>
                <w:b w:val="0"/>
                <w:bCs w:val="0"/>
                <w:color w:val="FF0000"/>
                <w:sz w:val="24"/>
                <w:highlight w:val="none"/>
                <w:lang w:val="en-US" w:eastAsia="zh-CN"/>
              </w:rPr>
              <w:t>清洗废水</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。本项目矫治器成分不溶于水，无粉末进入超声波清洗废水，因此超声波清洗废水中不含N、P。</w:t>
            </w:r>
          </w:p>
          <w:p w14:paraId="3819FBA4">
            <w:pPr>
              <w:keepNext w:val="0"/>
              <w:keepLines w:val="0"/>
              <w:widowControl/>
              <w:suppressLineNumbers w:val="0"/>
              <w:spacing w:before="0" w:beforeAutospacing="0" w:after="0" w:afterAutospacing="0" w:line="360" w:lineRule="auto"/>
              <w:ind w:left="0" w:leftChars="0" w:right="0" w:firstLine="482" w:firstLineChars="200"/>
              <w:jc w:val="both"/>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（二）防龋齿功能涂层生产工艺</w:t>
            </w:r>
          </w:p>
          <w:p w14:paraId="0ADBD0D0">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喷涂烘干：</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加工好的隐形矫治器根据客户需要使用矫治器自动喷涂机进行自动喷涂，使矫治器表面形成一层防龋齿功能涂层，矫治器自动喷涂机自带烘干功能（电加热，烘干温度控制在60℃），该工序产生</w:t>
            </w:r>
            <w:r>
              <w:rPr>
                <w:rFonts w:hint="eastAsia" w:cs="Times New Roman"/>
                <w:b w:val="0"/>
                <w:bCs w:val="0"/>
                <w:color w:val="FF0000"/>
                <w:sz w:val="24"/>
                <w:highlight w:val="none"/>
                <w:lang w:val="en-US" w:eastAsia="zh-CN"/>
              </w:rPr>
              <w:t>G</w:t>
            </w:r>
            <w:r>
              <w:rPr>
                <w:rFonts w:hint="default" w:ascii="Times New Roman" w:hAnsi="Times New Roman" w:eastAsia="宋体" w:cs="Times New Roman"/>
                <w:b w:val="0"/>
                <w:bCs w:val="0"/>
                <w:color w:val="FF0000"/>
                <w:sz w:val="24"/>
                <w:highlight w:val="none"/>
                <w:lang w:val="en-US" w:eastAsia="zh-CN"/>
              </w:rPr>
              <w:t>有机废气和</w:t>
            </w:r>
            <w:r>
              <w:rPr>
                <w:rFonts w:hint="eastAsia" w:cs="Times New Roman"/>
                <w:b w:val="0"/>
                <w:bCs w:val="0"/>
                <w:color w:val="FF0000"/>
                <w:sz w:val="24"/>
                <w:highlight w:val="none"/>
                <w:lang w:val="en-US" w:eastAsia="zh-CN"/>
              </w:rPr>
              <w:t>N</w:t>
            </w:r>
            <w:r>
              <w:rPr>
                <w:rFonts w:hint="default" w:ascii="Times New Roman" w:hAnsi="Times New Roman" w:eastAsia="宋体" w:cs="Times New Roman"/>
                <w:b w:val="0"/>
                <w:bCs w:val="0"/>
                <w:color w:val="FF0000"/>
                <w:sz w:val="24"/>
                <w:highlight w:val="none"/>
                <w:lang w:val="en-US" w:eastAsia="zh-CN"/>
              </w:rPr>
              <w:t>噪声</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07F1E8C4">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喷涂后的矫治器与不需要喷涂的矫治器一同进行检验。</w:t>
            </w:r>
          </w:p>
          <w:p w14:paraId="5023E899">
            <w:pPr>
              <w:keepNext w:val="0"/>
              <w:keepLines w:val="0"/>
              <w:widowControl/>
              <w:suppressLineNumbers w:val="0"/>
              <w:spacing w:before="0" w:beforeAutospacing="0" w:after="0" w:afterAutospacing="0" w:line="360" w:lineRule="auto"/>
              <w:ind w:left="0" w:leftChars="0" w:right="0" w:firstLine="482" w:firstLineChars="200"/>
              <w:jc w:val="both"/>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检验：</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使用质检设备检测矫治器变形度、规整度等外形指标。检验不合格品返工修正。</w:t>
            </w:r>
          </w:p>
          <w:p w14:paraId="2F8597AA">
            <w:pPr>
              <w:keepNext w:val="0"/>
              <w:keepLines w:val="0"/>
              <w:widowControl/>
              <w:suppressLineNumbers w:val="0"/>
              <w:spacing w:before="0" w:beforeAutospacing="0" w:after="0" w:afterAutospacing="0" w:line="360" w:lineRule="auto"/>
              <w:ind w:left="0" w:leftChars="0" w:right="0" w:firstLine="482" w:firstLineChars="200"/>
              <w:jc w:val="both"/>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（三）注塑成型生产工艺</w:t>
            </w:r>
          </w:p>
          <w:p w14:paraId="52EEFF44">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根据客户需要，少量矫治器需配备天使扣，天使扣工艺如下：</w:t>
            </w:r>
          </w:p>
          <w:p w14:paraId="1001B38B">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上料：</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人工将聚碳酸酯塑料粒子投入到注塑机</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前端</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配套的料仓中。</w:t>
            </w:r>
          </w:p>
          <w:p w14:paraId="2B5E128F">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烘干：</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塑料粒子进行注塑成型前使用注塑机通道中配套烘道（电加热，烘干温度控制在6</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℃）烘干物料上的水分，确保塑料粒子的干燥性，</w:t>
            </w:r>
            <w:r>
              <w:rPr>
                <w:rFonts w:hint="default" w:ascii="Times New Roman" w:hAnsi="Times New Roman" w:eastAsia="宋体" w:cs="Times New Roman"/>
                <w:b w:val="0"/>
                <w:bCs w:val="0"/>
                <w:color w:val="FF0000"/>
                <w:sz w:val="24"/>
                <w:highlight w:val="none"/>
                <w:lang w:val="en-US" w:eastAsia="zh-CN"/>
              </w:rPr>
              <w:t>该工序产生噪声N。</w:t>
            </w:r>
          </w:p>
          <w:p w14:paraId="44DDDE59">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注塑成型：</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使用注塑机对烘干后的塑料粒子进行注塑成型（电加热，温度控制在150℃)，</w:t>
            </w:r>
            <w:r>
              <w:rPr>
                <w:rFonts w:hint="default" w:ascii="Times New Roman" w:hAnsi="Times New Roman" w:eastAsia="宋体" w:cs="Times New Roman"/>
                <w:b w:val="0"/>
                <w:bCs w:val="0"/>
                <w:color w:val="FF0000"/>
                <w:sz w:val="24"/>
                <w:highlight w:val="none"/>
                <w:lang w:val="en-US" w:eastAsia="zh-CN"/>
              </w:rPr>
              <w:t>该工序产生</w:t>
            </w:r>
            <w:r>
              <w:rPr>
                <w:rFonts w:hint="eastAsia" w:cs="Times New Roman"/>
                <w:b w:val="0"/>
                <w:bCs w:val="0"/>
                <w:color w:val="FF0000"/>
                <w:sz w:val="24"/>
                <w:highlight w:val="none"/>
                <w:lang w:val="en-US" w:eastAsia="zh-CN"/>
              </w:rPr>
              <w:t>G</w:t>
            </w:r>
            <w:r>
              <w:rPr>
                <w:rFonts w:hint="default" w:ascii="Times New Roman" w:hAnsi="Times New Roman" w:eastAsia="宋体" w:cs="Times New Roman"/>
                <w:b w:val="0"/>
                <w:bCs w:val="0"/>
                <w:color w:val="FF0000"/>
                <w:sz w:val="24"/>
                <w:highlight w:val="none"/>
                <w:lang w:val="en-US" w:eastAsia="zh-CN"/>
              </w:rPr>
              <w:t>有机废气和</w:t>
            </w:r>
            <w:r>
              <w:rPr>
                <w:rFonts w:hint="eastAsia" w:cs="Times New Roman"/>
                <w:b w:val="0"/>
                <w:bCs w:val="0"/>
                <w:color w:val="FF0000"/>
                <w:sz w:val="24"/>
                <w:highlight w:val="none"/>
                <w:lang w:val="en-US" w:eastAsia="zh-CN"/>
              </w:rPr>
              <w:t>N</w:t>
            </w:r>
            <w:r>
              <w:rPr>
                <w:rFonts w:hint="default" w:ascii="Times New Roman" w:hAnsi="Times New Roman" w:eastAsia="宋体" w:cs="Times New Roman"/>
                <w:b w:val="0"/>
                <w:bCs w:val="0"/>
                <w:color w:val="FF0000"/>
                <w:sz w:val="24"/>
                <w:highlight w:val="none"/>
                <w:lang w:val="en-US" w:eastAsia="zh-CN"/>
              </w:rPr>
              <w:t>噪声。</w:t>
            </w:r>
          </w:p>
          <w:p w14:paraId="35B182E8">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打标切割：</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利用现有自动打标切割线对注塑成型好的天使扣进行打标切割，该工序产生天使扣边角料。</w:t>
            </w:r>
          </w:p>
          <w:p w14:paraId="40FC8C10">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包装：</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注塑成型好的产品进行人工包装备用。</w:t>
            </w:r>
          </w:p>
          <w:p w14:paraId="54CDD674">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检验合格的矫治器根据客户需要与包装后的天使扣一起进行分拣内包。</w:t>
            </w:r>
          </w:p>
          <w:p w14:paraId="4D83D372">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分拣内包：</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检验合格的矫治器通过分拣线，自动套袋完成内包工作，使用标签打印机打印纸质标签，粘贴在包装完成的样品袋上。</w:t>
            </w:r>
          </w:p>
          <w:p w14:paraId="20C26CD0">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外包：</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通过自动包装线完成装箱外包工作。矫治器装箱完成入库即为成品。</w:t>
            </w:r>
          </w:p>
          <w:p w14:paraId="2A3CC0FB">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FF0000"/>
                <w:sz w:val="24"/>
                <w:highlight w:val="none"/>
                <w:lang w:val="en-US" w:eastAsia="zh-CN"/>
              </w:rPr>
              <w:t>原有项目</w:t>
            </w:r>
            <w:r>
              <w:rPr>
                <w:rFonts w:hint="default" w:ascii="Times New Roman" w:hAnsi="Times New Roman" w:eastAsia="宋体" w:cs="Times New Roman"/>
                <w:b w:val="0"/>
                <w:bCs w:val="0"/>
                <w:color w:val="FF0000"/>
                <w:sz w:val="24"/>
                <w:highlight w:val="none"/>
                <w:lang w:val="en-US" w:eastAsia="zh-CN"/>
              </w:rPr>
              <w:t>防龋齿功能涂层生产使用的氟保护漆用于矫治器表面，《工业防护涂料中有害物质限量》（GB30981-2020）和《低挥发性有机化合物含量涂料产品技术要求》（GB/T38597-2020）等文件中均未对此类涂料做出限制要求，故无需执行其中的VOCs含量限值要求。根据企业介绍，矫治器表面氟保护漆喷涂工艺为国内首创，所用氟保护漆由国外进口，行业内无低VOCs产品可替代，企业承诺，若后期国家或地方有相关VOCs含量限值标准出台，将严格对照文件要求执行源头替代等削减方案</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。氟保护漆</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不可替代意见详见</w:t>
            </w:r>
            <w:r>
              <w:rPr>
                <w:rFonts w:hint="eastAsia" w:ascii="Times New Roman" w:hAnsi="Times New Roman" w:eastAsia="宋体" w:cs="Times New Roman"/>
                <w:b w:val="0"/>
                <w:bCs w:val="0"/>
                <w:color w:val="auto"/>
                <w:sz w:val="24"/>
                <w:highlight w:val="red"/>
                <w:lang w:val="en-US" w:eastAsia="zh-CN"/>
              </w:rPr>
              <w:t>附件</w:t>
            </w:r>
            <w:r>
              <w:rPr>
                <w:rFonts w:hint="eastAsia" w:cs="Times New Roman"/>
                <w:b w:val="0"/>
                <w:bCs w:val="0"/>
                <w:color w:val="auto"/>
                <w:sz w:val="24"/>
                <w:highlight w:val="red"/>
                <w:lang w:val="en-US" w:eastAsia="zh-CN"/>
              </w:rPr>
              <w:t>17</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28B6D7A6">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533C5A8F">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5C05C153">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21AA0E6D">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441E97B9">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4DBDE7BC">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0DA842EE">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49175E46">
            <w:pPr>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tc>
      </w:tr>
      <w:tr w14:paraId="5E0E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5" w:hRule="atLeast"/>
        </w:trPr>
        <w:tc>
          <w:tcPr>
            <w:tcW w:w="520" w:type="dxa"/>
            <w:vAlign w:val="center"/>
          </w:tcPr>
          <w:p w14:paraId="46AA4D23">
            <w:pPr>
              <w:keepNext w:val="0"/>
              <w:keepLines w:val="0"/>
              <w:suppressLineNumbers w:val="0"/>
              <w:spacing w:before="0" w:beforeAutospacing="0" w:after="0" w:afterAutospacing="0"/>
              <w:ind w:left="0" w:right="0"/>
              <w:jc w:val="center"/>
              <w:rPr>
                <w:rFonts w:hint="default" w:ascii="Times New Roman" w:hAnsi="Times New Roman" w:eastAsia="宋体" w:cs="Calibri"/>
                <w:bCs/>
                <w:color w:val="000000" w:themeColor="text1"/>
                <w:sz w:val="24"/>
                <w:highlight w:val="none"/>
                <w14:textFill>
                  <w14:solidFill>
                    <w14:schemeClr w14:val="tx1"/>
                  </w14:solidFill>
                </w14:textFill>
              </w:rPr>
            </w:pPr>
            <w:r>
              <w:rPr>
                <w:rFonts w:hint="default" w:ascii="Times New Roman" w:hAnsi="Times New Roman" w:eastAsia="宋体" w:cs="Calibri"/>
                <w:bCs/>
                <w:color w:val="000000" w:themeColor="text1"/>
                <w:sz w:val="24"/>
                <w:highlight w:val="none"/>
                <w14:textFill>
                  <w14:solidFill>
                    <w14:schemeClr w14:val="tx1"/>
                  </w14:solidFill>
                </w14:textFill>
              </w:rPr>
              <w:t>与项目有关的原有环境污染问题</w:t>
            </w:r>
          </w:p>
        </w:tc>
        <w:tc>
          <w:tcPr>
            <w:tcW w:w="8926" w:type="dxa"/>
          </w:tcPr>
          <w:p w14:paraId="65DDB97B">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bookmarkStart w:id="5" w:name="_Toc5950"/>
            <w:r>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、现有项目污染物产生和排放情况</w:t>
            </w:r>
            <w:bookmarkEnd w:id="5"/>
          </w:p>
          <w:p w14:paraId="06E40A70">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firstLine="482" w:firstLineChars="200"/>
              <w:textAlignment w:val="auto"/>
              <w:rPr>
                <w:rStyle w:val="27"/>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bookmarkStart w:id="6" w:name="_Toc9262"/>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（1）废气产生及排放情况</w:t>
            </w:r>
            <w:bookmarkEnd w:id="6"/>
          </w:p>
          <w:p w14:paraId="2B22BB06">
            <w:pPr>
              <w:pStyle w:val="15"/>
              <w:keepNext w:val="0"/>
              <w:keepLines w:val="0"/>
              <w:pageBreakBefore w:val="0"/>
              <w:widowControl/>
              <w:suppressLineNumbers w:val="0"/>
              <w:tabs>
                <w:tab w:val="left" w:pos="603"/>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Style w:val="27"/>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①已建投产部分</w:t>
            </w:r>
          </w:p>
          <w:p w14:paraId="5402E7CB">
            <w:pPr>
              <w:pStyle w:val="15"/>
              <w:keepNext w:val="0"/>
              <w:keepLines w:val="0"/>
              <w:pageBreakBefore w:val="0"/>
              <w:widowControl/>
              <w:suppressLineNumbers w:val="0"/>
              <w:tabs>
                <w:tab w:val="left" w:pos="603"/>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FF0000"/>
                <w:kern w:val="2"/>
                <w:sz w:val="24"/>
                <w:szCs w:val="24"/>
                <w:highlight w:val="none"/>
                <w:lang w:val="en-US" w:eastAsia="zh-CN"/>
              </w:rPr>
              <w:t>现有项目已建投产部分</w:t>
            </w:r>
            <w:r>
              <w:rPr>
                <w:rStyle w:val="27"/>
                <w:rFonts w:hint="eastAsia" w:cs="Times New Roman"/>
                <w:b w:val="0"/>
                <w:bCs w:val="0"/>
                <w:color w:val="FF0000"/>
                <w:kern w:val="2"/>
                <w:sz w:val="24"/>
                <w:szCs w:val="24"/>
                <w:highlight w:val="none"/>
                <w:lang w:val="en-US" w:eastAsia="zh-CN"/>
              </w:rPr>
              <w:t>产生的有组织排放</w:t>
            </w:r>
            <w:r>
              <w:rPr>
                <w:rStyle w:val="27"/>
                <w:rFonts w:hint="eastAsia" w:ascii="Times New Roman" w:hAnsi="Times New Roman" w:eastAsia="宋体" w:cs="Times New Roman"/>
                <w:b w:val="0"/>
                <w:bCs w:val="0"/>
                <w:color w:val="FF0000"/>
                <w:kern w:val="2"/>
                <w:sz w:val="24"/>
                <w:szCs w:val="24"/>
                <w:highlight w:val="none"/>
                <w:lang w:val="en-US" w:eastAsia="zh-CN"/>
              </w:rPr>
              <w:t>废气主要为2号楼、3号楼生产车间3D打印、甩干废气、后处理线废气、室温搅拌废气、压膜和喷涂烘干废气、抛光废气、激光切割废气</w:t>
            </w: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w:t>
            </w:r>
          </w:p>
          <w:p w14:paraId="1C3E9CF7">
            <w:pPr>
              <w:pStyle w:val="15"/>
              <w:keepNext w:val="0"/>
              <w:keepLines w:val="0"/>
              <w:pageBreakBefore w:val="0"/>
              <w:widowControl/>
              <w:suppressLineNumbers w:val="0"/>
              <w:tabs>
                <w:tab w:val="left" w:pos="603"/>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p>
          <w:p w14:paraId="10A905C7">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tc>
      </w:tr>
    </w:tbl>
    <w:p w14:paraId="343F814B">
      <w:pPr>
        <w:pStyle w:val="9"/>
        <w:rPr>
          <w:rFonts w:ascii="Times New Roman" w:hAnsi="Times New Roman" w:eastAsia="宋体"/>
          <w:color w:val="000000" w:themeColor="text1"/>
          <w:highlight w:val="none"/>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14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3741"/>
      </w:tblGrid>
      <w:tr w14:paraId="355A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4" w:hRule="atLeast"/>
        </w:trPr>
        <w:tc>
          <w:tcPr>
            <w:tcW w:w="459" w:type="dxa"/>
          </w:tcPr>
          <w:p w14:paraId="510FC8EE">
            <w:pPr>
              <w:pStyle w:val="10"/>
              <w:keepNext w:val="0"/>
              <w:keepLines w:val="0"/>
              <w:suppressLineNumbers w:val="0"/>
              <w:spacing w:before="0" w:beforeAutospacing="0" w:after="0" w:afterAutospacing="0"/>
              <w:ind w:left="0" w:right="0"/>
              <w:rPr>
                <w:rFonts w:hint="default"/>
                <w:vertAlign w:val="baseline"/>
              </w:rPr>
            </w:pPr>
          </w:p>
        </w:tc>
        <w:tc>
          <w:tcPr>
            <w:tcW w:w="13741" w:type="dxa"/>
          </w:tcPr>
          <w:p w14:paraId="089B14C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FF0000"/>
                <w:kern w:val="2"/>
                <w:highlight w:val="none"/>
                <w:shd w:val="clear" w:color="auto" w:fill="auto"/>
                <w:lang w:val="en-US" w:eastAsia="zh-CN"/>
              </w:rPr>
            </w:pPr>
            <w:r>
              <w:rPr>
                <w:rFonts w:hint="default" w:ascii="Times New Roman" w:hAnsi="Times New Roman" w:eastAsia="宋体" w:cs="Times New Roman"/>
                <w:b/>
                <w:bCs/>
                <w:color w:val="FF0000"/>
                <w:kern w:val="2"/>
                <w:highlight w:val="none"/>
                <w:shd w:val="clear" w:color="auto" w:fill="auto"/>
              </w:rPr>
              <w:t>表2-</w:t>
            </w:r>
            <w:r>
              <w:rPr>
                <w:rFonts w:hint="eastAsia" w:ascii="Times New Roman" w:hAnsi="Times New Roman" w:cs="Times New Roman"/>
                <w:b/>
                <w:bCs/>
                <w:color w:val="FF0000"/>
                <w:kern w:val="2"/>
                <w:highlight w:val="none"/>
                <w:shd w:val="clear" w:color="auto" w:fill="auto"/>
                <w:lang w:val="en-US" w:eastAsia="zh-CN"/>
              </w:rPr>
              <w:t>9</w:t>
            </w:r>
            <w:r>
              <w:rPr>
                <w:rFonts w:hint="default" w:ascii="Times New Roman" w:hAnsi="Times New Roman" w:eastAsia="宋体" w:cs="Times New Roman"/>
                <w:b/>
                <w:bCs/>
                <w:color w:val="FF0000"/>
                <w:kern w:val="2"/>
                <w:highlight w:val="none"/>
                <w:shd w:val="clear" w:color="auto" w:fill="auto"/>
              </w:rPr>
              <w:t xml:space="preserve">  现有项目</w:t>
            </w:r>
            <w:r>
              <w:rPr>
                <w:rFonts w:hint="eastAsia" w:ascii="Times New Roman" w:hAnsi="Times New Roman" w:eastAsia="宋体" w:cs="Times New Roman"/>
                <w:b/>
                <w:bCs/>
                <w:color w:val="FF0000"/>
                <w:kern w:val="2"/>
                <w:highlight w:val="none"/>
                <w:shd w:val="clear" w:color="auto" w:fill="auto"/>
                <w:lang w:eastAsia="zh-CN"/>
              </w:rPr>
              <w:t>（</w:t>
            </w:r>
            <w:r>
              <w:rPr>
                <w:rFonts w:hint="eastAsia" w:ascii="Times New Roman" w:hAnsi="Times New Roman" w:eastAsia="宋体" w:cs="Times New Roman"/>
                <w:b/>
                <w:bCs/>
                <w:color w:val="FF0000"/>
                <w:kern w:val="2"/>
                <w:highlight w:val="none"/>
                <w:shd w:val="clear" w:color="auto" w:fill="auto"/>
                <w:lang w:val="en-US" w:eastAsia="zh-CN"/>
              </w:rPr>
              <w:t>已投产建成部分</w:t>
            </w:r>
            <w:r>
              <w:rPr>
                <w:rFonts w:hint="eastAsia" w:ascii="Times New Roman" w:hAnsi="Times New Roman" w:eastAsia="宋体" w:cs="Times New Roman"/>
                <w:b/>
                <w:bCs/>
                <w:color w:val="FF0000"/>
                <w:kern w:val="2"/>
                <w:highlight w:val="none"/>
                <w:shd w:val="clear" w:color="auto" w:fill="auto"/>
                <w:lang w:eastAsia="zh-CN"/>
              </w:rPr>
              <w:t>）</w:t>
            </w:r>
            <w:r>
              <w:rPr>
                <w:rFonts w:hint="eastAsia" w:ascii="Times New Roman" w:hAnsi="Times New Roman" w:eastAsia="宋体" w:cs="Times New Roman"/>
                <w:b/>
                <w:bCs/>
                <w:color w:val="FF0000"/>
                <w:kern w:val="2"/>
                <w:highlight w:val="none"/>
                <w:shd w:val="clear" w:color="auto" w:fill="auto"/>
                <w:lang w:val="en-US" w:eastAsia="zh-CN"/>
              </w:rPr>
              <w:t>废气处理设施情况一览表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50"/>
              <w:gridCol w:w="2104"/>
              <w:gridCol w:w="2464"/>
              <w:gridCol w:w="2113"/>
              <w:gridCol w:w="3584"/>
              <w:gridCol w:w="2202"/>
            </w:tblGrid>
            <w:tr w14:paraId="78B7BF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621399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sz w:val="21"/>
                      <w:szCs w:val="21"/>
                      <w:highlight w:val="none"/>
                      <w:shd w:val="clear" w:color="auto" w:fill="auto"/>
                      <w:lang w:eastAsia="zh-CN"/>
                    </w:rPr>
                  </w:pPr>
                  <w:r>
                    <w:rPr>
                      <w:rFonts w:hint="default" w:ascii="Times New Roman" w:hAnsi="Times New Roman" w:cs="Times New Roman"/>
                      <w:b/>
                      <w:bCs/>
                      <w:color w:val="FF0000"/>
                      <w:sz w:val="21"/>
                      <w:szCs w:val="21"/>
                      <w:highlight w:val="none"/>
                      <w:shd w:val="clear" w:color="auto" w:fill="auto"/>
                      <w:lang w:val="en-US" w:eastAsia="zh-CN"/>
                    </w:rPr>
                    <w:t>序号</w:t>
                  </w:r>
                </w:p>
              </w:tc>
              <w:tc>
                <w:tcPr>
                  <w:tcW w:w="778" w:type="pct"/>
                  <w:noWrap w:val="0"/>
                  <w:vAlign w:val="center"/>
                </w:tcPr>
                <w:p w14:paraId="2B798F3F">
                  <w:pPr>
                    <w:keepNext w:val="0"/>
                    <w:keepLines w:val="0"/>
                    <w:widowControl/>
                    <w:suppressLineNumbers w:val="0"/>
                    <w:spacing w:before="0" w:beforeAutospacing="0" w:after="0" w:afterAutospacing="0"/>
                    <w:ind w:left="105" w:right="0" w:hanging="105" w:hangingChars="50"/>
                    <w:jc w:val="center"/>
                    <w:rPr>
                      <w:rFonts w:hint="default" w:ascii="Times New Roman" w:hAnsi="Times New Roman" w:cs="Times New Roman"/>
                      <w:b/>
                      <w:bCs/>
                      <w:color w:val="FF0000"/>
                      <w:sz w:val="21"/>
                      <w:szCs w:val="21"/>
                      <w:highlight w:val="none"/>
                      <w:shd w:val="clear" w:color="auto" w:fill="auto"/>
                      <w:lang w:val="en-US" w:eastAsia="zh-CN"/>
                    </w:rPr>
                  </w:pPr>
                  <w:r>
                    <w:rPr>
                      <w:rFonts w:hint="default" w:ascii="Times New Roman" w:hAnsi="Times New Roman" w:cs="Times New Roman"/>
                      <w:b/>
                      <w:bCs/>
                      <w:color w:val="FF0000"/>
                      <w:sz w:val="21"/>
                      <w:szCs w:val="21"/>
                      <w:highlight w:val="none"/>
                      <w:shd w:val="clear" w:color="auto" w:fill="auto"/>
                      <w:lang w:val="en-US" w:eastAsia="zh-CN"/>
                    </w:rPr>
                    <w:t>产污工序</w:t>
                  </w:r>
                </w:p>
              </w:tc>
              <w:tc>
                <w:tcPr>
                  <w:tcW w:w="911" w:type="pct"/>
                  <w:noWrap w:val="0"/>
                  <w:vAlign w:val="center"/>
                </w:tcPr>
                <w:p w14:paraId="18838D30">
                  <w:pPr>
                    <w:keepNext w:val="0"/>
                    <w:keepLines w:val="0"/>
                    <w:widowControl/>
                    <w:suppressLineNumbers w:val="0"/>
                    <w:spacing w:before="0" w:beforeAutospacing="0" w:after="0" w:afterAutospacing="0"/>
                    <w:ind w:left="105" w:right="0" w:hanging="105" w:hangingChars="50"/>
                    <w:jc w:val="center"/>
                    <w:rPr>
                      <w:rFonts w:hint="default" w:ascii="Times New Roman" w:hAnsi="Times New Roman" w:cs="Times New Roman"/>
                      <w:b/>
                      <w:bCs/>
                      <w:color w:val="FF0000"/>
                      <w:sz w:val="21"/>
                      <w:szCs w:val="21"/>
                      <w:highlight w:val="none"/>
                      <w:shd w:val="clear" w:color="auto" w:fill="auto"/>
                      <w:lang w:val="en-US" w:eastAsia="zh-CN"/>
                    </w:rPr>
                  </w:pPr>
                  <w:r>
                    <w:rPr>
                      <w:rFonts w:hint="eastAsia" w:ascii="Times New Roman" w:hAnsi="Times New Roman" w:cs="Times New Roman"/>
                      <w:b/>
                      <w:bCs/>
                      <w:color w:val="FF0000"/>
                      <w:sz w:val="21"/>
                      <w:szCs w:val="21"/>
                      <w:highlight w:val="none"/>
                      <w:shd w:val="clear" w:color="auto" w:fill="auto"/>
                      <w:lang w:val="en-US" w:eastAsia="zh-CN"/>
                    </w:rPr>
                    <w:t>区域</w:t>
                  </w:r>
                </w:p>
              </w:tc>
              <w:tc>
                <w:tcPr>
                  <w:tcW w:w="781" w:type="pct"/>
                  <w:noWrap w:val="0"/>
                  <w:vAlign w:val="center"/>
                </w:tcPr>
                <w:p w14:paraId="31569E61">
                  <w:pPr>
                    <w:keepNext w:val="0"/>
                    <w:keepLines w:val="0"/>
                    <w:widowControl/>
                    <w:suppressLineNumbers w:val="0"/>
                    <w:spacing w:before="0" w:beforeAutospacing="0" w:after="0" w:afterAutospacing="0"/>
                    <w:ind w:left="105" w:right="0" w:hanging="105" w:hangingChars="50"/>
                    <w:jc w:val="center"/>
                    <w:rPr>
                      <w:rFonts w:hint="default" w:ascii="Times New Roman" w:hAnsi="Times New Roman" w:cs="Times New Roman"/>
                      <w:b/>
                      <w:bCs/>
                      <w:color w:val="FF0000"/>
                      <w:sz w:val="21"/>
                      <w:szCs w:val="21"/>
                      <w:highlight w:val="none"/>
                      <w:shd w:val="clear" w:color="auto" w:fill="auto"/>
                      <w:lang w:val="en-US" w:eastAsia="zh-CN"/>
                    </w:rPr>
                  </w:pPr>
                  <w:r>
                    <w:rPr>
                      <w:rFonts w:hint="default" w:ascii="Times New Roman" w:hAnsi="Times New Roman" w:cs="Times New Roman"/>
                      <w:b/>
                      <w:bCs/>
                      <w:color w:val="FF0000"/>
                      <w:sz w:val="21"/>
                      <w:szCs w:val="21"/>
                      <w:highlight w:val="none"/>
                      <w:shd w:val="clear" w:color="auto" w:fill="auto"/>
                      <w:lang w:val="en-US" w:eastAsia="zh-CN"/>
                    </w:rPr>
                    <w:t>污染物</w:t>
                  </w:r>
                </w:p>
                <w:p w14:paraId="37654EFF">
                  <w:pPr>
                    <w:keepNext w:val="0"/>
                    <w:keepLines w:val="0"/>
                    <w:widowControl/>
                    <w:suppressLineNumbers w:val="0"/>
                    <w:spacing w:before="0" w:beforeAutospacing="0" w:after="0" w:afterAutospacing="0"/>
                    <w:ind w:left="105" w:right="0" w:hanging="105" w:hangingChars="50"/>
                    <w:jc w:val="center"/>
                    <w:rPr>
                      <w:rFonts w:hint="default" w:ascii="Times New Roman" w:hAnsi="Times New Roman" w:eastAsia="宋体" w:cs="Times New Roman"/>
                      <w:b/>
                      <w:bCs/>
                      <w:color w:val="FF0000"/>
                      <w:sz w:val="21"/>
                      <w:szCs w:val="21"/>
                      <w:highlight w:val="none"/>
                      <w:shd w:val="clear" w:color="auto" w:fill="auto"/>
                      <w:lang w:val="en-US" w:eastAsia="zh-CN"/>
                    </w:rPr>
                  </w:pPr>
                  <w:r>
                    <w:rPr>
                      <w:rFonts w:hint="default" w:ascii="Times New Roman" w:hAnsi="Times New Roman" w:cs="Times New Roman"/>
                      <w:b/>
                      <w:bCs/>
                      <w:color w:val="FF0000"/>
                      <w:sz w:val="21"/>
                      <w:szCs w:val="21"/>
                      <w:highlight w:val="none"/>
                      <w:shd w:val="clear" w:color="auto" w:fill="auto"/>
                      <w:lang w:val="en-US" w:eastAsia="zh-CN"/>
                    </w:rPr>
                    <w:t>类别</w:t>
                  </w:r>
                </w:p>
              </w:tc>
              <w:tc>
                <w:tcPr>
                  <w:tcW w:w="1325" w:type="pct"/>
                  <w:noWrap w:val="0"/>
                  <w:vAlign w:val="center"/>
                </w:tcPr>
                <w:p w14:paraId="0705B5F6">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FF0000"/>
                      <w:sz w:val="21"/>
                      <w:szCs w:val="21"/>
                      <w:highlight w:val="none"/>
                      <w:shd w:val="clear" w:color="auto" w:fill="auto"/>
                      <w:lang w:val="en-US"/>
                    </w:rPr>
                  </w:pPr>
                  <w:r>
                    <w:rPr>
                      <w:rFonts w:hint="default" w:ascii="Times New Roman" w:hAnsi="Times New Roman" w:cs="Times New Roman"/>
                      <w:b/>
                      <w:bCs/>
                      <w:color w:val="FF0000"/>
                      <w:sz w:val="21"/>
                      <w:szCs w:val="21"/>
                      <w:highlight w:val="none"/>
                      <w:shd w:val="clear" w:color="auto" w:fill="auto"/>
                      <w:lang w:val="en-US" w:eastAsia="zh-CN"/>
                    </w:rPr>
                    <w:t>处理设施</w:t>
                  </w:r>
                </w:p>
              </w:tc>
              <w:tc>
                <w:tcPr>
                  <w:tcW w:w="814" w:type="pct"/>
                  <w:noWrap w:val="0"/>
                  <w:vAlign w:val="center"/>
                </w:tcPr>
                <w:p w14:paraId="2280B75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FF0000"/>
                      <w:sz w:val="21"/>
                      <w:szCs w:val="21"/>
                      <w:highlight w:val="none"/>
                      <w:shd w:val="clear" w:color="auto" w:fill="auto"/>
                      <w:lang w:val="en-US" w:eastAsia="zh-CN"/>
                    </w:rPr>
                  </w:pPr>
                  <w:r>
                    <w:rPr>
                      <w:rFonts w:hint="default" w:ascii="Times New Roman" w:hAnsi="Times New Roman" w:cs="Times New Roman"/>
                      <w:b/>
                      <w:bCs/>
                      <w:color w:val="FF0000"/>
                      <w:kern w:val="0"/>
                      <w:sz w:val="21"/>
                      <w:szCs w:val="21"/>
                      <w:highlight w:val="none"/>
                      <w:shd w:val="clear" w:color="auto" w:fill="auto"/>
                      <w:lang w:val="en-US" w:eastAsia="zh-CN"/>
                    </w:rPr>
                    <w:t>排放去向</w:t>
                  </w:r>
                </w:p>
              </w:tc>
            </w:tr>
            <w:tr w14:paraId="359349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0F991D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highlight w:val="none"/>
                      <w:shd w:val="clear" w:color="auto" w:fill="auto"/>
                      <w:lang w:val="en-US" w:eastAsia="zh-CN"/>
                    </w:rPr>
                    <w:t>1</w:t>
                  </w:r>
                </w:p>
              </w:tc>
              <w:tc>
                <w:tcPr>
                  <w:tcW w:w="778" w:type="pct"/>
                  <w:noWrap w:val="0"/>
                  <w:vAlign w:val="center"/>
                </w:tcPr>
                <w:p w14:paraId="339421B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pacing w:val="0"/>
                      <w:sz w:val="21"/>
                      <w:szCs w:val="21"/>
                      <w:highlight w:val="none"/>
                      <w:shd w:val="clear" w:color="auto" w:fill="auto"/>
                      <w:lang w:val="en-US" w:eastAsia="zh-CN"/>
                    </w:rPr>
                  </w:pPr>
                  <w:r>
                    <w:rPr>
                      <w:rFonts w:hint="eastAsia" w:ascii="Times New Roman" w:hAnsi="Times New Roman" w:cs="Times New Roman"/>
                      <w:color w:val="FF0000"/>
                      <w:spacing w:val="0"/>
                      <w:sz w:val="21"/>
                      <w:szCs w:val="21"/>
                      <w:highlight w:val="none"/>
                      <w:shd w:val="clear" w:color="auto" w:fill="auto"/>
                      <w:lang w:val="en-US" w:eastAsia="zh-CN"/>
                    </w:rPr>
                    <w:t>1#线3D打印、甩干、后处理线废气以及室温搅拌废气</w:t>
                  </w:r>
                </w:p>
              </w:tc>
              <w:tc>
                <w:tcPr>
                  <w:tcW w:w="911" w:type="pct"/>
                  <w:noWrap w:val="0"/>
                  <w:vAlign w:val="center"/>
                </w:tcPr>
                <w:p w14:paraId="69B16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3号楼</w:t>
                  </w:r>
                </w:p>
              </w:tc>
              <w:tc>
                <w:tcPr>
                  <w:tcW w:w="781" w:type="pct"/>
                  <w:noWrap w:val="0"/>
                  <w:vAlign w:val="center"/>
                </w:tcPr>
                <w:p w14:paraId="11DB0F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pacing w:val="0"/>
                      <w:sz w:val="21"/>
                      <w:szCs w:val="21"/>
                      <w:highlight w:val="none"/>
                      <w:shd w:val="clear" w:color="auto" w:fill="auto"/>
                      <w:lang w:val="en-US" w:eastAsia="zh-CN"/>
                    </w:rPr>
                  </w:pPr>
                  <w:r>
                    <w:rPr>
                      <w:rFonts w:hint="eastAsia" w:ascii="Times New Roman" w:hAnsi="Times New Roman" w:eastAsia="宋体" w:cs="Times New Roman"/>
                      <w:color w:val="FF0000"/>
                      <w:spacing w:val="0"/>
                      <w:sz w:val="21"/>
                      <w:szCs w:val="21"/>
                      <w:highlight w:val="none"/>
                      <w:shd w:val="clear" w:color="auto" w:fill="auto"/>
                      <w:lang w:val="en-US" w:eastAsia="zh-CN"/>
                    </w:rPr>
                    <w:t>非甲烷总烃（含酚类）</w:t>
                  </w:r>
                </w:p>
              </w:tc>
              <w:tc>
                <w:tcPr>
                  <w:tcW w:w="1325" w:type="pct"/>
                  <w:noWrap w:val="0"/>
                  <w:vAlign w:val="center"/>
                </w:tcPr>
                <w:p w14:paraId="2547AAC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一级水喷淋+一级碱喷淋+除雾器+二级活性炭吸附装置（风机风量26000m</w:t>
                  </w:r>
                  <w:r>
                    <w:rPr>
                      <w:rFonts w:hint="eastAsia" w:ascii="Times New Roman" w:hAnsi="Times New Roman" w:cs="Times New Roman"/>
                      <w:color w:val="FF0000"/>
                      <w:sz w:val="21"/>
                      <w:szCs w:val="21"/>
                      <w:highlight w:val="none"/>
                      <w:shd w:val="clear" w:color="auto" w:fill="auto"/>
                      <w:vertAlign w:val="superscript"/>
                      <w:lang w:val="en-US" w:eastAsia="zh-CN"/>
                    </w:rPr>
                    <w:t>3</w:t>
                  </w:r>
                  <w:r>
                    <w:rPr>
                      <w:rFonts w:hint="eastAsia" w:ascii="Times New Roman" w:hAnsi="Times New Roman" w:cs="Times New Roman"/>
                      <w:color w:val="FF0000"/>
                      <w:sz w:val="21"/>
                      <w:szCs w:val="21"/>
                      <w:highlight w:val="none"/>
                      <w:shd w:val="clear" w:color="auto" w:fill="auto"/>
                      <w:lang w:val="en-US" w:eastAsia="zh-CN"/>
                    </w:rPr>
                    <w:t>/h）</w:t>
                  </w:r>
                </w:p>
              </w:tc>
              <w:tc>
                <w:tcPr>
                  <w:tcW w:w="814" w:type="pct"/>
                  <w:noWrap w:val="0"/>
                  <w:vAlign w:val="center"/>
                </w:tcPr>
                <w:p w14:paraId="1F83897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highlight w:val="none"/>
                      <w:shd w:val="clear" w:color="auto" w:fill="auto"/>
                      <w:lang w:val="en-US" w:eastAsia="zh-CN"/>
                    </w:rPr>
                    <w:t>排气筒</w:t>
                  </w:r>
                  <w:r>
                    <w:rPr>
                      <w:rFonts w:hint="eastAsia" w:ascii="Times New Roman" w:hAnsi="Times New Roman" w:cs="Times New Roman"/>
                      <w:color w:val="FF0000"/>
                      <w:sz w:val="21"/>
                      <w:szCs w:val="21"/>
                      <w:highlight w:val="none"/>
                      <w:shd w:val="clear" w:color="auto" w:fill="auto"/>
                      <w:lang w:val="en-US" w:eastAsia="zh-CN"/>
                    </w:rPr>
                    <w:t>FQ01</w:t>
                  </w:r>
                </w:p>
              </w:tc>
            </w:tr>
            <w:tr w14:paraId="04BD85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31CA250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2</w:t>
                  </w:r>
                </w:p>
              </w:tc>
              <w:tc>
                <w:tcPr>
                  <w:tcW w:w="778" w:type="pct"/>
                  <w:noWrap w:val="0"/>
                  <w:vAlign w:val="center"/>
                </w:tcPr>
                <w:p w14:paraId="5B26044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FF0000"/>
                      <w:kern w:val="0"/>
                      <w:sz w:val="21"/>
                      <w:szCs w:val="21"/>
                      <w:highlight w:val="none"/>
                      <w:shd w:val="clear" w:color="auto" w:fill="auto"/>
                      <w:lang w:val="en-US" w:eastAsia="zh-CN"/>
                    </w:rPr>
                  </w:pPr>
                  <w:r>
                    <w:rPr>
                      <w:rFonts w:hint="eastAsia" w:ascii="Times New Roman" w:hAnsi="Times New Roman" w:cs="Times New Roman"/>
                      <w:snapToGrid w:val="0"/>
                      <w:color w:val="FF0000"/>
                      <w:kern w:val="0"/>
                      <w:sz w:val="21"/>
                      <w:szCs w:val="21"/>
                      <w:highlight w:val="none"/>
                      <w:shd w:val="clear" w:color="auto" w:fill="auto"/>
                      <w:lang w:val="en-US" w:eastAsia="zh-CN"/>
                    </w:rPr>
                    <w:t>2#线3D打印、甩干、后处理线废气</w:t>
                  </w:r>
                </w:p>
              </w:tc>
              <w:tc>
                <w:tcPr>
                  <w:tcW w:w="911" w:type="pct"/>
                  <w:noWrap w:val="0"/>
                  <w:vAlign w:val="center"/>
                </w:tcPr>
                <w:p w14:paraId="5914C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2号楼</w:t>
                  </w:r>
                </w:p>
              </w:tc>
              <w:tc>
                <w:tcPr>
                  <w:tcW w:w="781" w:type="pct"/>
                  <w:noWrap w:val="0"/>
                  <w:vAlign w:val="center"/>
                </w:tcPr>
                <w:p w14:paraId="4A3A8EF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pacing w:val="0"/>
                      <w:sz w:val="21"/>
                      <w:szCs w:val="21"/>
                      <w:highlight w:val="none"/>
                      <w:shd w:val="clear" w:color="auto" w:fill="auto"/>
                      <w:lang w:val="en-US" w:eastAsia="zh-CN"/>
                    </w:rPr>
                  </w:pPr>
                  <w:r>
                    <w:rPr>
                      <w:rFonts w:hint="default" w:ascii="Times New Roman" w:hAnsi="Times New Roman" w:eastAsia="宋体" w:cs="Times New Roman"/>
                      <w:bCs/>
                      <w:color w:val="FF0000"/>
                      <w:kern w:val="2"/>
                      <w:sz w:val="21"/>
                      <w:szCs w:val="21"/>
                      <w:highlight w:val="none"/>
                      <w:lang w:val="en-US" w:eastAsia="zh-CN"/>
                    </w:rPr>
                    <w:t>非甲烷总烃</w:t>
                  </w:r>
                </w:p>
              </w:tc>
              <w:tc>
                <w:tcPr>
                  <w:tcW w:w="1325" w:type="pct"/>
                  <w:noWrap w:val="0"/>
                  <w:vAlign w:val="center"/>
                </w:tcPr>
                <w:p w14:paraId="63516C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一级水喷淋+一级碱喷淋+除雾器+二级活性炭吸附装置（风机风量20000m</w:t>
                  </w:r>
                  <w:r>
                    <w:rPr>
                      <w:rFonts w:hint="eastAsia" w:ascii="Times New Roman" w:hAnsi="Times New Roman" w:cs="Times New Roman"/>
                      <w:color w:val="FF0000"/>
                      <w:sz w:val="21"/>
                      <w:szCs w:val="21"/>
                      <w:highlight w:val="none"/>
                      <w:shd w:val="clear" w:color="auto" w:fill="auto"/>
                      <w:vertAlign w:val="superscript"/>
                      <w:lang w:val="en-US" w:eastAsia="zh-CN"/>
                    </w:rPr>
                    <w:t>3</w:t>
                  </w:r>
                  <w:r>
                    <w:rPr>
                      <w:rFonts w:hint="eastAsia" w:ascii="Times New Roman" w:hAnsi="Times New Roman" w:cs="Times New Roman"/>
                      <w:color w:val="FF0000"/>
                      <w:sz w:val="21"/>
                      <w:szCs w:val="21"/>
                      <w:highlight w:val="none"/>
                      <w:shd w:val="clear" w:color="auto" w:fill="auto"/>
                      <w:lang w:val="en-US" w:eastAsia="zh-CN"/>
                    </w:rPr>
                    <w:t>/h）</w:t>
                  </w:r>
                </w:p>
              </w:tc>
              <w:tc>
                <w:tcPr>
                  <w:tcW w:w="814" w:type="pct"/>
                  <w:noWrap w:val="0"/>
                  <w:vAlign w:val="center"/>
                </w:tcPr>
                <w:p w14:paraId="49A976D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highlight w:val="none"/>
                      <w:shd w:val="clear" w:color="auto" w:fill="auto"/>
                      <w:lang w:val="en-US" w:eastAsia="zh-CN"/>
                    </w:rPr>
                    <w:t>排气筒</w:t>
                  </w:r>
                  <w:r>
                    <w:rPr>
                      <w:rFonts w:hint="eastAsia" w:ascii="Times New Roman" w:hAnsi="Times New Roman" w:cs="Times New Roman"/>
                      <w:color w:val="FF0000"/>
                      <w:sz w:val="21"/>
                      <w:szCs w:val="21"/>
                      <w:highlight w:val="none"/>
                      <w:shd w:val="clear" w:color="auto" w:fill="auto"/>
                      <w:lang w:val="en-US" w:eastAsia="zh-CN"/>
                    </w:rPr>
                    <w:t>FQ02</w:t>
                  </w:r>
                </w:p>
              </w:tc>
            </w:tr>
            <w:tr w14:paraId="165A94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29F9E0F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3</w:t>
                  </w:r>
                </w:p>
              </w:tc>
              <w:tc>
                <w:tcPr>
                  <w:tcW w:w="2205" w:type="dxa"/>
                  <w:noWrap w:val="0"/>
                  <w:vAlign w:val="center"/>
                </w:tcPr>
                <w:p w14:paraId="7AFAFCD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FF0000"/>
                      <w:kern w:val="0"/>
                      <w:sz w:val="21"/>
                      <w:szCs w:val="21"/>
                      <w:highlight w:val="none"/>
                      <w:shd w:val="clear" w:color="auto" w:fill="auto"/>
                      <w:lang w:val="en-US" w:eastAsia="zh-CN"/>
                    </w:rPr>
                  </w:pPr>
                  <w:r>
                    <w:rPr>
                      <w:rFonts w:hint="eastAsia" w:ascii="Times New Roman" w:hAnsi="Times New Roman" w:cs="Times New Roman"/>
                      <w:snapToGrid w:val="0"/>
                      <w:color w:val="FF0000"/>
                      <w:kern w:val="0"/>
                      <w:sz w:val="21"/>
                      <w:szCs w:val="21"/>
                      <w:highlight w:val="none"/>
                      <w:shd w:val="clear" w:color="auto" w:fill="auto"/>
                      <w:lang w:val="en-US" w:eastAsia="zh-CN"/>
                    </w:rPr>
                    <w:t>3#楼压膜与喷涂烘干废气</w:t>
                  </w:r>
                </w:p>
              </w:tc>
              <w:tc>
                <w:tcPr>
                  <w:tcW w:w="2583" w:type="dxa"/>
                  <w:noWrap w:val="0"/>
                  <w:vAlign w:val="center"/>
                </w:tcPr>
                <w:p w14:paraId="765BA733">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3号楼</w:t>
                  </w:r>
                </w:p>
              </w:tc>
              <w:tc>
                <w:tcPr>
                  <w:tcW w:w="2213" w:type="dxa"/>
                  <w:noWrap w:val="0"/>
                  <w:vAlign w:val="center"/>
                </w:tcPr>
                <w:p w14:paraId="20C2360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pacing w:val="0"/>
                      <w:sz w:val="21"/>
                      <w:szCs w:val="21"/>
                      <w:highlight w:val="none"/>
                      <w:shd w:val="clear" w:color="auto" w:fill="auto"/>
                      <w:lang w:val="en-US" w:eastAsia="zh-CN"/>
                    </w:rPr>
                  </w:pPr>
                  <w:r>
                    <w:rPr>
                      <w:rFonts w:hint="eastAsia" w:ascii="Times New Roman" w:hAnsi="Times New Roman" w:cs="Times New Roman"/>
                      <w:color w:val="FF0000"/>
                      <w:spacing w:val="0"/>
                      <w:sz w:val="21"/>
                      <w:szCs w:val="21"/>
                      <w:highlight w:val="none"/>
                      <w:shd w:val="clear" w:color="auto" w:fill="auto"/>
                      <w:lang w:val="en-US" w:eastAsia="zh-CN"/>
                    </w:rPr>
                    <w:t>非甲烷总烃、氟化物</w:t>
                  </w:r>
                </w:p>
              </w:tc>
              <w:tc>
                <w:tcPr>
                  <w:tcW w:w="3756" w:type="dxa"/>
                  <w:noWrap w:val="0"/>
                  <w:vAlign w:val="center"/>
                </w:tcPr>
                <w:p w14:paraId="7AA3C9A7">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一级水喷淋+一级碱喷淋+除雾器+二级活性炭吸附装置（风机风量17500m</w:t>
                  </w:r>
                  <w:r>
                    <w:rPr>
                      <w:rFonts w:hint="eastAsia" w:ascii="Times New Roman" w:hAnsi="Times New Roman" w:cs="Times New Roman"/>
                      <w:color w:val="FF0000"/>
                      <w:sz w:val="21"/>
                      <w:szCs w:val="21"/>
                      <w:highlight w:val="none"/>
                      <w:shd w:val="clear" w:color="auto" w:fill="auto"/>
                      <w:vertAlign w:val="superscript"/>
                      <w:lang w:val="en-US" w:eastAsia="zh-CN"/>
                    </w:rPr>
                    <w:t>3</w:t>
                  </w:r>
                  <w:r>
                    <w:rPr>
                      <w:rFonts w:hint="eastAsia" w:ascii="Times New Roman" w:hAnsi="Times New Roman" w:cs="Times New Roman"/>
                      <w:color w:val="FF0000"/>
                      <w:sz w:val="21"/>
                      <w:szCs w:val="21"/>
                      <w:highlight w:val="none"/>
                      <w:shd w:val="clear" w:color="auto" w:fill="auto"/>
                      <w:lang w:val="en-US" w:eastAsia="zh-CN"/>
                    </w:rPr>
                    <w:t>/h）</w:t>
                  </w:r>
                </w:p>
              </w:tc>
              <w:tc>
                <w:tcPr>
                  <w:tcW w:w="814" w:type="pct"/>
                  <w:noWrap w:val="0"/>
                  <w:vAlign w:val="center"/>
                </w:tcPr>
                <w:p w14:paraId="64441EB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highlight w:val="none"/>
                      <w:shd w:val="clear" w:color="auto" w:fill="auto"/>
                      <w:lang w:val="en-US" w:eastAsia="zh-CN"/>
                    </w:rPr>
                    <w:t>排气筒</w:t>
                  </w:r>
                  <w:r>
                    <w:rPr>
                      <w:rFonts w:hint="eastAsia" w:ascii="Times New Roman" w:hAnsi="Times New Roman" w:cs="Times New Roman"/>
                      <w:color w:val="FF0000"/>
                      <w:sz w:val="21"/>
                      <w:szCs w:val="21"/>
                      <w:highlight w:val="none"/>
                      <w:shd w:val="clear" w:color="auto" w:fill="auto"/>
                      <w:lang w:val="en-US" w:eastAsia="zh-CN"/>
                    </w:rPr>
                    <w:t>FQ07</w:t>
                  </w:r>
                </w:p>
              </w:tc>
            </w:tr>
            <w:tr w14:paraId="6B6990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35CC490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4</w:t>
                  </w:r>
                </w:p>
              </w:tc>
              <w:tc>
                <w:tcPr>
                  <w:tcW w:w="2205" w:type="dxa"/>
                  <w:noWrap w:val="0"/>
                  <w:vAlign w:val="center"/>
                </w:tcPr>
                <w:p w14:paraId="4676C38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3#楼抛光废气</w:t>
                  </w:r>
                </w:p>
              </w:tc>
              <w:tc>
                <w:tcPr>
                  <w:tcW w:w="2583" w:type="dxa"/>
                  <w:noWrap w:val="0"/>
                  <w:vAlign w:val="center"/>
                </w:tcPr>
                <w:p w14:paraId="40788DB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3号楼</w:t>
                  </w:r>
                </w:p>
              </w:tc>
              <w:tc>
                <w:tcPr>
                  <w:tcW w:w="2213" w:type="dxa"/>
                  <w:noWrap w:val="0"/>
                  <w:vAlign w:val="center"/>
                </w:tcPr>
                <w:p w14:paraId="7D65FECB">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pacing w:val="0"/>
                      <w:sz w:val="21"/>
                      <w:szCs w:val="21"/>
                      <w:highlight w:val="none"/>
                      <w:shd w:val="clear" w:color="auto" w:fill="auto"/>
                      <w:lang w:val="en-US" w:eastAsia="zh-CN"/>
                    </w:rPr>
                  </w:pPr>
                  <w:r>
                    <w:rPr>
                      <w:rFonts w:hint="eastAsia" w:ascii="Times New Roman" w:hAnsi="Times New Roman" w:cs="Times New Roman"/>
                      <w:color w:val="FF0000"/>
                      <w:spacing w:val="0"/>
                      <w:sz w:val="21"/>
                      <w:szCs w:val="21"/>
                      <w:highlight w:val="none"/>
                      <w:shd w:val="clear" w:color="auto" w:fill="auto"/>
                      <w:lang w:val="en-US" w:eastAsia="zh-CN"/>
                    </w:rPr>
                    <w:t>颗粒物</w:t>
                  </w:r>
                </w:p>
              </w:tc>
              <w:tc>
                <w:tcPr>
                  <w:tcW w:w="3756" w:type="dxa"/>
                  <w:noWrap w:val="0"/>
                  <w:vAlign w:val="center"/>
                </w:tcPr>
                <w:p w14:paraId="18917F7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布袋除尘装置（风机风量5000m</w:t>
                  </w:r>
                  <w:r>
                    <w:rPr>
                      <w:rFonts w:hint="eastAsia" w:ascii="Times New Roman" w:hAnsi="Times New Roman" w:cs="Times New Roman"/>
                      <w:color w:val="FF0000"/>
                      <w:sz w:val="21"/>
                      <w:szCs w:val="21"/>
                      <w:highlight w:val="none"/>
                      <w:shd w:val="clear" w:color="auto" w:fill="auto"/>
                      <w:vertAlign w:val="superscript"/>
                      <w:lang w:val="en-US" w:eastAsia="zh-CN"/>
                    </w:rPr>
                    <w:t>3</w:t>
                  </w:r>
                  <w:r>
                    <w:rPr>
                      <w:rFonts w:hint="eastAsia" w:ascii="Times New Roman" w:hAnsi="Times New Roman" w:cs="Times New Roman"/>
                      <w:color w:val="FF0000"/>
                      <w:sz w:val="21"/>
                      <w:szCs w:val="21"/>
                      <w:highlight w:val="none"/>
                      <w:shd w:val="clear" w:color="auto" w:fill="auto"/>
                      <w:lang w:val="en-US" w:eastAsia="zh-CN"/>
                    </w:rPr>
                    <w:t>/h）</w:t>
                  </w:r>
                </w:p>
              </w:tc>
              <w:tc>
                <w:tcPr>
                  <w:tcW w:w="814" w:type="pct"/>
                  <w:noWrap w:val="0"/>
                  <w:vAlign w:val="center"/>
                </w:tcPr>
                <w:p w14:paraId="3B67D1D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highlight w:val="none"/>
                      <w:shd w:val="clear" w:color="auto" w:fill="auto"/>
                      <w:lang w:val="en-US" w:eastAsia="zh-CN"/>
                    </w:rPr>
                    <w:t>排气筒</w:t>
                  </w:r>
                  <w:r>
                    <w:rPr>
                      <w:rFonts w:hint="eastAsia" w:ascii="Times New Roman" w:hAnsi="Times New Roman" w:cs="Times New Roman"/>
                      <w:color w:val="FF0000"/>
                      <w:sz w:val="21"/>
                      <w:szCs w:val="21"/>
                      <w:highlight w:val="none"/>
                      <w:shd w:val="clear" w:color="auto" w:fill="auto"/>
                      <w:lang w:val="en-US" w:eastAsia="zh-CN"/>
                    </w:rPr>
                    <w:t>FQ08</w:t>
                  </w:r>
                </w:p>
              </w:tc>
            </w:tr>
            <w:tr w14:paraId="5FEC8C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3C0E78F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5</w:t>
                  </w:r>
                </w:p>
              </w:tc>
              <w:tc>
                <w:tcPr>
                  <w:tcW w:w="2205" w:type="dxa"/>
                  <w:noWrap w:val="0"/>
                  <w:vAlign w:val="center"/>
                </w:tcPr>
                <w:p w14:paraId="7563E62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2#楼压膜废气</w:t>
                  </w:r>
                </w:p>
              </w:tc>
              <w:tc>
                <w:tcPr>
                  <w:tcW w:w="2583" w:type="dxa"/>
                  <w:noWrap w:val="0"/>
                  <w:vAlign w:val="center"/>
                </w:tcPr>
                <w:p w14:paraId="5A0E113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2号楼</w:t>
                  </w:r>
                </w:p>
              </w:tc>
              <w:tc>
                <w:tcPr>
                  <w:tcW w:w="2213" w:type="dxa"/>
                  <w:noWrap w:val="0"/>
                  <w:vAlign w:val="center"/>
                </w:tcPr>
                <w:p w14:paraId="671D86A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pacing w:val="0"/>
                      <w:sz w:val="21"/>
                      <w:szCs w:val="21"/>
                      <w:highlight w:val="none"/>
                      <w:shd w:val="clear" w:color="auto" w:fill="auto"/>
                      <w:lang w:val="en-US" w:eastAsia="zh-CN"/>
                    </w:rPr>
                  </w:pPr>
                  <w:r>
                    <w:rPr>
                      <w:rFonts w:hint="eastAsia" w:ascii="Times New Roman" w:hAnsi="Times New Roman" w:cs="Times New Roman"/>
                      <w:color w:val="FF0000"/>
                      <w:spacing w:val="0"/>
                      <w:sz w:val="21"/>
                      <w:szCs w:val="21"/>
                      <w:highlight w:val="none"/>
                      <w:shd w:val="clear" w:color="auto" w:fill="auto"/>
                      <w:lang w:val="en-US" w:eastAsia="zh-CN"/>
                    </w:rPr>
                    <w:t>非甲烷总烃</w:t>
                  </w:r>
                </w:p>
              </w:tc>
              <w:tc>
                <w:tcPr>
                  <w:tcW w:w="3756" w:type="dxa"/>
                  <w:noWrap w:val="0"/>
                  <w:vAlign w:val="center"/>
                </w:tcPr>
                <w:p w14:paraId="5A03D9C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一级水喷淋+一级碱喷淋+除雾器+二级活性炭吸附装置（风机风量6000m</w:t>
                  </w:r>
                  <w:r>
                    <w:rPr>
                      <w:rFonts w:hint="eastAsia" w:ascii="Times New Roman" w:hAnsi="Times New Roman" w:cs="Times New Roman"/>
                      <w:color w:val="FF0000"/>
                      <w:sz w:val="21"/>
                      <w:szCs w:val="21"/>
                      <w:highlight w:val="none"/>
                      <w:shd w:val="clear" w:color="auto" w:fill="auto"/>
                      <w:vertAlign w:val="superscript"/>
                      <w:lang w:val="en-US" w:eastAsia="zh-CN"/>
                    </w:rPr>
                    <w:t>3</w:t>
                  </w:r>
                  <w:r>
                    <w:rPr>
                      <w:rFonts w:hint="eastAsia" w:ascii="Times New Roman" w:hAnsi="Times New Roman" w:cs="Times New Roman"/>
                      <w:color w:val="FF0000"/>
                      <w:sz w:val="21"/>
                      <w:szCs w:val="21"/>
                      <w:highlight w:val="none"/>
                      <w:shd w:val="clear" w:color="auto" w:fill="auto"/>
                      <w:lang w:val="en-US" w:eastAsia="zh-CN"/>
                    </w:rPr>
                    <w:t>/h）</w:t>
                  </w:r>
                </w:p>
              </w:tc>
              <w:tc>
                <w:tcPr>
                  <w:tcW w:w="814" w:type="pct"/>
                  <w:noWrap w:val="0"/>
                  <w:vAlign w:val="center"/>
                </w:tcPr>
                <w:p w14:paraId="5A84A24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default" w:ascii="Times New Roman" w:hAnsi="Times New Roman" w:eastAsia="宋体" w:cs="Times New Roman"/>
                      <w:color w:val="FF0000"/>
                      <w:sz w:val="21"/>
                      <w:szCs w:val="21"/>
                      <w:highlight w:val="none"/>
                      <w:shd w:val="clear" w:color="auto" w:fill="auto"/>
                      <w:lang w:val="en-US" w:eastAsia="zh-CN"/>
                    </w:rPr>
                    <w:t>排气筒</w:t>
                  </w:r>
                  <w:r>
                    <w:rPr>
                      <w:rFonts w:hint="eastAsia" w:ascii="Times New Roman" w:hAnsi="Times New Roman" w:eastAsia="宋体" w:cs="Times New Roman"/>
                      <w:color w:val="FF0000"/>
                      <w:sz w:val="21"/>
                      <w:szCs w:val="21"/>
                      <w:highlight w:val="none"/>
                      <w:shd w:val="clear" w:color="auto" w:fill="auto"/>
                      <w:lang w:val="en-US" w:eastAsia="zh-CN"/>
                    </w:rPr>
                    <w:t>FQ10</w:t>
                  </w:r>
                </w:p>
              </w:tc>
            </w:tr>
            <w:tr w14:paraId="7AD6F1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05F1B22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6</w:t>
                  </w:r>
                </w:p>
              </w:tc>
              <w:tc>
                <w:tcPr>
                  <w:tcW w:w="2205" w:type="dxa"/>
                  <w:noWrap w:val="0"/>
                  <w:vAlign w:val="center"/>
                </w:tcPr>
                <w:p w14:paraId="3AC9E2A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2#楼抛光废气</w:t>
                  </w:r>
                </w:p>
              </w:tc>
              <w:tc>
                <w:tcPr>
                  <w:tcW w:w="2583" w:type="dxa"/>
                  <w:noWrap w:val="0"/>
                  <w:vAlign w:val="center"/>
                </w:tcPr>
                <w:p w14:paraId="0C68A344">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2号楼</w:t>
                  </w:r>
                </w:p>
              </w:tc>
              <w:tc>
                <w:tcPr>
                  <w:tcW w:w="2213" w:type="dxa"/>
                  <w:noWrap w:val="0"/>
                  <w:vAlign w:val="center"/>
                </w:tcPr>
                <w:p w14:paraId="1FAB42EF">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pacing w:val="0"/>
                      <w:sz w:val="21"/>
                      <w:szCs w:val="21"/>
                      <w:highlight w:val="none"/>
                      <w:shd w:val="clear" w:color="auto" w:fill="auto"/>
                      <w:lang w:val="en-US" w:eastAsia="zh-CN"/>
                    </w:rPr>
                  </w:pPr>
                  <w:r>
                    <w:rPr>
                      <w:rFonts w:hint="eastAsia" w:ascii="Times New Roman" w:hAnsi="Times New Roman" w:cs="Times New Roman"/>
                      <w:color w:val="FF0000"/>
                      <w:spacing w:val="0"/>
                      <w:sz w:val="21"/>
                      <w:szCs w:val="21"/>
                      <w:highlight w:val="none"/>
                      <w:shd w:val="clear" w:color="auto" w:fill="auto"/>
                      <w:lang w:val="en-US" w:eastAsia="zh-CN"/>
                    </w:rPr>
                    <w:t>颗粒物</w:t>
                  </w:r>
                </w:p>
              </w:tc>
              <w:tc>
                <w:tcPr>
                  <w:tcW w:w="3756" w:type="dxa"/>
                  <w:noWrap w:val="0"/>
                  <w:vAlign w:val="center"/>
                </w:tcPr>
                <w:p w14:paraId="4C84034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布袋除尘装置（风机风量5000m</w:t>
                  </w:r>
                  <w:r>
                    <w:rPr>
                      <w:rFonts w:hint="eastAsia" w:ascii="Times New Roman" w:hAnsi="Times New Roman" w:cs="Times New Roman"/>
                      <w:color w:val="FF0000"/>
                      <w:sz w:val="21"/>
                      <w:szCs w:val="21"/>
                      <w:highlight w:val="none"/>
                      <w:shd w:val="clear" w:color="auto" w:fill="auto"/>
                      <w:vertAlign w:val="superscript"/>
                      <w:lang w:val="en-US" w:eastAsia="zh-CN"/>
                    </w:rPr>
                    <w:t>3</w:t>
                  </w:r>
                  <w:r>
                    <w:rPr>
                      <w:rFonts w:hint="eastAsia" w:ascii="Times New Roman" w:hAnsi="Times New Roman" w:cs="Times New Roman"/>
                      <w:color w:val="FF0000"/>
                      <w:sz w:val="21"/>
                      <w:szCs w:val="21"/>
                      <w:highlight w:val="none"/>
                      <w:shd w:val="clear" w:color="auto" w:fill="auto"/>
                      <w:lang w:val="en-US" w:eastAsia="zh-CN"/>
                    </w:rPr>
                    <w:t>/h）</w:t>
                  </w:r>
                </w:p>
              </w:tc>
              <w:tc>
                <w:tcPr>
                  <w:tcW w:w="814" w:type="pct"/>
                  <w:tcBorders>
                    <w:bottom w:val="single" w:color="000000" w:sz="4" w:space="0"/>
                  </w:tcBorders>
                  <w:noWrap w:val="0"/>
                  <w:vAlign w:val="center"/>
                </w:tcPr>
                <w:p w14:paraId="2BF2ADC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highlight w:val="none"/>
                      <w:shd w:val="clear" w:color="auto" w:fill="auto"/>
                    </w:rPr>
                    <w:t>排气筒</w:t>
                  </w:r>
                  <w:r>
                    <w:rPr>
                      <w:rFonts w:hint="eastAsia" w:ascii="Times New Roman" w:hAnsi="Times New Roman" w:cs="Times New Roman"/>
                      <w:color w:val="FF0000"/>
                      <w:sz w:val="21"/>
                      <w:szCs w:val="21"/>
                      <w:highlight w:val="none"/>
                      <w:shd w:val="clear" w:color="auto" w:fill="auto"/>
                      <w:lang w:val="en-US" w:eastAsia="zh-CN"/>
                    </w:rPr>
                    <w:t>FQ13</w:t>
                  </w:r>
                </w:p>
              </w:tc>
            </w:tr>
            <w:tr w14:paraId="098D62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4F88BF6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7</w:t>
                  </w:r>
                </w:p>
              </w:tc>
              <w:tc>
                <w:tcPr>
                  <w:tcW w:w="2205" w:type="dxa"/>
                  <w:noWrap w:val="0"/>
                  <w:vAlign w:val="center"/>
                </w:tcPr>
                <w:p w14:paraId="7B2EF1DD">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2#楼激光切割废气</w:t>
                  </w:r>
                </w:p>
              </w:tc>
              <w:tc>
                <w:tcPr>
                  <w:tcW w:w="2583" w:type="dxa"/>
                  <w:noWrap w:val="0"/>
                  <w:vAlign w:val="center"/>
                </w:tcPr>
                <w:p w14:paraId="08AC79D5">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2号楼</w:t>
                  </w:r>
                </w:p>
              </w:tc>
              <w:tc>
                <w:tcPr>
                  <w:tcW w:w="2213" w:type="dxa"/>
                  <w:noWrap w:val="0"/>
                  <w:vAlign w:val="center"/>
                </w:tcPr>
                <w:p w14:paraId="1F6D6316">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pacing w:val="0"/>
                      <w:sz w:val="21"/>
                      <w:szCs w:val="21"/>
                      <w:highlight w:val="none"/>
                      <w:shd w:val="clear" w:color="auto" w:fill="auto"/>
                      <w:lang w:val="en-US" w:eastAsia="zh-CN"/>
                    </w:rPr>
                  </w:pPr>
                  <w:r>
                    <w:rPr>
                      <w:rFonts w:hint="eastAsia" w:ascii="Times New Roman" w:hAnsi="Times New Roman" w:cs="Times New Roman"/>
                      <w:color w:val="FF0000"/>
                      <w:spacing w:val="0"/>
                      <w:sz w:val="21"/>
                      <w:szCs w:val="21"/>
                      <w:highlight w:val="none"/>
                      <w:shd w:val="clear" w:color="auto" w:fill="auto"/>
                      <w:lang w:val="en-US" w:eastAsia="zh-CN"/>
                    </w:rPr>
                    <w:t>颗粒物、氮氧化物</w:t>
                  </w:r>
                </w:p>
              </w:tc>
              <w:tc>
                <w:tcPr>
                  <w:tcW w:w="3756" w:type="dxa"/>
                  <w:noWrap w:val="0"/>
                  <w:vAlign w:val="center"/>
                </w:tcPr>
                <w:p w14:paraId="70A59850">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一级水喷淋+一级碱喷淋+</w:t>
                  </w:r>
                  <w:r>
                    <w:rPr>
                      <w:rFonts w:hint="eastAsia" w:cs="Times New Roman"/>
                      <w:color w:val="FF0000"/>
                      <w:sz w:val="21"/>
                      <w:szCs w:val="21"/>
                      <w:highlight w:val="none"/>
                      <w:shd w:val="clear" w:color="auto" w:fill="auto"/>
                      <w:lang w:val="en-US" w:eastAsia="zh-CN"/>
                    </w:rPr>
                    <w:t>除雾器+</w:t>
                  </w:r>
                  <w:r>
                    <w:rPr>
                      <w:rFonts w:hint="eastAsia" w:ascii="Times New Roman" w:hAnsi="Times New Roman" w:cs="Times New Roman"/>
                      <w:color w:val="FF0000"/>
                      <w:sz w:val="21"/>
                      <w:szCs w:val="21"/>
                      <w:highlight w:val="none"/>
                      <w:shd w:val="clear" w:color="auto" w:fill="auto"/>
                      <w:lang w:val="en-US" w:eastAsia="zh-CN"/>
                    </w:rPr>
                    <w:t>二级活性炭吸附装置（风机风量15000m</w:t>
                  </w:r>
                  <w:r>
                    <w:rPr>
                      <w:rFonts w:hint="eastAsia" w:ascii="Times New Roman" w:hAnsi="Times New Roman" w:cs="Times New Roman"/>
                      <w:color w:val="FF0000"/>
                      <w:sz w:val="21"/>
                      <w:szCs w:val="21"/>
                      <w:highlight w:val="none"/>
                      <w:shd w:val="clear" w:color="auto" w:fill="auto"/>
                      <w:vertAlign w:val="superscript"/>
                      <w:lang w:val="en-US" w:eastAsia="zh-CN"/>
                    </w:rPr>
                    <w:t>3</w:t>
                  </w:r>
                  <w:r>
                    <w:rPr>
                      <w:rFonts w:hint="eastAsia" w:ascii="Times New Roman" w:hAnsi="Times New Roman" w:cs="Times New Roman"/>
                      <w:color w:val="FF0000"/>
                      <w:sz w:val="21"/>
                      <w:szCs w:val="21"/>
                      <w:highlight w:val="none"/>
                      <w:shd w:val="clear" w:color="auto" w:fill="auto"/>
                      <w:lang w:val="en-US" w:eastAsia="zh-CN"/>
                    </w:rPr>
                    <w:t>/h）</w:t>
                  </w:r>
                </w:p>
              </w:tc>
              <w:tc>
                <w:tcPr>
                  <w:tcW w:w="814" w:type="pct"/>
                  <w:tcBorders>
                    <w:top w:val="single" w:color="000000" w:sz="4" w:space="0"/>
                    <w:bottom w:val="single" w:color="000000" w:sz="4" w:space="0"/>
                  </w:tcBorders>
                  <w:noWrap w:val="0"/>
                  <w:vAlign w:val="center"/>
                </w:tcPr>
                <w:p w14:paraId="5EAF140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highlight w:val="none"/>
                      <w:shd w:val="clear" w:color="auto" w:fill="auto"/>
                    </w:rPr>
                    <w:t>排气筒</w:t>
                  </w:r>
                  <w:r>
                    <w:rPr>
                      <w:rFonts w:hint="eastAsia" w:ascii="Times New Roman" w:hAnsi="Times New Roman" w:cs="Times New Roman"/>
                      <w:color w:val="FF0000"/>
                      <w:sz w:val="21"/>
                      <w:szCs w:val="21"/>
                      <w:highlight w:val="none"/>
                      <w:shd w:val="clear" w:color="auto" w:fill="auto"/>
                      <w:lang w:val="en-US" w:eastAsia="zh-CN"/>
                    </w:rPr>
                    <w:t>FQ16</w:t>
                  </w:r>
                </w:p>
              </w:tc>
            </w:tr>
            <w:tr w14:paraId="6ECAB2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12CFD1B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8</w:t>
                  </w:r>
                </w:p>
              </w:tc>
              <w:tc>
                <w:tcPr>
                  <w:tcW w:w="2205" w:type="dxa"/>
                  <w:noWrap w:val="0"/>
                  <w:vAlign w:val="center"/>
                </w:tcPr>
                <w:p w14:paraId="43289F2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FF0000"/>
                      <w:kern w:val="0"/>
                      <w:sz w:val="21"/>
                      <w:szCs w:val="21"/>
                      <w:highlight w:val="none"/>
                      <w:shd w:val="clear" w:color="auto" w:fill="auto"/>
                      <w:lang w:val="en-US" w:eastAsia="zh-CN"/>
                    </w:rPr>
                  </w:pPr>
                  <w:r>
                    <w:rPr>
                      <w:rFonts w:hint="eastAsia" w:ascii="Times New Roman" w:hAnsi="Times New Roman" w:cs="Times New Roman"/>
                      <w:snapToGrid w:val="0"/>
                      <w:color w:val="FF0000"/>
                      <w:kern w:val="0"/>
                      <w:sz w:val="21"/>
                      <w:szCs w:val="21"/>
                      <w:highlight w:val="none"/>
                      <w:shd w:val="clear" w:color="auto" w:fill="auto"/>
                      <w:lang w:val="en-US" w:eastAsia="zh-CN"/>
                    </w:rPr>
                    <w:t>3#楼激光切割废气</w:t>
                  </w:r>
                </w:p>
              </w:tc>
              <w:tc>
                <w:tcPr>
                  <w:tcW w:w="2583" w:type="dxa"/>
                  <w:noWrap w:val="0"/>
                  <w:vAlign w:val="center"/>
                </w:tcPr>
                <w:p w14:paraId="4E659DB8">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FF0000"/>
                      <w:sz w:val="21"/>
                      <w:szCs w:val="21"/>
                      <w:highlight w:val="none"/>
                      <w:shd w:val="clear" w:color="auto" w:fill="auto"/>
                      <w:lang w:val="en-US" w:eastAsia="zh-CN"/>
                    </w:rPr>
                  </w:pPr>
                  <w:r>
                    <w:rPr>
                      <w:rFonts w:hint="eastAsia" w:ascii="Times New Roman" w:hAnsi="Times New Roman" w:eastAsia="宋体" w:cs="Times New Roman"/>
                      <w:color w:val="FF0000"/>
                      <w:sz w:val="21"/>
                      <w:szCs w:val="21"/>
                      <w:highlight w:val="none"/>
                      <w:shd w:val="clear" w:color="auto" w:fill="auto"/>
                      <w:lang w:val="en-US" w:eastAsia="zh-CN"/>
                    </w:rPr>
                    <w:t>3号楼</w:t>
                  </w:r>
                </w:p>
              </w:tc>
              <w:tc>
                <w:tcPr>
                  <w:tcW w:w="2213" w:type="dxa"/>
                  <w:noWrap w:val="0"/>
                  <w:vAlign w:val="center"/>
                </w:tcPr>
                <w:p w14:paraId="4E1544A2">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pacing w:val="0"/>
                      <w:sz w:val="21"/>
                      <w:szCs w:val="21"/>
                      <w:highlight w:val="none"/>
                      <w:shd w:val="clear" w:color="auto" w:fill="auto"/>
                      <w:lang w:val="en-US" w:eastAsia="zh-CN"/>
                    </w:rPr>
                  </w:pPr>
                  <w:r>
                    <w:rPr>
                      <w:rFonts w:hint="eastAsia" w:ascii="Times New Roman" w:hAnsi="Times New Roman" w:cs="Times New Roman"/>
                      <w:color w:val="FF0000"/>
                      <w:spacing w:val="0"/>
                      <w:sz w:val="21"/>
                      <w:szCs w:val="21"/>
                      <w:highlight w:val="none"/>
                      <w:shd w:val="clear" w:color="auto" w:fill="auto"/>
                      <w:lang w:val="en-US" w:eastAsia="zh-CN"/>
                    </w:rPr>
                    <w:t>颗粒物、氮氧化物</w:t>
                  </w:r>
                </w:p>
              </w:tc>
              <w:tc>
                <w:tcPr>
                  <w:tcW w:w="3756" w:type="dxa"/>
                  <w:noWrap w:val="0"/>
                  <w:vAlign w:val="center"/>
                </w:tcPr>
                <w:p w14:paraId="58F8A4EE">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shd w:val="clear" w:color="auto" w:fill="auto"/>
                      <w:lang w:val="en-US" w:eastAsia="zh-CN"/>
                    </w:rPr>
                  </w:pPr>
                  <w:r>
                    <w:rPr>
                      <w:rFonts w:hint="eastAsia" w:ascii="Times New Roman" w:hAnsi="Times New Roman" w:cs="Times New Roman"/>
                      <w:color w:val="FF0000"/>
                      <w:sz w:val="21"/>
                      <w:szCs w:val="21"/>
                      <w:highlight w:val="none"/>
                      <w:shd w:val="clear" w:color="auto" w:fill="auto"/>
                      <w:lang w:val="en-US" w:eastAsia="zh-CN"/>
                    </w:rPr>
                    <w:t>一级水喷淋+一级碱喷淋+</w:t>
                  </w:r>
                  <w:r>
                    <w:rPr>
                      <w:rFonts w:hint="eastAsia" w:cs="Times New Roman"/>
                      <w:color w:val="FF0000"/>
                      <w:sz w:val="21"/>
                      <w:szCs w:val="21"/>
                      <w:highlight w:val="none"/>
                      <w:shd w:val="clear" w:color="auto" w:fill="auto"/>
                      <w:lang w:val="en-US" w:eastAsia="zh-CN"/>
                    </w:rPr>
                    <w:t>除雾器+</w:t>
                  </w:r>
                  <w:r>
                    <w:rPr>
                      <w:rFonts w:hint="eastAsia" w:ascii="Times New Roman" w:hAnsi="Times New Roman" w:cs="Times New Roman"/>
                      <w:color w:val="FF0000"/>
                      <w:sz w:val="21"/>
                      <w:szCs w:val="21"/>
                      <w:highlight w:val="none"/>
                      <w:shd w:val="clear" w:color="auto" w:fill="auto"/>
                      <w:lang w:val="en-US" w:eastAsia="zh-CN"/>
                    </w:rPr>
                    <w:t>二级活性炭吸附装置（风机风量15000m</w:t>
                  </w:r>
                  <w:r>
                    <w:rPr>
                      <w:rFonts w:hint="eastAsia" w:ascii="Times New Roman" w:hAnsi="Times New Roman" w:cs="Times New Roman"/>
                      <w:color w:val="FF0000"/>
                      <w:sz w:val="21"/>
                      <w:szCs w:val="21"/>
                      <w:highlight w:val="none"/>
                      <w:shd w:val="clear" w:color="auto" w:fill="auto"/>
                      <w:vertAlign w:val="superscript"/>
                      <w:lang w:val="en-US" w:eastAsia="zh-CN"/>
                    </w:rPr>
                    <w:t>3</w:t>
                  </w:r>
                  <w:r>
                    <w:rPr>
                      <w:rFonts w:hint="eastAsia" w:ascii="Times New Roman" w:hAnsi="Times New Roman" w:cs="Times New Roman"/>
                      <w:color w:val="FF0000"/>
                      <w:sz w:val="21"/>
                      <w:szCs w:val="21"/>
                      <w:highlight w:val="none"/>
                      <w:shd w:val="clear" w:color="auto" w:fill="auto"/>
                      <w:lang w:val="en-US" w:eastAsia="zh-CN"/>
                    </w:rPr>
                    <w:t>/h）</w:t>
                  </w:r>
                </w:p>
              </w:tc>
              <w:tc>
                <w:tcPr>
                  <w:tcW w:w="814" w:type="pct"/>
                  <w:tcBorders>
                    <w:top w:val="single" w:color="000000" w:sz="4" w:space="0"/>
                  </w:tcBorders>
                  <w:noWrap w:val="0"/>
                  <w:vAlign w:val="center"/>
                </w:tcPr>
                <w:p w14:paraId="5103F64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highlight w:val="none"/>
                      <w:shd w:val="clear" w:color="auto" w:fill="auto"/>
                    </w:rPr>
                    <w:t>排气筒</w:t>
                  </w:r>
                  <w:r>
                    <w:rPr>
                      <w:rFonts w:hint="eastAsia" w:ascii="Times New Roman" w:hAnsi="Times New Roman" w:cs="Times New Roman"/>
                      <w:color w:val="FF0000"/>
                      <w:sz w:val="21"/>
                      <w:szCs w:val="21"/>
                      <w:highlight w:val="none"/>
                      <w:shd w:val="clear" w:color="auto" w:fill="auto"/>
                      <w:lang w:val="en-US" w:eastAsia="zh-CN"/>
                    </w:rPr>
                    <w:t>FQ17</w:t>
                  </w:r>
                </w:p>
              </w:tc>
            </w:tr>
          </w:tbl>
          <w:p w14:paraId="49497AB1">
            <w:pPr>
              <w:pStyle w:val="10"/>
              <w:keepNext w:val="0"/>
              <w:keepLines w:val="0"/>
              <w:numPr>
                <w:ilvl w:val="0"/>
                <w:numId w:val="0"/>
              </w:numPr>
              <w:suppressLineNumbers w:val="0"/>
              <w:tabs>
                <w:tab w:val="left" w:pos="2037"/>
                <w:tab w:val="clear" w:pos="2040"/>
              </w:tabs>
              <w:spacing w:before="0" w:beforeAutospacing="0" w:after="0" w:afterAutospacing="0"/>
              <w:ind w:left="1680" w:leftChars="0" w:right="0"/>
              <w:rPr>
                <w:rFonts w:hint="default"/>
                <w:vertAlign w:val="baseline"/>
              </w:rPr>
            </w:pPr>
          </w:p>
        </w:tc>
      </w:tr>
    </w:tbl>
    <w:p w14:paraId="677C8766">
      <w:pPr>
        <w:pStyle w:val="10"/>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
        <w:gridCol w:w="8895"/>
      </w:tblGrid>
      <w:tr w14:paraId="3EDD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3" w:hRule="atLeast"/>
        </w:trPr>
        <w:tc>
          <w:tcPr>
            <w:tcW w:w="323" w:type="dxa"/>
          </w:tcPr>
          <w:p w14:paraId="11E55382">
            <w:pPr>
              <w:pStyle w:val="10"/>
              <w:keepNext w:val="0"/>
              <w:keepLines w:val="0"/>
              <w:suppressLineNumbers w:val="0"/>
              <w:spacing w:before="0" w:beforeAutospacing="0" w:after="0" w:afterAutospacing="0"/>
              <w:ind w:left="0" w:right="0"/>
              <w:rPr>
                <w:rFonts w:hint="default"/>
                <w:vertAlign w:val="baseline"/>
              </w:rPr>
            </w:pPr>
          </w:p>
        </w:tc>
        <w:tc>
          <w:tcPr>
            <w:tcW w:w="8895" w:type="dxa"/>
          </w:tcPr>
          <w:p w14:paraId="085DE915">
            <w:pPr>
              <w:pStyle w:val="15"/>
              <w:keepNext w:val="0"/>
              <w:keepLines w:val="0"/>
              <w:pageBreakBefore w:val="0"/>
              <w:widowControl/>
              <w:suppressLineNumbers w:val="0"/>
              <w:tabs>
                <w:tab w:val="left" w:pos="603"/>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根据《时代天使创美基地项目二阶段、年产1亿个隐形矫治器技术改造项目一阶段、年产一亿个口腔隐形正畸产品的个性化定制与柔性制造协同创新模式应用项目一阶段》竣工环境保护验收报告中废气检测报告，编号为SZJC2411004，检测日期2024年11月4日~5日，已建投产部分大气污染物排放、达标情况如下。</w:t>
            </w:r>
          </w:p>
          <w:p w14:paraId="61AD726C">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10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现有项目有组织排放达标情况表（已建投产部分）</w:t>
            </w:r>
          </w:p>
          <w:tbl>
            <w:tblPr>
              <w:tblStyle w:val="35"/>
              <w:tblW w:w="80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690"/>
              <w:gridCol w:w="1182"/>
              <w:gridCol w:w="1022"/>
              <w:gridCol w:w="875"/>
              <w:gridCol w:w="549"/>
              <w:gridCol w:w="780"/>
              <w:gridCol w:w="412"/>
              <w:gridCol w:w="966"/>
              <w:gridCol w:w="577"/>
            </w:tblGrid>
            <w:tr w14:paraId="77511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963" w:type="dxa"/>
                  <w:vMerge w:val="restart"/>
                  <w:tcBorders>
                    <w:top w:val="single" w:color="000000" w:sz="12" w:space="0"/>
                    <w:left w:val="nil"/>
                    <w:bottom w:val="single" w:color="000000" w:sz="6" w:space="0"/>
                    <w:right w:val="single" w:color="000000" w:sz="6" w:space="0"/>
                  </w:tcBorders>
                  <w:vAlign w:val="center"/>
                </w:tcPr>
                <w:p w14:paraId="0C6F384B">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检测</w:t>
                  </w:r>
                </w:p>
                <w:p w14:paraId="4221DB6D">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时间</w:t>
                  </w:r>
                </w:p>
              </w:tc>
              <w:tc>
                <w:tcPr>
                  <w:tcW w:w="690" w:type="dxa"/>
                  <w:vMerge w:val="restart"/>
                  <w:tcBorders>
                    <w:top w:val="single" w:color="000000" w:sz="12" w:space="0"/>
                    <w:left w:val="single" w:color="000000" w:sz="6" w:space="0"/>
                    <w:bottom w:val="single" w:color="000000" w:sz="6" w:space="0"/>
                    <w:right w:val="single" w:color="000000" w:sz="6" w:space="0"/>
                  </w:tcBorders>
                  <w:vAlign w:val="center"/>
                </w:tcPr>
                <w:p w14:paraId="433B859F">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检测</w:t>
                  </w:r>
                </w:p>
                <w:p w14:paraId="74F765BC">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点位</w:t>
                  </w:r>
                </w:p>
              </w:tc>
              <w:tc>
                <w:tcPr>
                  <w:tcW w:w="1182" w:type="dxa"/>
                  <w:vMerge w:val="restart"/>
                  <w:tcBorders>
                    <w:top w:val="single" w:color="000000" w:sz="12" w:space="0"/>
                    <w:left w:val="single" w:color="000000" w:sz="6" w:space="0"/>
                    <w:bottom w:val="single" w:color="000000" w:sz="6" w:space="0"/>
                    <w:right w:val="single" w:color="000000" w:sz="6" w:space="0"/>
                  </w:tcBorders>
                  <w:vAlign w:val="center"/>
                </w:tcPr>
                <w:p w14:paraId="38D0E4F3">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检测</w:t>
                  </w:r>
                </w:p>
                <w:p w14:paraId="6CA365E9">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项目</w:t>
                  </w:r>
                </w:p>
              </w:tc>
              <w:tc>
                <w:tcPr>
                  <w:tcW w:w="1897" w:type="dxa"/>
                  <w:gridSpan w:val="2"/>
                  <w:tcBorders>
                    <w:top w:val="single" w:color="000000" w:sz="12" w:space="0"/>
                    <w:left w:val="single" w:color="000000" w:sz="6" w:space="0"/>
                    <w:bottom w:val="single" w:color="000000" w:sz="6" w:space="0"/>
                    <w:right w:val="single" w:color="000000" w:sz="6" w:space="0"/>
                  </w:tcBorders>
                  <w:vAlign w:val="center"/>
                </w:tcPr>
                <w:p w14:paraId="458420EE">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有组织检测结果</w:t>
                  </w:r>
                </w:p>
              </w:tc>
              <w:tc>
                <w:tcPr>
                  <w:tcW w:w="549" w:type="dxa"/>
                  <w:vMerge w:val="restart"/>
                  <w:tcBorders>
                    <w:top w:val="single" w:color="000000" w:sz="12" w:space="0"/>
                    <w:left w:val="single" w:color="000000" w:sz="6" w:space="0"/>
                    <w:bottom w:val="single" w:color="000000" w:sz="6" w:space="0"/>
                    <w:right w:val="single" w:color="000000" w:sz="6" w:space="0"/>
                  </w:tcBorders>
                  <w:vAlign w:val="center"/>
                </w:tcPr>
                <w:p w14:paraId="5E9A7415">
                  <w:pPr>
                    <w:spacing w:line="144" w:lineRule="auto"/>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年运行小时h</w:t>
                  </w:r>
                </w:p>
              </w:tc>
              <w:tc>
                <w:tcPr>
                  <w:tcW w:w="780" w:type="dxa"/>
                  <w:vMerge w:val="restart"/>
                  <w:tcBorders>
                    <w:top w:val="single" w:color="000000" w:sz="12" w:space="0"/>
                    <w:left w:val="single" w:color="000000" w:sz="6" w:space="0"/>
                    <w:bottom w:val="single" w:color="000000" w:sz="6" w:space="0"/>
                    <w:right w:val="single" w:color="000000" w:sz="6" w:space="0"/>
                  </w:tcBorders>
                  <w:vAlign w:val="center"/>
                </w:tcPr>
                <w:p w14:paraId="21AEA566">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实际年排放量（t/a）</w:t>
                  </w:r>
                </w:p>
              </w:tc>
              <w:tc>
                <w:tcPr>
                  <w:tcW w:w="412" w:type="dxa"/>
                  <w:vMerge w:val="restart"/>
                  <w:tcBorders>
                    <w:top w:val="single" w:color="000000" w:sz="12" w:space="0"/>
                    <w:left w:val="single" w:color="000000" w:sz="6" w:space="0"/>
                    <w:bottom w:val="single" w:color="000000" w:sz="6" w:space="0"/>
                    <w:right w:val="single" w:color="000000" w:sz="6" w:space="0"/>
                  </w:tcBorders>
                  <w:vAlign w:val="center"/>
                </w:tcPr>
                <w:p w14:paraId="3B4023A7">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排气筒高度m</w:t>
                  </w:r>
                </w:p>
              </w:tc>
              <w:tc>
                <w:tcPr>
                  <w:tcW w:w="1543" w:type="dxa"/>
                  <w:gridSpan w:val="2"/>
                  <w:vMerge w:val="restart"/>
                  <w:tcBorders>
                    <w:top w:val="single" w:color="000000" w:sz="12" w:space="0"/>
                    <w:left w:val="single" w:color="000000" w:sz="6" w:space="0"/>
                    <w:bottom w:val="single" w:color="000000" w:sz="6" w:space="0"/>
                    <w:right w:val="nil"/>
                  </w:tcBorders>
                  <w:vAlign w:val="center"/>
                </w:tcPr>
                <w:p w14:paraId="00850102">
                  <w:pPr>
                    <w:spacing w:line="144" w:lineRule="auto"/>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排放标准</w:t>
                  </w:r>
                </w:p>
              </w:tc>
            </w:tr>
            <w:tr w14:paraId="243FD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963" w:type="dxa"/>
                  <w:vMerge w:val="continue"/>
                  <w:tcBorders>
                    <w:top w:val="single" w:color="000000" w:sz="6" w:space="0"/>
                    <w:left w:val="nil"/>
                    <w:bottom w:val="single" w:color="000000" w:sz="6" w:space="0"/>
                    <w:right w:val="single" w:color="000000" w:sz="6" w:space="0"/>
                  </w:tcBorders>
                  <w:vAlign w:val="center"/>
                </w:tcPr>
                <w:p w14:paraId="438BD327">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690" w:type="dxa"/>
                  <w:vMerge w:val="continue"/>
                  <w:tcBorders>
                    <w:top w:val="single" w:color="000000" w:sz="6" w:space="0"/>
                    <w:left w:val="single" w:color="000000" w:sz="6" w:space="0"/>
                    <w:bottom w:val="single" w:color="000000" w:sz="6" w:space="0"/>
                    <w:right w:val="single" w:color="000000" w:sz="6" w:space="0"/>
                  </w:tcBorders>
                  <w:vAlign w:val="center"/>
                </w:tcPr>
                <w:p w14:paraId="5ECB79D6">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1182" w:type="dxa"/>
                  <w:vMerge w:val="continue"/>
                  <w:tcBorders>
                    <w:top w:val="single" w:color="000000" w:sz="6" w:space="0"/>
                    <w:left w:val="single" w:color="000000" w:sz="6" w:space="0"/>
                    <w:bottom w:val="single" w:color="000000" w:sz="6" w:space="0"/>
                    <w:right w:val="single" w:color="000000" w:sz="6" w:space="0"/>
                  </w:tcBorders>
                  <w:vAlign w:val="center"/>
                </w:tcPr>
                <w:p w14:paraId="4BEBE485">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1022" w:type="dxa"/>
                  <w:vMerge w:val="restart"/>
                  <w:tcBorders>
                    <w:top w:val="single" w:color="000000" w:sz="6" w:space="0"/>
                    <w:left w:val="single" w:color="000000" w:sz="6" w:space="0"/>
                    <w:right w:val="single" w:color="000000" w:sz="6" w:space="0"/>
                  </w:tcBorders>
                  <w:vAlign w:val="center"/>
                </w:tcPr>
                <w:p w14:paraId="5476DC67">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排放浓度</w:t>
                  </w:r>
                </w:p>
                <w:p w14:paraId="225B4135">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Cs w:val="21"/>
                      <w:highlight w:val="none"/>
                      <w14:textFill>
                        <w14:solidFill>
                          <w14:schemeClr w14:val="tx1"/>
                        </w14:solidFill>
                      </w14:textFill>
                    </w:rPr>
                    <w:t>mg/m</w:t>
                  </w:r>
                  <w:r>
                    <w:rPr>
                      <w:rFonts w:hint="default" w:ascii="Times New Roman" w:hAnsi="Times New Roman" w:eastAsia="宋体" w:cs="Times New Roman"/>
                      <w:b/>
                      <w:bCs/>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t>）</w:t>
                  </w:r>
                </w:p>
              </w:tc>
              <w:tc>
                <w:tcPr>
                  <w:tcW w:w="875" w:type="dxa"/>
                  <w:vMerge w:val="restart"/>
                  <w:tcBorders>
                    <w:top w:val="single" w:color="000000" w:sz="6" w:space="0"/>
                    <w:left w:val="single" w:color="000000" w:sz="6" w:space="0"/>
                    <w:right w:val="single" w:color="000000" w:sz="6" w:space="0"/>
                  </w:tcBorders>
                  <w:vAlign w:val="center"/>
                </w:tcPr>
                <w:p w14:paraId="6BBE25A3">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平均</w:t>
                  </w:r>
                  <w:r>
                    <w:rPr>
                      <w:rFonts w:hint="default" w:ascii="Times New Roman" w:hAnsi="Times New Roman" w:eastAsia="宋体" w:cs="Times New Roman"/>
                      <w:b/>
                      <w:bCs/>
                      <w:color w:val="000000" w:themeColor="text1"/>
                      <w:szCs w:val="21"/>
                      <w:highlight w:val="none"/>
                      <w14:textFill>
                        <w14:solidFill>
                          <w14:schemeClr w14:val="tx1"/>
                        </w14:solidFill>
                      </w14:textFill>
                    </w:rPr>
                    <w:t>排放速率kg/h</w:t>
                  </w:r>
                </w:p>
              </w:tc>
              <w:tc>
                <w:tcPr>
                  <w:tcW w:w="549" w:type="dxa"/>
                  <w:vMerge w:val="continue"/>
                  <w:tcBorders>
                    <w:top w:val="single" w:color="000000" w:sz="6" w:space="0"/>
                    <w:left w:val="single" w:color="000000" w:sz="6" w:space="0"/>
                    <w:bottom w:val="single" w:color="000000" w:sz="6" w:space="0"/>
                    <w:right w:val="single" w:color="000000" w:sz="6" w:space="0"/>
                  </w:tcBorders>
                  <w:vAlign w:val="center"/>
                </w:tcPr>
                <w:p w14:paraId="5D1C62A7">
                  <w:pPr>
                    <w:spacing w:line="144" w:lineRule="auto"/>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p>
              </w:tc>
              <w:tc>
                <w:tcPr>
                  <w:tcW w:w="780" w:type="dxa"/>
                  <w:vMerge w:val="continue"/>
                  <w:tcBorders>
                    <w:top w:val="single" w:color="000000" w:sz="6" w:space="0"/>
                    <w:left w:val="single" w:color="000000" w:sz="6" w:space="0"/>
                    <w:bottom w:val="single" w:color="000000" w:sz="6" w:space="0"/>
                    <w:right w:val="single" w:color="000000" w:sz="6" w:space="0"/>
                  </w:tcBorders>
                  <w:vAlign w:val="center"/>
                </w:tcPr>
                <w:p w14:paraId="450F0737">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412" w:type="dxa"/>
                  <w:vMerge w:val="continue"/>
                  <w:tcBorders>
                    <w:top w:val="single" w:color="000000" w:sz="6" w:space="0"/>
                    <w:left w:val="single" w:color="000000" w:sz="6" w:space="0"/>
                    <w:bottom w:val="single" w:color="000000" w:sz="6" w:space="0"/>
                    <w:right w:val="single" w:color="000000" w:sz="6" w:space="0"/>
                  </w:tcBorders>
                  <w:vAlign w:val="center"/>
                </w:tcPr>
                <w:p w14:paraId="166D59B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543" w:type="dxa"/>
                  <w:gridSpan w:val="2"/>
                  <w:vMerge w:val="continue"/>
                  <w:tcBorders>
                    <w:top w:val="single" w:color="000000" w:sz="6" w:space="0"/>
                    <w:left w:val="single" w:color="000000" w:sz="6" w:space="0"/>
                    <w:bottom w:val="single" w:color="000000" w:sz="6" w:space="0"/>
                    <w:right w:val="nil"/>
                  </w:tcBorders>
                  <w:vAlign w:val="center"/>
                </w:tcPr>
                <w:p w14:paraId="0BE887A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r>
            <w:tr w14:paraId="4CBE4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jc w:val="center"/>
              </w:trPr>
              <w:tc>
                <w:tcPr>
                  <w:tcW w:w="963" w:type="dxa"/>
                  <w:vMerge w:val="continue"/>
                  <w:tcBorders>
                    <w:left w:val="nil"/>
                    <w:bottom w:val="single" w:color="000000" w:sz="6" w:space="0"/>
                    <w:right w:val="single" w:color="000000" w:sz="6" w:space="0"/>
                  </w:tcBorders>
                  <w:vAlign w:val="center"/>
                </w:tcPr>
                <w:p w14:paraId="60C09317">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690" w:type="dxa"/>
                  <w:vMerge w:val="continue"/>
                  <w:tcBorders>
                    <w:left w:val="single" w:color="000000" w:sz="6" w:space="0"/>
                    <w:bottom w:val="single" w:color="000000" w:sz="6" w:space="0"/>
                    <w:right w:val="single" w:color="000000" w:sz="6" w:space="0"/>
                  </w:tcBorders>
                  <w:vAlign w:val="center"/>
                </w:tcPr>
                <w:p w14:paraId="6829AD48">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1182" w:type="dxa"/>
                  <w:vMerge w:val="continue"/>
                  <w:tcBorders>
                    <w:left w:val="single" w:color="000000" w:sz="6" w:space="0"/>
                    <w:bottom w:val="single" w:color="000000" w:sz="6" w:space="0"/>
                    <w:right w:val="single" w:color="000000" w:sz="6" w:space="0"/>
                  </w:tcBorders>
                  <w:vAlign w:val="center"/>
                </w:tcPr>
                <w:p w14:paraId="27A48BEB">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1022" w:type="dxa"/>
                  <w:vMerge w:val="continue"/>
                  <w:tcBorders>
                    <w:left w:val="single" w:color="000000" w:sz="6" w:space="0"/>
                    <w:bottom w:val="single" w:color="000000" w:sz="6" w:space="0"/>
                    <w:right w:val="single" w:color="000000" w:sz="6" w:space="0"/>
                  </w:tcBorders>
                  <w:vAlign w:val="center"/>
                </w:tcPr>
                <w:p w14:paraId="3F4AC0CC">
                  <w:pPr>
                    <w:spacing w:line="144" w:lineRule="auto"/>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p>
              </w:tc>
              <w:tc>
                <w:tcPr>
                  <w:tcW w:w="875" w:type="dxa"/>
                  <w:vMerge w:val="continue"/>
                  <w:tcBorders>
                    <w:left w:val="single" w:color="000000" w:sz="6" w:space="0"/>
                    <w:bottom w:val="single" w:color="000000" w:sz="6" w:space="0"/>
                    <w:right w:val="single" w:color="000000" w:sz="6" w:space="0"/>
                  </w:tcBorders>
                  <w:vAlign w:val="center"/>
                </w:tcPr>
                <w:p w14:paraId="2727A701">
                  <w:pPr>
                    <w:spacing w:line="144" w:lineRule="auto"/>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p>
              </w:tc>
              <w:tc>
                <w:tcPr>
                  <w:tcW w:w="549" w:type="dxa"/>
                  <w:vMerge w:val="continue"/>
                  <w:tcBorders>
                    <w:left w:val="single" w:color="000000" w:sz="6" w:space="0"/>
                    <w:bottom w:val="single" w:color="000000" w:sz="6" w:space="0"/>
                    <w:right w:val="single" w:color="000000" w:sz="6" w:space="0"/>
                  </w:tcBorders>
                  <w:vAlign w:val="center"/>
                </w:tcPr>
                <w:p w14:paraId="6EF6819B">
                  <w:pPr>
                    <w:spacing w:line="144" w:lineRule="auto"/>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p>
              </w:tc>
              <w:tc>
                <w:tcPr>
                  <w:tcW w:w="780" w:type="dxa"/>
                  <w:vMerge w:val="continue"/>
                  <w:tcBorders>
                    <w:left w:val="single" w:color="000000" w:sz="6" w:space="0"/>
                    <w:bottom w:val="single" w:color="000000" w:sz="6" w:space="0"/>
                    <w:right w:val="single" w:color="000000" w:sz="6" w:space="0"/>
                  </w:tcBorders>
                  <w:vAlign w:val="center"/>
                </w:tcPr>
                <w:p w14:paraId="3B181A10">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412" w:type="dxa"/>
                  <w:vMerge w:val="continue"/>
                  <w:tcBorders>
                    <w:left w:val="single" w:color="000000" w:sz="6" w:space="0"/>
                    <w:bottom w:val="single" w:color="000000" w:sz="6" w:space="0"/>
                    <w:right w:val="single" w:color="000000" w:sz="6" w:space="0"/>
                  </w:tcBorders>
                  <w:vAlign w:val="center"/>
                </w:tcPr>
                <w:p w14:paraId="74735E2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966" w:type="dxa"/>
                  <w:tcBorders>
                    <w:top w:val="single" w:color="000000" w:sz="6" w:space="0"/>
                    <w:left w:val="single" w:color="000000" w:sz="6" w:space="0"/>
                    <w:bottom w:val="single" w:color="000000" w:sz="6" w:space="0"/>
                    <w:right w:val="single" w:color="000000" w:sz="6" w:space="0"/>
                  </w:tcBorders>
                  <w:vAlign w:val="center"/>
                </w:tcPr>
                <w:p w14:paraId="7E7C9FB9">
                  <w:pPr>
                    <w:spacing w:line="144" w:lineRule="auto"/>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排放浓度</w:t>
                  </w:r>
                </w:p>
                <w:p w14:paraId="6F9DB4A7">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Cs w:val="21"/>
                      <w:highlight w:val="none"/>
                      <w14:textFill>
                        <w14:solidFill>
                          <w14:schemeClr w14:val="tx1"/>
                        </w14:solidFill>
                      </w14:textFill>
                    </w:rPr>
                    <w:t>mg/m</w:t>
                  </w:r>
                  <w:r>
                    <w:rPr>
                      <w:rFonts w:hint="default" w:ascii="Times New Roman" w:hAnsi="Times New Roman" w:eastAsia="宋体" w:cs="Times New Roman"/>
                      <w:b/>
                      <w:bCs/>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t>）</w:t>
                  </w:r>
                </w:p>
              </w:tc>
              <w:tc>
                <w:tcPr>
                  <w:tcW w:w="577" w:type="dxa"/>
                  <w:tcBorders>
                    <w:top w:val="single" w:color="000000" w:sz="6" w:space="0"/>
                    <w:left w:val="single" w:color="000000" w:sz="6" w:space="0"/>
                    <w:bottom w:val="single" w:color="000000" w:sz="6" w:space="0"/>
                    <w:right w:val="nil"/>
                  </w:tcBorders>
                  <w:vAlign w:val="center"/>
                </w:tcPr>
                <w:p w14:paraId="731ADD0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排放速率kg/h</w:t>
                  </w:r>
                </w:p>
              </w:tc>
            </w:tr>
            <w:tr w14:paraId="66B9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963" w:type="dxa"/>
                  <w:vMerge w:val="restart"/>
                  <w:tcBorders>
                    <w:top w:val="single" w:color="000000" w:sz="6" w:space="0"/>
                    <w:left w:val="nil"/>
                    <w:right w:val="single" w:color="000000" w:sz="6" w:space="0"/>
                  </w:tcBorders>
                  <w:vAlign w:val="center"/>
                </w:tcPr>
                <w:p w14:paraId="5EB9EB3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2024.11.04~2024.11.05</w:t>
                  </w:r>
                </w:p>
              </w:tc>
              <w:tc>
                <w:tcPr>
                  <w:tcW w:w="690" w:type="dxa"/>
                  <w:vMerge w:val="restart"/>
                  <w:tcBorders>
                    <w:top w:val="single" w:color="000000" w:sz="6" w:space="0"/>
                    <w:left w:val="single" w:color="000000" w:sz="6" w:space="0"/>
                    <w:right w:val="single" w:color="000000" w:sz="6" w:space="0"/>
                  </w:tcBorders>
                  <w:vAlign w:val="center"/>
                </w:tcPr>
                <w:p w14:paraId="36262E4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FQ01</w:t>
                  </w:r>
                </w:p>
              </w:tc>
              <w:tc>
                <w:tcPr>
                  <w:tcW w:w="1182" w:type="dxa"/>
                  <w:tcBorders>
                    <w:top w:val="single" w:color="000000" w:sz="6" w:space="0"/>
                    <w:left w:val="single" w:color="000000" w:sz="6" w:space="0"/>
                    <w:bottom w:val="single" w:color="000000" w:sz="6" w:space="0"/>
                    <w:right w:val="single" w:color="000000" w:sz="6" w:space="0"/>
                  </w:tcBorders>
                  <w:vAlign w:val="center"/>
                </w:tcPr>
                <w:p w14:paraId="257F44D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非甲烷总烃</w:t>
                  </w:r>
                </w:p>
              </w:tc>
              <w:tc>
                <w:tcPr>
                  <w:tcW w:w="1022" w:type="dxa"/>
                  <w:tcBorders>
                    <w:top w:val="single" w:color="000000" w:sz="6" w:space="0"/>
                    <w:left w:val="single" w:color="000000" w:sz="6" w:space="0"/>
                    <w:bottom w:val="single" w:color="000000" w:sz="6" w:space="0"/>
                    <w:right w:val="single" w:color="000000" w:sz="6" w:space="0"/>
                  </w:tcBorders>
                  <w:vAlign w:val="center"/>
                </w:tcPr>
                <w:p w14:paraId="366263E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1.26-1.64</w:t>
                  </w:r>
                </w:p>
              </w:tc>
              <w:tc>
                <w:tcPr>
                  <w:tcW w:w="875" w:type="dxa"/>
                  <w:tcBorders>
                    <w:top w:val="single" w:color="000000" w:sz="6" w:space="0"/>
                    <w:left w:val="single" w:color="000000" w:sz="6" w:space="0"/>
                    <w:bottom w:val="single" w:color="000000" w:sz="6" w:space="0"/>
                    <w:right w:val="single" w:color="000000" w:sz="6" w:space="0"/>
                  </w:tcBorders>
                  <w:vAlign w:val="center"/>
                </w:tcPr>
                <w:p w14:paraId="7D42C28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9.49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49" w:type="dxa"/>
                  <w:vMerge w:val="restart"/>
                  <w:tcBorders>
                    <w:top w:val="single" w:color="000000" w:sz="6" w:space="0"/>
                    <w:left w:val="single" w:color="000000" w:sz="6" w:space="0"/>
                    <w:right w:val="single" w:color="000000" w:sz="6" w:space="0"/>
                  </w:tcBorders>
                  <w:vAlign w:val="center"/>
                </w:tcPr>
                <w:p w14:paraId="64AF7EC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1800</w:t>
                  </w:r>
                </w:p>
              </w:tc>
              <w:tc>
                <w:tcPr>
                  <w:tcW w:w="780" w:type="dxa"/>
                  <w:tcBorders>
                    <w:top w:val="single" w:color="000000" w:sz="6" w:space="0"/>
                    <w:left w:val="single" w:color="000000" w:sz="6" w:space="0"/>
                    <w:bottom w:val="single" w:color="000000" w:sz="6" w:space="0"/>
                    <w:right w:val="single" w:color="000000" w:sz="6" w:space="0"/>
                  </w:tcBorders>
                  <w:vAlign w:val="center"/>
                </w:tcPr>
                <w:p w14:paraId="53BC760C">
                  <w:pPr>
                    <w:adjustRightInd w:val="0"/>
                    <w:snapToGrid w:val="0"/>
                    <w:ind w:left="-63" w:leftChars="-30" w:right="-63" w:rightChars="-30"/>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0.0171</w:t>
                  </w:r>
                </w:p>
              </w:tc>
              <w:tc>
                <w:tcPr>
                  <w:tcW w:w="412" w:type="dxa"/>
                  <w:tcBorders>
                    <w:top w:val="single" w:color="000000" w:sz="6" w:space="0"/>
                    <w:left w:val="single" w:color="000000" w:sz="6" w:space="0"/>
                    <w:bottom w:val="single" w:color="000000" w:sz="6" w:space="0"/>
                    <w:right w:val="single" w:color="000000" w:sz="6" w:space="0"/>
                  </w:tcBorders>
                  <w:vAlign w:val="center"/>
                </w:tcPr>
                <w:p w14:paraId="28D59617">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77AE8B6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60</w:t>
                  </w:r>
                </w:p>
              </w:tc>
              <w:tc>
                <w:tcPr>
                  <w:tcW w:w="577" w:type="dxa"/>
                  <w:tcBorders>
                    <w:top w:val="single" w:color="000000" w:sz="6" w:space="0"/>
                    <w:left w:val="single" w:color="000000" w:sz="6" w:space="0"/>
                    <w:bottom w:val="single" w:color="000000" w:sz="6" w:space="0"/>
                    <w:right w:val="nil"/>
                  </w:tcBorders>
                  <w:vAlign w:val="center"/>
                </w:tcPr>
                <w:p w14:paraId="489B93C1">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p>
              </w:tc>
            </w:tr>
            <w:tr w14:paraId="2FB71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jc w:val="center"/>
              </w:trPr>
              <w:tc>
                <w:tcPr>
                  <w:tcW w:w="963" w:type="dxa"/>
                  <w:vMerge w:val="continue"/>
                  <w:tcBorders>
                    <w:left w:val="nil"/>
                    <w:right w:val="single" w:color="000000" w:sz="6" w:space="0"/>
                  </w:tcBorders>
                  <w:vAlign w:val="center"/>
                </w:tcPr>
                <w:p w14:paraId="6FD52EDD">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p>
              </w:tc>
              <w:tc>
                <w:tcPr>
                  <w:tcW w:w="690" w:type="dxa"/>
                  <w:vMerge w:val="continue"/>
                  <w:tcBorders>
                    <w:left w:val="single" w:color="000000" w:sz="6" w:space="0"/>
                    <w:bottom w:val="single" w:color="000000" w:sz="6" w:space="0"/>
                    <w:right w:val="single" w:color="000000" w:sz="6" w:space="0"/>
                  </w:tcBorders>
                  <w:vAlign w:val="center"/>
                </w:tcPr>
                <w:p w14:paraId="3AEE1B7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82" w:type="dxa"/>
                  <w:tcBorders>
                    <w:top w:val="single" w:color="000000" w:sz="6" w:space="0"/>
                    <w:left w:val="single" w:color="000000" w:sz="6" w:space="0"/>
                    <w:bottom w:val="single" w:color="000000" w:sz="6" w:space="0"/>
                    <w:right w:val="single" w:color="000000" w:sz="6" w:space="0"/>
                  </w:tcBorders>
                  <w:vAlign w:val="center"/>
                </w:tcPr>
                <w:p w14:paraId="1194AD09">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酚类化合物</w:t>
                  </w:r>
                </w:p>
              </w:tc>
              <w:tc>
                <w:tcPr>
                  <w:tcW w:w="1022" w:type="dxa"/>
                  <w:tcBorders>
                    <w:top w:val="single" w:color="000000" w:sz="6" w:space="0"/>
                    <w:left w:val="single" w:color="000000" w:sz="6" w:space="0"/>
                    <w:bottom w:val="single" w:color="000000" w:sz="6" w:space="0"/>
                    <w:right w:val="single" w:color="000000" w:sz="6" w:space="0"/>
                  </w:tcBorders>
                  <w:vAlign w:val="center"/>
                </w:tcPr>
                <w:p w14:paraId="3E546B8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ND~ND</w:t>
                  </w:r>
                </w:p>
              </w:tc>
              <w:tc>
                <w:tcPr>
                  <w:tcW w:w="875" w:type="dxa"/>
                  <w:tcBorders>
                    <w:top w:val="single" w:color="000000" w:sz="6" w:space="0"/>
                    <w:left w:val="single" w:color="000000" w:sz="6" w:space="0"/>
                    <w:bottom w:val="single" w:color="000000" w:sz="6" w:space="0"/>
                    <w:right w:val="single" w:color="000000" w:sz="6" w:space="0"/>
                  </w:tcBorders>
                  <w:vAlign w:val="center"/>
                </w:tcPr>
                <w:p w14:paraId="1697747F">
                  <w:pPr>
                    <w:spacing w:line="144" w:lineRule="auto"/>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549" w:type="dxa"/>
                  <w:vMerge w:val="continue"/>
                  <w:tcBorders>
                    <w:left w:val="single" w:color="000000" w:sz="6" w:space="0"/>
                    <w:bottom w:val="single" w:color="000000" w:sz="6" w:space="0"/>
                    <w:right w:val="single" w:color="000000" w:sz="6" w:space="0"/>
                  </w:tcBorders>
                  <w:vAlign w:val="center"/>
                </w:tcPr>
                <w:p w14:paraId="010ABC4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p>
              </w:tc>
              <w:tc>
                <w:tcPr>
                  <w:tcW w:w="780" w:type="dxa"/>
                  <w:tcBorders>
                    <w:top w:val="single" w:color="000000" w:sz="6" w:space="0"/>
                    <w:left w:val="single" w:color="000000" w:sz="6" w:space="0"/>
                    <w:bottom w:val="single" w:color="000000" w:sz="6" w:space="0"/>
                    <w:right w:val="single" w:color="000000" w:sz="6" w:space="0"/>
                  </w:tcBorders>
                  <w:vAlign w:val="center"/>
                </w:tcPr>
                <w:p w14:paraId="0A2C08EE">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412" w:type="dxa"/>
                  <w:tcBorders>
                    <w:top w:val="single" w:color="000000" w:sz="6" w:space="0"/>
                    <w:left w:val="single" w:color="000000" w:sz="6" w:space="0"/>
                    <w:bottom w:val="single" w:color="000000" w:sz="6" w:space="0"/>
                    <w:right w:val="single" w:color="000000" w:sz="6" w:space="0"/>
                  </w:tcBorders>
                  <w:vAlign w:val="center"/>
                </w:tcPr>
                <w:p w14:paraId="5705222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40FC3270">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15</w:t>
                  </w:r>
                </w:p>
              </w:tc>
              <w:tc>
                <w:tcPr>
                  <w:tcW w:w="577" w:type="dxa"/>
                  <w:tcBorders>
                    <w:top w:val="single" w:color="000000" w:sz="6" w:space="0"/>
                    <w:left w:val="single" w:color="000000" w:sz="6" w:space="0"/>
                    <w:bottom w:val="single" w:color="000000" w:sz="6" w:space="0"/>
                    <w:right w:val="nil"/>
                  </w:tcBorders>
                  <w:vAlign w:val="center"/>
                </w:tcPr>
                <w:p w14:paraId="545F7E0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p>
              </w:tc>
            </w:tr>
            <w:tr w14:paraId="0D39A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 w:hRule="atLeast"/>
                <w:jc w:val="center"/>
              </w:trPr>
              <w:tc>
                <w:tcPr>
                  <w:tcW w:w="963" w:type="dxa"/>
                  <w:vMerge w:val="continue"/>
                  <w:tcBorders>
                    <w:left w:val="nil"/>
                    <w:right w:val="single" w:color="000000" w:sz="6" w:space="0"/>
                  </w:tcBorders>
                  <w:vAlign w:val="center"/>
                </w:tcPr>
                <w:p w14:paraId="5663738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tcBorders>
                    <w:top w:val="single" w:color="000000" w:sz="6" w:space="0"/>
                    <w:left w:val="single" w:color="000000" w:sz="6" w:space="0"/>
                    <w:bottom w:val="single" w:color="000000" w:sz="6" w:space="0"/>
                    <w:right w:val="single" w:color="000000" w:sz="6" w:space="0"/>
                  </w:tcBorders>
                  <w:vAlign w:val="center"/>
                </w:tcPr>
                <w:p w14:paraId="58D572C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FQ</w:t>
                  </w: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w:t>
                  </w:r>
                </w:p>
              </w:tc>
              <w:tc>
                <w:tcPr>
                  <w:tcW w:w="1182" w:type="dxa"/>
                  <w:tcBorders>
                    <w:top w:val="single" w:color="000000" w:sz="6" w:space="0"/>
                    <w:left w:val="single" w:color="000000" w:sz="6" w:space="0"/>
                    <w:bottom w:val="single" w:color="000000" w:sz="6" w:space="0"/>
                    <w:right w:val="single" w:color="000000" w:sz="6" w:space="0"/>
                  </w:tcBorders>
                  <w:vAlign w:val="center"/>
                </w:tcPr>
                <w:p w14:paraId="68A761A3">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非甲烷总烃</w:t>
                  </w:r>
                </w:p>
              </w:tc>
              <w:tc>
                <w:tcPr>
                  <w:tcW w:w="1022" w:type="dxa"/>
                  <w:tcBorders>
                    <w:top w:val="single" w:color="000000" w:sz="6" w:space="0"/>
                    <w:left w:val="single" w:color="000000" w:sz="6" w:space="0"/>
                    <w:bottom w:val="single" w:color="000000" w:sz="6" w:space="0"/>
                    <w:right w:val="single" w:color="000000" w:sz="6" w:space="0"/>
                  </w:tcBorders>
                  <w:vAlign w:val="center"/>
                </w:tcPr>
                <w:p w14:paraId="0B21A7A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1.22~1.58</w:t>
                  </w:r>
                </w:p>
              </w:tc>
              <w:tc>
                <w:tcPr>
                  <w:tcW w:w="875" w:type="dxa"/>
                  <w:tcBorders>
                    <w:top w:val="single" w:color="000000" w:sz="6" w:space="0"/>
                    <w:left w:val="single" w:color="000000" w:sz="6" w:space="0"/>
                    <w:bottom w:val="single" w:color="000000" w:sz="6" w:space="0"/>
                    <w:right w:val="single" w:color="000000" w:sz="6" w:space="0"/>
                  </w:tcBorders>
                  <w:vAlign w:val="center"/>
                </w:tcPr>
                <w:p w14:paraId="11558CA0">
                  <w:pPr>
                    <w:keepNext w:val="0"/>
                    <w:keepLines w:val="0"/>
                    <w:pageBreakBefore w:val="0"/>
                    <w:widowControl/>
                    <w:kinsoku/>
                    <w:wordWrap/>
                    <w:overflowPunct/>
                    <w:topLinePunct w:val="0"/>
                    <w:autoSpaceDE/>
                    <w:autoSpaceDN/>
                    <w:bidi w:val="0"/>
                    <w:ind w:left="-63" w:leftChars="-30" w:right="-63" w:rightChars="-30"/>
                    <w:jc w:val="center"/>
                    <w:textAlignment w:val="center"/>
                    <w:rPr>
                      <w:rFonts w:hint="default" w:ascii="Times New Roman" w:hAnsi="Times New Roman" w:eastAsia="宋体" w:cs="Times New Roman"/>
                      <w:b w:val="0"/>
                      <w:bCs w:val="0"/>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1.675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549" w:type="dxa"/>
                  <w:tcBorders>
                    <w:top w:val="single" w:color="000000" w:sz="6" w:space="0"/>
                    <w:left w:val="single" w:color="000000" w:sz="6" w:space="0"/>
                    <w:bottom w:val="single" w:color="000000" w:sz="6" w:space="0"/>
                    <w:right w:val="single" w:color="000000" w:sz="6" w:space="0"/>
                  </w:tcBorders>
                  <w:vAlign w:val="center"/>
                </w:tcPr>
                <w:p w14:paraId="6CBC6A1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1800</w:t>
                  </w:r>
                </w:p>
              </w:tc>
              <w:tc>
                <w:tcPr>
                  <w:tcW w:w="780" w:type="dxa"/>
                  <w:tcBorders>
                    <w:top w:val="single" w:color="000000" w:sz="6" w:space="0"/>
                    <w:left w:val="single" w:color="000000" w:sz="6" w:space="0"/>
                    <w:bottom w:val="single" w:color="000000" w:sz="6" w:space="0"/>
                    <w:right w:val="single" w:color="000000" w:sz="6" w:space="0"/>
                  </w:tcBorders>
                  <w:vAlign w:val="center"/>
                </w:tcPr>
                <w:p w14:paraId="7BCE07B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0.0302</w:t>
                  </w:r>
                </w:p>
              </w:tc>
              <w:tc>
                <w:tcPr>
                  <w:tcW w:w="412" w:type="dxa"/>
                  <w:tcBorders>
                    <w:top w:val="single" w:color="000000" w:sz="6" w:space="0"/>
                    <w:left w:val="single" w:color="000000" w:sz="6" w:space="0"/>
                    <w:bottom w:val="single" w:color="000000" w:sz="6" w:space="0"/>
                    <w:right w:val="single" w:color="000000" w:sz="6" w:space="0"/>
                  </w:tcBorders>
                  <w:vAlign w:val="center"/>
                </w:tcPr>
                <w:p w14:paraId="420B74F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4332CF93">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60</w:t>
                  </w:r>
                </w:p>
              </w:tc>
              <w:tc>
                <w:tcPr>
                  <w:tcW w:w="577" w:type="dxa"/>
                  <w:tcBorders>
                    <w:top w:val="single" w:color="000000" w:sz="6" w:space="0"/>
                    <w:left w:val="single" w:color="000000" w:sz="6" w:space="0"/>
                    <w:bottom w:val="single" w:color="000000" w:sz="6" w:space="0"/>
                    <w:right w:val="nil"/>
                  </w:tcBorders>
                  <w:vAlign w:val="center"/>
                </w:tcPr>
                <w:p w14:paraId="0EB6ED63">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p>
              </w:tc>
            </w:tr>
            <w:tr w14:paraId="2F670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63" w:type="dxa"/>
                  <w:vMerge w:val="continue"/>
                  <w:tcBorders>
                    <w:left w:val="nil"/>
                    <w:right w:val="single" w:color="000000" w:sz="6" w:space="0"/>
                  </w:tcBorders>
                  <w:vAlign w:val="center"/>
                </w:tcPr>
                <w:p w14:paraId="765C8D7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vMerge w:val="restart"/>
                  <w:tcBorders>
                    <w:top w:val="single" w:color="000000" w:sz="6" w:space="0"/>
                    <w:left w:val="single" w:color="000000" w:sz="6" w:space="0"/>
                    <w:right w:val="single" w:color="000000" w:sz="6" w:space="0"/>
                  </w:tcBorders>
                  <w:vAlign w:val="center"/>
                </w:tcPr>
                <w:p w14:paraId="30F6D5B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FQ</w:t>
                  </w: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07</w:t>
                  </w:r>
                </w:p>
              </w:tc>
              <w:tc>
                <w:tcPr>
                  <w:tcW w:w="1182" w:type="dxa"/>
                  <w:tcBorders>
                    <w:top w:val="single" w:color="000000" w:sz="6" w:space="0"/>
                    <w:left w:val="single" w:color="000000" w:sz="6" w:space="0"/>
                    <w:bottom w:val="single" w:color="000000" w:sz="6" w:space="0"/>
                    <w:right w:val="single" w:color="000000" w:sz="6" w:space="0"/>
                  </w:tcBorders>
                  <w:vAlign w:val="center"/>
                </w:tcPr>
                <w:p w14:paraId="7732CEAC">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非甲烷总烃</w:t>
                  </w:r>
                </w:p>
              </w:tc>
              <w:tc>
                <w:tcPr>
                  <w:tcW w:w="1022" w:type="dxa"/>
                  <w:tcBorders>
                    <w:top w:val="single" w:color="000000" w:sz="6" w:space="0"/>
                    <w:left w:val="single" w:color="000000" w:sz="6" w:space="0"/>
                    <w:bottom w:val="single" w:color="000000" w:sz="6" w:space="0"/>
                    <w:right w:val="single" w:color="000000" w:sz="6" w:space="0"/>
                  </w:tcBorders>
                  <w:vAlign w:val="center"/>
                </w:tcPr>
                <w:p w14:paraId="12E1629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1.25~1.63</w:t>
                  </w:r>
                </w:p>
              </w:tc>
              <w:tc>
                <w:tcPr>
                  <w:tcW w:w="875" w:type="dxa"/>
                  <w:tcBorders>
                    <w:top w:val="single" w:color="000000" w:sz="6" w:space="0"/>
                    <w:left w:val="single" w:color="000000" w:sz="6" w:space="0"/>
                    <w:bottom w:val="single" w:color="000000" w:sz="6" w:space="0"/>
                    <w:right w:val="single" w:color="000000" w:sz="6" w:space="0"/>
                  </w:tcBorders>
                  <w:vAlign w:val="center"/>
                </w:tcPr>
                <w:p w14:paraId="0862F4DE">
                  <w:pPr>
                    <w:keepNext w:val="0"/>
                    <w:keepLines w:val="0"/>
                    <w:pageBreakBefore w:val="0"/>
                    <w:widowControl/>
                    <w:kinsoku/>
                    <w:wordWrap/>
                    <w:overflowPunct/>
                    <w:topLinePunct w:val="0"/>
                    <w:autoSpaceDE/>
                    <w:autoSpaceDN/>
                    <w:bidi w:val="0"/>
                    <w:ind w:left="-63" w:leftChars="-30" w:right="-63" w:rightChars="-30"/>
                    <w:jc w:val="center"/>
                    <w:textAlignment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6.86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49" w:type="dxa"/>
                  <w:vMerge w:val="restart"/>
                  <w:tcBorders>
                    <w:top w:val="single" w:color="000000" w:sz="6" w:space="0"/>
                    <w:left w:val="single" w:color="000000" w:sz="6" w:space="0"/>
                    <w:right w:val="single" w:color="000000" w:sz="6" w:space="0"/>
                  </w:tcBorders>
                  <w:vAlign w:val="center"/>
                </w:tcPr>
                <w:p w14:paraId="36D69E9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2100</w:t>
                  </w:r>
                </w:p>
              </w:tc>
              <w:tc>
                <w:tcPr>
                  <w:tcW w:w="780" w:type="dxa"/>
                  <w:tcBorders>
                    <w:top w:val="single" w:color="000000" w:sz="6" w:space="0"/>
                    <w:left w:val="single" w:color="000000" w:sz="6" w:space="0"/>
                    <w:bottom w:val="single" w:color="000000" w:sz="6" w:space="0"/>
                    <w:right w:val="single" w:color="000000" w:sz="6" w:space="0"/>
                  </w:tcBorders>
                  <w:vAlign w:val="center"/>
                </w:tcPr>
                <w:p w14:paraId="3265707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0.0144</w:t>
                  </w:r>
                </w:p>
              </w:tc>
              <w:tc>
                <w:tcPr>
                  <w:tcW w:w="412" w:type="dxa"/>
                  <w:tcBorders>
                    <w:top w:val="single" w:color="000000" w:sz="6" w:space="0"/>
                    <w:left w:val="single" w:color="000000" w:sz="6" w:space="0"/>
                    <w:bottom w:val="single" w:color="000000" w:sz="6" w:space="0"/>
                    <w:right w:val="single" w:color="000000" w:sz="6" w:space="0"/>
                  </w:tcBorders>
                  <w:vAlign w:val="center"/>
                </w:tcPr>
                <w:p w14:paraId="5A2B0A5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585EF88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50</w:t>
                  </w:r>
                </w:p>
              </w:tc>
              <w:tc>
                <w:tcPr>
                  <w:tcW w:w="577" w:type="dxa"/>
                  <w:tcBorders>
                    <w:top w:val="single" w:color="000000" w:sz="6" w:space="0"/>
                    <w:left w:val="single" w:color="000000" w:sz="6" w:space="0"/>
                    <w:bottom w:val="single" w:color="000000" w:sz="6" w:space="0"/>
                    <w:right w:val="nil"/>
                  </w:tcBorders>
                  <w:vAlign w:val="center"/>
                </w:tcPr>
                <w:p w14:paraId="6A11461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w:t>
                  </w:r>
                </w:p>
              </w:tc>
            </w:tr>
            <w:tr w14:paraId="229FA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63" w:type="dxa"/>
                  <w:vMerge w:val="continue"/>
                  <w:tcBorders>
                    <w:left w:val="nil"/>
                    <w:right w:val="single" w:color="000000" w:sz="6" w:space="0"/>
                  </w:tcBorders>
                  <w:vAlign w:val="center"/>
                </w:tcPr>
                <w:p w14:paraId="0AB1044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vMerge w:val="continue"/>
                  <w:tcBorders>
                    <w:left w:val="single" w:color="000000" w:sz="6" w:space="0"/>
                    <w:bottom w:val="single" w:color="000000" w:sz="6" w:space="0"/>
                    <w:right w:val="single" w:color="000000" w:sz="6" w:space="0"/>
                  </w:tcBorders>
                  <w:vAlign w:val="center"/>
                </w:tcPr>
                <w:p w14:paraId="53F4339B">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82" w:type="dxa"/>
                  <w:tcBorders>
                    <w:top w:val="single" w:color="000000" w:sz="6" w:space="0"/>
                    <w:left w:val="single" w:color="000000" w:sz="6" w:space="0"/>
                    <w:bottom w:val="single" w:color="000000" w:sz="6" w:space="0"/>
                    <w:right w:val="single" w:color="000000" w:sz="6" w:space="0"/>
                  </w:tcBorders>
                  <w:vAlign w:val="center"/>
                </w:tcPr>
                <w:p w14:paraId="18C9214C">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氟化物</w:t>
                  </w:r>
                </w:p>
              </w:tc>
              <w:tc>
                <w:tcPr>
                  <w:tcW w:w="1022" w:type="dxa"/>
                  <w:tcBorders>
                    <w:top w:val="single" w:color="000000" w:sz="6" w:space="0"/>
                    <w:left w:val="single" w:color="000000" w:sz="6" w:space="0"/>
                    <w:bottom w:val="single" w:color="000000" w:sz="6" w:space="0"/>
                    <w:right w:val="single" w:color="000000" w:sz="6" w:space="0"/>
                  </w:tcBorders>
                  <w:vAlign w:val="center"/>
                </w:tcPr>
                <w:p w14:paraId="00259D6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0.06~0.08</w:t>
                  </w:r>
                </w:p>
              </w:tc>
              <w:tc>
                <w:tcPr>
                  <w:tcW w:w="875" w:type="dxa"/>
                  <w:tcBorders>
                    <w:top w:val="single" w:color="000000" w:sz="6" w:space="0"/>
                    <w:left w:val="single" w:color="000000" w:sz="6" w:space="0"/>
                    <w:bottom w:val="single" w:color="000000" w:sz="6" w:space="0"/>
                    <w:right w:val="single" w:color="000000" w:sz="6" w:space="0"/>
                  </w:tcBorders>
                  <w:vAlign w:val="center"/>
                </w:tcPr>
                <w:p w14:paraId="2CC709D9">
                  <w:pPr>
                    <w:keepNext w:val="0"/>
                    <w:keepLines w:val="0"/>
                    <w:pageBreakBefore w:val="0"/>
                    <w:widowControl/>
                    <w:kinsoku/>
                    <w:wordWrap/>
                    <w:overflowPunct/>
                    <w:topLinePunct w:val="0"/>
                    <w:autoSpaceDE/>
                    <w:autoSpaceDN/>
                    <w:bidi w:val="0"/>
                    <w:ind w:left="-63" w:leftChars="-30" w:right="-63" w:rightChars="-30"/>
                    <w:jc w:val="center"/>
                    <w:textAlignment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3.25</w:t>
                  </w:r>
                  <w:r>
                    <w:rPr>
                      <w:rFonts w:hint="default" w:ascii="Times New Roman" w:hAnsi="Times New Roman" w:eastAsia="宋体"/>
                      <w:color w:val="000000" w:themeColor="text1"/>
                      <w:highlight w:val="none"/>
                      <w:lang w:val="en-US" w:eastAsia="zh-CN"/>
                      <w14:textFill>
                        <w14:solidFill>
                          <w14:schemeClr w14:val="tx1"/>
                        </w14:solidFill>
                      </w14:textFill>
                    </w:rPr>
                    <w:t>×10</w:t>
                  </w:r>
                  <w:r>
                    <w:rPr>
                      <w:rFonts w:hint="default" w:ascii="Times New Roman" w:hAnsi="Times New Roman" w:eastAsia="宋体"/>
                      <w:color w:val="000000" w:themeColor="text1"/>
                      <w:highlight w:val="none"/>
                      <w:vertAlign w:val="superscript"/>
                      <w:lang w:val="en-US" w:eastAsia="zh-CN"/>
                      <w14:textFill>
                        <w14:solidFill>
                          <w14:schemeClr w14:val="tx1"/>
                        </w14:solidFill>
                      </w14:textFill>
                    </w:rPr>
                    <w:t>-</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4</w:t>
                  </w:r>
                </w:p>
              </w:tc>
              <w:tc>
                <w:tcPr>
                  <w:tcW w:w="549" w:type="dxa"/>
                  <w:vMerge w:val="continue"/>
                  <w:tcBorders>
                    <w:left w:val="single" w:color="000000" w:sz="6" w:space="0"/>
                    <w:bottom w:val="single" w:color="000000" w:sz="6" w:space="0"/>
                    <w:right w:val="single" w:color="000000" w:sz="6" w:space="0"/>
                  </w:tcBorders>
                  <w:vAlign w:val="center"/>
                </w:tcPr>
                <w:p w14:paraId="38F6FE5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p>
              </w:tc>
              <w:tc>
                <w:tcPr>
                  <w:tcW w:w="780" w:type="dxa"/>
                  <w:tcBorders>
                    <w:top w:val="single" w:color="000000" w:sz="6" w:space="0"/>
                    <w:left w:val="single" w:color="000000" w:sz="6" w:space="0"/>
                    <w:bottom w:val="single" w:color="000000" w:sz="6" w:space="0"/>
                    <w:right w:val="single" w:color="000000" w:sz="6" w:space="0"/>
                  </w:tcBorders>
                  <w:vAlign w:val="center"/>
                </w:tcPr>
                <w:p w14:paraId="4BE41944">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0.0007</w:t>
                  </w:r>
                </w:p>
              </w:tc>
              <w:tc>
                <w:tcPr>
                  <w:tcW w:w="412" w:type="dxa"/>
                  <w:tcBorders>
                    <w:top w:val="single" w:color="000000" w:sz="6" w:space="0"/>
                    <w:left w:val="single" w:color="000000" w:sz="6" w:space="0"/>
                    <w:bottom w:val="single" w:color="000000" w:sz="6" w:space="0"/>
                    <w:right w:val="single" w:color="000000" w:sz="6" w:space="0"/>
                  </w:tcBorders>
                  <w:vAlign w:val="center"/>
                </w:tcPr>
                <w:p w14:paraId="47960257">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53A4179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3</w:t>
                  </w:r>
                </w:p>
              </w:tc>
              <w:tc>
                <w:tcPr>
                  <w:tcW w:w="577" w:type="dxa"/>
                  <w:tcBorders>
                    <w:top w:val="single" w:color="000000" w:sz="6" w:space="0"/>
                    <w:left w:val="single" w:color="000000" w:sz="6" w:space="0"/>
                    <w:bottom w:val="single" w:color="000000" w:sz="6" w:space="0"/>
                    <w:right w:val="nil"/>
                  </w:tcBorders>
                  <w:vAlign w:val="center"/>
                </w:tcPr>
                <w:p w14:paraId="4B46CD3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0.072</w:t>
                  </w:r>
                </w:p>
              </w:tc>
            </w:tr>
            <w:tr w14:paraId="368FD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63" w:type="dxa"/>
                  <w:vMerge w:val="continue"/>
                  <w:tcBorders>
                    <w:left w:val="nil"/>
                    <w:right w:val="single" w:color="000000" w:sz="6" w:space="0"/>
                  </w:tcBorders>
                  <w:vAlign w:val="center"/>
                </w:tcPr>
                <w:p w14:paraId="071A57D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tcBorders>
                    <w:top w:val="single" w:color="000000" w:sz="6" w:space="0"/>
                    <w:left w:val="single" w:color="000000" w:sz="6" w:space="0"/>
                    <w:bottom w:val="single" w:color="000000" w:sz="6" w:space="0"/>
                    <w:right w:val="single" w:color="000000" w:sz="6" w:space="0"/>
                  </w:tcBorders>
                  <w:vAlign w:val="center"/>
                </w:tcPr>
                <w:p w14:paraId="5EA5FE5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FQ08</w:t>
                  </w:r>
                </w:p>
              </w:tc>
              <w:tc>
                <w:tcPr>
                  <w:tcW w:w="1182" w:type="dxa"/>
                  <w:tcBorders>
                    <w:top w:val="single" w:color="000000" w:sz="6" w:space="0"/>
                    <w:left w:val="single" w:color="000000" w:sz="6" w:space="0"/>
                    <w:bottom w:val="single" w:color="000000" w:sz="6" w:space="0"/>
                    <w:right w:val="single" w:color="000000" w:sz="6" w:space="0"/>
                  </w:tcBorders>
                  <w:vAlign w:val="center"/>
                </w:tcPr>
                <w:p w14:paraId="0AD835BA">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颗粒物</w:t>
                  </w:r>
                </w:p>
              </w:tc>
              <w:tc>
                <w:tcPr>
                  <w:tcW w:w="1022" w:type="dxa"/>
                  <w:tcBorders>
                    <w:top w:val="single" w:color="000000" w:sz="6" w:space="0"/>
                    <w:left w:val="single" w:color="000000" w:sz="6" w:space="0"/>
                    <w:bottom w:val="single" w:color="000000" w:sz="6" w:space="0"/>
                    <w:right w:val="single" w:color="000000" w:sz="6" w:space="0"/>
                  </w:tcBorders>
                  <w:vAlign w:val="center"/>
                </w:tcPr>
                <w:p w14:paraId="5F2117D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2.0~2.4</w:t>
                  </w:r>
                </w:p>
              </w:tc>
              <w:tc>
                <w:tcPr>
                  <w:tcW w:w="875" w:type="dxa"/>
                  <w:tcBorders>
                    <w:top w:val="single" w:color="000000" w:sz="6" w:space="0"/>
                    <w:left w:val="single" w:color="000000" w:sz="6" w:space="0"/>
                    <w:bottom w:val="single" w:color="000000" w:sz="6" w:space="0"/>
                    <w:right w:val="single" w:color="000000" w:sz="6" w:space="0"/>
                  </w:tcBorders>
                  <w:vAlign w:val="center"/>
                </w:tcPr>
                <w:p w14:paraId="073250CA">
                  <w:pPr>
                    <w:keepNext w:val="0"/>
                    <w:keepLines w:val="0"/>
                    <w:pageBreakBefore w:val="0"/>
                    <w:widowControl/>
                    <w:kinsoku/>
                    <w:wordWrap/>
                    <w:overflowPunct/>
                    <w:topLinePunct w:val="0"/>
                    <w:autoSpaceDE/>
                    <w:autoSpaceDN/>
                    <w:bidi w:val="0"/>
                    <w:ind w:left="-63" w:leftChars="-30" w:right="-63" w:rightChars="-30"/>
                    <w:jc w:val="center"/>
                    <w:textAlignment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549" w:type="dxa"/>
                  <w:tcBorders>
                    <w:top w:val="single" w:color="000000" w:sz="6" w:space="0"/>
                    <w:left w:val="single" w:color="000000" w:sz="6" w:space="0"/>
                    <w:bottom w:val="single" w:color="000000" w:sz="6" w:space="0"/>
                    <w:right w:val="single" w:color="000000" w:sz="6" w:space="0"/>
                  </w:tcBorders>
                  <w:vAlign w:val="center"/>
                </w:tcPr>
                <w:p w14:paraId="3A0C591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4800</w:t>
                  </w:r>
                </w:p>
              </w:tc>
              <w:tc>
                <w:tcPr>
                  <w:tcW w:w="780" w:type="dxa"/>
                  <w:tcBorders>
                    <w:top w:val="single" w:color="000000" w:sz="6" w:space="0"/>
                    <w:left w:val="single" w:color="000000" w:sz="6" w:space="0"/>
                    <w:bottom w:val="single" w:color="000000" w:sz="6" w:space="0"/>
                    <w:right w:val="single" w:color="000000" w:sz="6" w:space="0"/>
                  </w:tcBorders>
                  <w:vAlign w:val="center"/>
                </w:tcPr>
                <w:p w14:paraId="16E5E7C2">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0.0528</w:t>
                  </w:r>
                </w:p>
              </w:tc>
              <w:tc>
                <w:tcPr>
                  <w:tcW w:w="412" w:type="dxa"/>
                  <w:tcBorders>
                    <w:top w:val="single" w:color="000000" w:sz="6" w:space="0"/>
                    <w:left w:val="single" w:color="000000" w:sz="6" w:space="0"/>
                    <w:bottom w:val="single" w:color="000000" w:sz="6" w:space="0"/>
                    <w:right w:val="single" w:color="000000" w:sz="6" w:space="0"/>
                  </w:tcBorders>
                  <w:vAlign w:val="center"/>
                </w:tcPr>
                <w:p w14:paraId="11008B9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59DFC1B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w:t>
                  </w:r>
                </w:p>
              </w:tc>
              <w:tc>
                <w:tcPr>
                  <w:tcW w:w="577" w:type="dxa"/>
                  <w:tcBorders>
                    <w:top w:val="single" w:color="000000" w:sz="6" w:space="0"/>
                    <w:left w:val="single" w:color="000000" w:sz="6" w:space="0"/>
                    <w:bottom w:val="single" w:color="000000" w:sz="6" w:space="0"/>
                    <w:right w:val="nil"/>
                  </w:tcBorders>
                  <w:vAlign w:val="center"/>
                </w:tcPr>
                <w:p w14:paraId="3433A9E5">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1.0</w:t>
                  </w:r>
                </w:p>
              </w:tc>
            </w:tr>
            <w:tr w14:paraId="62A9B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963" w:type="dxa"/>
                  <w:vMerge w:val="continue"/>
                  <w:tcBorders>
                    <w:left w:val="nil"/>
                    <w:right w:val="single" w:color="000000" w:sz="6" w:space="0"/>
                  </w:tcBorders>
                  <w:vAlign w:val="center"/>
                </w:tcPr>
                <w:p w14:paraId="7270AA1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tcBorders>
                    <w:top w:val="single" w:color="000000" w:sz="6" w:space="0"/>
                    <w:left w:val="single" w:color="000000" w:sz="6" w:space="0"/>
                    <w:bottom w:val="single" w:color="000000" w:sz="6" w:space="0"/>
                    <w:right w:val="single" w:color="000000" w:sz="6" w:space="0"/>
                  </w:tcBorders>
                  <w:vAlign w:val="center"/>
                </w:tcPr>
                <w:p w14:paraId="3A2E38F3">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FQ10</w:t>
                  </w:r>
                </w:p>
              </w:tc>
              <w:tc>
                <w:tcPr>
                  <w:tcW w:w="1182" w:type="dxa"/>
                  <w:tcBorders>
                    <w:top w:val="single" w:color="000000" w:sz="6" w:space="0"/>
                    <w:left w:val="single" w:color="000000" w:sz="6" w:space="0"/>
                    <w:bottom w:val="single" w:color="000000" w:sz="6" w:space="0"/>
                    <w:right w:val="single" w:color="000000" w:sz="6" w:space="0"/>
                  </w:tcBorders>
                  <w:vAlign w:val="center"/>
                </w:tcPr>
                <w:p w14:paraId="44AF6187">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非甲烷总烃</w:t>
                  </w:r>
                </w:p>
              </w:tc>
              <w:tc>
                <w:tcPr>
                  <w:tcW w:w="1022" w:type="dxa"/>
                  <w:tcBorders>
                    <w:top w:val="single" w:color="000000" w:sz="6" w:space="0"/>
                    <w:left w:val="single" w:color="000000" w:sz="6" w:space="0"/>
                    <w:bottom w:val="single" w:color="000000" w:sz="6" w:space="0"/>
                    <w:right w:val="single" w:color="000000" w:sz="6" w:space="0"/>
                  </w:tcBorders>
                  <w:vAlign w:val="center"/>
                </w:tcPr>
                <w:p w14:paraId="153EDE5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1.27~1.60</w:t>
                  </w:r>
                </w:p>
              </w:tc>
              <w:tc>
                <w:tcPr>
                  <w:tcW w:w="875" w:type="dxa"/>
                  <w:tcBorders>
                    <w:top w:val="single" w:color="000000" w:sz="6" w:space="0"/>
                    <w:left w:val="single" w:color="000000" w:sz="6" w:space="0"/>
                    <w:bottom w:val="single" w:color="000000" w:sz="6" w:space="0"/>
                    <w:right w:val="single" w:color="000000" w:sz="6" w:space="0"/>
                  </w:tcBorders>
                  <w:vAlign w:val="center"/>
                </w:tcPr>
                <w:p w14:paraId="5A7F0A35">
                  <w:pPr>
                    <w:keepNext w:val="0"/>
                    <w:keepLines w:val="0"/>
                    <w:pageBreakBefore w:val="0"/>
                    <w:widowControl/>
                    <w:kinsoku/>
                    <w:wordWrap/>
                    <w:overflowPunct/>
                    <w:topLinePunct w:val="0"/>
                    <w:autoSpaceDE/>
                    <w:autoSpaceDN/>
                    <w:bidi w:val="0"/>
                    <w:ind w:left="-63" w:leftChars="-30" w:right="-63" w:rightChars="-30"/>
                    <w:jc w:val="center"/>
                    <w:textAlignment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8.745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549" w:type="dxa"/>
                  <w:tcBorders>
                    <w:top w:val="single" w:color="000000" w:sz="6" w:space="0"/>
                    <w:left w:val="single" w:color="000000" w:sz="6" w:space="0"/>
                    <w:bottom w:val="single" w:color="000000" w:sz="6" w:space="0"/>
                    <w:right w:val="single" w:color="000000" w:sz="6" w:space="0"/>
                  </w:tcBorders>
                  <w:vAlign w:val="center"/>
                </w:tcPr>
                <w:p w14:paraId="6862451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1800</w:t>
                  </w:r>
                </w:p>
              </w:tc>
              <w:tc>
                <w:tcPr>
                  <w:tcW w:w="780" w:type="dxa"/>
                  <w:tcBorders>
                    <w:top w:val="single" w:color="000000" w:sz="6" w:space="0"/>
                    <w:left w:val="single" w:color="000000" w:sz="6" w:space="0"/>
                    <w:bottom w:val="single" w:color="000000" w:sz="6" w:space="0"/>
                    <w:right w:val="single" w:color="000000" w:sz="6" w:space="0"/>
                  </w:tcBorders>
                  <w:vAlign w:val="center"/>
                </w:tcPr>
                <w:p w14:paraId="68B3332D">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0.0157</w:t>
                  </w:r>
                </w:p>
              </w:tc>
              <w:tc>
                <w:tcPr>
                  <w:tcW w:w="412" w:type="dxa"/>
                  <w:tcBorders>
                    <w:top w:val="single" w:color="000000" w:sz="6" w:space="0"/>
                    <w:left w:val="single" w:color="000000" w:sz="6" w:space="0"/>
                    <w:bottom w:val="single" w:color="000000" w:sz="6" w:space="0"/>
                    <w:right w:val="single" w:color="000000" w:sz="6" w:space="0"/>
                  </w:tcBorders>
                  <w:vAlign w:val="center"/>
                </w:tcPr>
                <w:p w14:paraId="2DD6E87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6C081830">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60</w:t>
                  </w:r>
                </w:p>
              </w:tc>
              <w:tc>
                <w:tcPr>
                  <w:tcW w:w="577" w:type="dxa"/>
                  <w:tcBorders>
                    <w:top w:val="single" w:color="000000" w:sz="6" w:space="0"/>
                    <w:left w:val="single" w:color="000000" w:sz="6" w:space="0"/>
                    <w:bottom w:val="single" w:color="000000" w:sz="6" w:space="0"/>
                    <w:right w:val="nil"/>
                  </w:tcBorders>
                  <w:vAlign w:val="center"/>
                </w:tcPr>
                <w:p w14:paraId="2CB62F9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w:t>
                  </w:r>
                </w:p>
              </w:tc>
            </w:tr>
            <w:tr w14:paraId="72AB1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963" w:type="dxa"/>
                  <w:vMerge w:val="continue"/>
                  <w:tcBorders>
                    <w:left w:val="nil"/>
                    <w:right w:val="single" w:color="000000" w:sz="6" w:space="0"/>
                  </w:tcBorders>
                  <w:vAlign w:val="center"/>
                </w:tcPr>
                <w:p w14:paraId="5F018BC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tcBorders>
                    <w:top w:val="single" w:color="000000" w:sz="6" w:space="0"/>
                    <w:left w:val="single" w:color="000000" w:sz="6" w:space="0"/>
                    <w:bottom w:val="single" w:color="000000" w:sz="6" w:space="0"/>
                    <w:right w:val="single" w:color="000000" w:sz="6" w:space="0"/>
                  </w:tcBorders>
                  <w:vAlign w:val="center"/>
                </w:tcPr>
                <w:p w14:paraId="21263E9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FQ13</w:t>
                  </w:r>
                </w:p>
              </w:tc>
              <w:tc>
                <w:tcPr>
                  <w:tcW w:w="1182" w:type="dxa"/>
                  <w:tcBorders>
                    <w:top w:val="single" w:color="000000" w:sz="6" w:space="0"/>
                    <w:left w:val="single" w:color="000000" w:sz="6" w:space="0"/>
                    <w:bottom w:val="single" w:color="000000" w:sz="6" w:space="0"/>
                    <w:right w:val="single" w:color="000000" w:sz="6" w:space="0"/>
                  </w:tcBorders>
                  <w:vAlign w:val="center"/>
                </w:tcPr>
                <w:p w14:paraId="09FD8D4C">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颗粒物</w:t>
                  </w:r>
                </w:p>
              </w:tc>
              <w:tc>
                <w:tcPr>
                  <w:tcW w:w="1022" w:type="dxa"/>
                  <w:tcBorders>
                    <w:top w:val="single" w:color="000000" w:sz="6" w:space="0"/>
                    <w:left w:val="single" w:color="000000" w:sz="6" w:space="0"/>
                    <w:bottom w:val="single" w:color="000000" w:sz="6" w:space="0"/>
                    <w:right w:val="single" w:color="000000" w:sz="6" w:space="0"/>
                  </w:tcBorders>
                  <w:vAlign w:val="center"/>
                </w:tcPr>
                <w:p w14:paraId="3EE2007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2.0~2.3</w:t>
                  </w:r>
                </w:p>
              </w:tc>
              <w:tc>
                <w:tcPr>
                  <w:tcW w:w="875" w:type="dxa"/>
                  <w:tcBorders>
                    <w:top w:val="single" w:color="000000" w:sz="6" w:space="0"/>
                    <w:left w:val="single" w:color="000000" w:sz="6" w:space="0"/>
                    <w:bottom w:val="single" w:color="000000" w:sz="6" w:space="0"/>
                    <w:right w:val="single" w:color="000000" w:sz="6" w:space="0"/>
                  </w:tcBorders>
                  <w:vAlign w:val="center"/>
                </w:tcPr>
                <w:p w14:paraId="77E6A677">
                  <w:pPr>
                    <w:keepNext w:val="0"/>
                    <w:keepLines w:val="0"/>
                    <w:pageBreakBefore w:val="0"/>
                    <w:widowControl/>
                    <w:kinsoku/>
                    <w:wordWrap/>
                    <w:overflowPunct/>
                    <w:topLinePunct w:val="0"/>
                    <w:autoSpaceDE/>
                    <w:autoSpaceDN/>
                    <w:bidi w:val="0"/>
                    <w:ind w:left="-63" w:leftChars="-30" w:right="-63" w:rightChars="-30"/>
                    <w:jc w:val="center"/>
                    <w:textAlignment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549" w:type="dxa"/>
                  <w:tcBorders>
                    <w:top w:val="single" w:color="000000" w:sz="6" w:space="0"/>
                    <w:left w:val="single" w:color="000000" w:sz="6" w:space="0"/>
                    <w:bottom w:val="single" w:color="000000" w:sz="6" w:space="0"/>
                    <w:right w:val="single" w:color="000000" w:sz="6" w:space="0"/>
                  </w:tcBorders>
                  <w:vAlign w:val="center"/>
                </w:tcPr>
                <w:p w14:paraId="489C46B7">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4800</w:t>
                  </w:r>
                </w:p>
              </w:tc>
              <w:tc>
                <w:tcPr>
                  <w:tcW w:w="780" w:type="dxa"/>
                  <w:tcBorders>
                    <w:top w:val="single" w:color="000000" w:sz="6" w:space="0"/>
                    <w:left w:val="single" w:color="000000" w:sz="6" w:space="0"/>
                    <w:bottom w:val="single" w:color="000000" w:sz="6" w:space="0"/>
                    <w:right w:val="single" w:color="000000" w:sz="6" w:space="0"/>
                  </w:tcBorders>
                  <w:vAlign w:val="center"/>
                </w:tcPr>
                <w:p w14:paraId="511B7866">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0.0624</w:t>
                  </w:r>
                </w:p>
              </w:tc>
              <w:tc>
                <w:tcPr>
                  <w:tcW w:w="412" w:type="dxa"/>
                  <w:tcBorders>
                    <w:top w:val="single" w:color="000000" w:sz="6" w:space="0"/>
                    <w:left w:val="single" w:color="000000" w:sz="6" w:space="0"/>
                    <w:bottom w:val="single" w:color="000000" w:sz="6" w:space="0"/>
                    <w:right w:val="single" w:color="000000" w:sz="6" w:space="0"/>
                  </w:tcBorders>
                  <w:vAlign w:val="center"/>
                </w:tcPr>
                <w:p w14:paraId="6162874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1D29BCE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w:t>
                  </w:r>
                </w:p>
              </w:tc>
              <w:tc>
                <w:tcPr>
                  <w:tcW w:w="577" w:type="dxa"/>
                  <w:tcBorders>
                    <w:top w:val="single" w:color="000000" w:sz="6" w:space="0"/>
                    <w:left w:val="single" w:color="000000" w:sz="6" w:space="0"/>
                    <w:bottom w:val="single" w:color="000000" w:sz="6" w:space="0"/>
                    <w:right w:val="nil"/>
                  </w:tcBorders>
                  <w:vAlign w:val="center"/>
                </w:tcPr>
                <w:p w14:paraId="45D9F7E0">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1.0</w:t>
                  </w:r>
                </w:p>
              </w:tc>
            </w:tr>
            <w:tr w14:paraId="5E108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63" w:type="dxa"/>
                  <w:vMerge w:val="continue"/>
                  <w:tcBorders>
                    <w:left w:val="nil"/>
                    <w:right w:val="single" w:color="000000" w:sz="6" w:space="0"/>
                  </w:tcBorders>
                  <w:vAlign w:val="center"/>
                </w:tcPr>
                <w:p w14:paraId="5C98165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vMerge w:val="restart"/>
                  <w:tcBorders>
                    <w:top w:val="single" w:color="000000" w:sz="6" w:space="0"/>
                    <w:left w:val="single" w:color="000000" w:sz="6" w:space="0"/>
                    <w:right w:val="single" w:color="000000" w:sz="6" w:space="0"/>
                  </w:tcBorders>
                  <w:vAlign w:val="center"/>
                </w:tcPr>
                <w:p w14:paraId="3DEDFF6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FQ16</w:t>
                  </w:r>
                </w:p>
              </w:tc>
              <w:tc>
                <w:tcPr>
                  <w:tcW w:w="1182" w:type="dxa"/>
                  <w:tcBorders>
                    <w:top w:val="single" w:color="000000" w:sz="6" w:space="0"/>
                    <w:left w:val="single" w:color="000000" w:sz="6" w:space="0"/>
                    <w:bottom w:val="single" w:color="000000" w:sz="6" w:space="0"/>
                    <w:right w:val="single" w:color="000000" w:sz="6" w:space="0"/>
                  </w:tcBorders>
                  <w:vAlign w:val="center"/>
                </w:tcPr>
                <w:p w14:paraId="3EE91285">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非甲烷总烃</w:t>
                  </w:r>
                </w:p>
              </w:tc>
              <w:tc>
                <w:tcPr>
                  <w:tcW w:w="1022" w:type="dxa"/>
                  <w:tcBorders>
                    <w:top w:val="single" w:color="000000" w:sz="6" w:space="0"/>
                    <w:left w:val="single" w:color="000000" w:sz="6" w:space="0"/>
                    <w:bottom w:val="single" w:color="000000" w:sz="6" w:space="0"/>
                    <w:right w:val="single" w:color="000000" w:sz="6" w:space="0"/>
                  </w:tcBorders>
                  <w:vAlign w:val="center"/>
                </w:tcPr>
                <w:p w14:paraId="522B3725">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1.39~1.60</w:t>
                  </w:r>
                </w:p>
              </w:tc>
              <w:tc>
                <w:tcPr>
                  <w:tcW w:w="875" w:type="dxa"/>
                  <w:tcBorders>
                    <w:top w:val="single" w:color="000000" w:sz="6" w:space="0"/>
                    <w:left w:val="single" w:color="000000" w:sz="6" w:space="0"/>
                    <w:bottom w:val="single" w:color="000000" w:sz="6" w:space="0"/>
                    <w:right w:val="single" w:color="000000" w:sz="6" w:space="0"/>
                  </w:tcBorders>
                  <w:vAlign w:val="center"/>
                </w:tcPr>
                <w:p w14:paraId="2427932B">
                  <w:pPr>
                    <w:keepNext w:val="0"/>
                    <w:keepLines w:val="0"/>
                    <w:pageBreakBefore w:val="0"/>
                    <w:widowControl/>
                    <w:kinsoku/>
                    <w:wordWrap/>
                    <w:overflowPunct/>
                    <w:topLinePunct w:val="0"/>
                    <w:autoSpaceDE/>
                    <w:autoSpaceDN/>
                    <w:bidi w:val="0"/>
                    <w:ind w:left="-63" w:leftChars="-30" w:right="-63" w:rightChars="-30"/>
                    <w:jc w:val="center"/>
                    <w:textAlignment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1.81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549" w:type="dxa"/>
                  <w:vMerge w:val="restart"/>
                  <w:tcBorders>
                    <w:top w:val="single" w:color="000000" w:sz="6" w:space="0"/>
                    <w:left w:val="single" w:color="000000" w:sz="6" w:space="0"/>
                    <w:right w:val="single" w:color="000000" w:sz="6" w:space="0"/>
                  </w:tcBorders>
                  <w:vAlign w:val="center"/>
                </w:tcPr>
                <w:p w14:paraId="710D2BE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600</w:t>
                  </w:r>
                </w:p>
              </w:tc>
              <w:tc>
                <w:tcPr>
                  <w:tcW w:w="780" w:type="dxa"/>
                  <w:tcBorders>
                    <w:top w:val="single" w:color="000000" w:sz="6" w:space="0"/>
                    <w:left w:val="single" w:color="000000" w:sz="6" w:space="0"/>
                    <w:bottom w:val="single" w:color="000000" w:sz="6" w:space="0"/>
                    <w:right w:val="single" w:color="000000" w:sz="6" w:space="0"/>
                  </w:tcBorders>
                  <w:vAlign w:val="center"/>
                </w:tcPr>
                <w:p w14:paraId="170EF5E8">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0.0109</w:t>
                  </w:r>
                </w:p>
              </w:tc>
              <w:tc>
                <w:tcPr>
                  <w:tcW w:w="412" w:type="dxa"/>
                  <w:tcBorders>
                    <w:top w:val="single" w:color="000000" w:sz="6" w:space="0"/>
                    <w:left w:val="single" w:color="000000" w:sz="6" w:space="0"/>
                    <w:bottom w:val="single" w:color="000000" w:sz="6" w:space="0"/>
                    <w:right w:val="single" w:color="000000" w:sz="6" w:space="0"/>
                  </w:tcBorders>
                  <w:vAlign w:val="center"/>
                </w:tcPr>
                <w:p w14:paraId="7A280D5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3B63B5D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60</w:t>
                  </w:r>
                </w:p>
              </w:tc>
              <w:tc>
                <w:tcPr>
                  <w:tcW w:w="577" w:type="dxa"/>
                  <w:tcBorders>
                    <w:top w:val="single" w:color="000000" w:sz="6" w:space="0"/>
                    <w:left w:val="single" w:color="000000" w:sz="6" w:space="0"/>
                    <w:bottom w:val="single" w:color="000000" w:sz="6" w:space="0"/>
                    <w:right w:val="nil"/>
                  </w:tcBorders>
                  <w:vAlign w:val="center"/>
                </w:tcPr>
                <w:p w14:paraId="63C6ACF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3</w:t>
                  </w:r>
                </w:p>
              </w:tc>
            </w:tr>
            <w:tr w14:paraId="3723B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63" w:type="dxa"/>
                  <w:vMerge w:val="continue"/>
                  <w:tcBorders>
                    <w:left w:val="nil"/>
                    <w:right w:val="single" w:color="000000" w:sz="6" w:space="0"/>
                  </w:tcBorders>
                  <w:vAlign w:val="center"/>
                </w:tcPr>
                <w:p w14:paraId="5CEDC757">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vMerge w:val="continue"/>
                  <w:tcBorders>
                    <w:left w:val="single" w:color="000000" w:sz="6" w:space="0"/>
                    <w:bottom w:val="single" w:color="000000" w:sz="6" w:space="0"/>
                    <w:right w:val="single" w:color="000000" w:sz="6" w:space="0"/>
                  </w:tcBorders>
                  <w:vAlign w:val="center"/>
                </w:tcPr>
                <w:p w14:paraId="1620E3A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82" w:type="dxa"/>
                  <w:tcBorders>
                    <w:top w:val="single" w:color="000000" w:sz="6" w:space="0"/>
                    <w:left w:val="single" w:color="000000" w:sz="6" w:space="0"/>
                    <w:bottom w:val="single" w:color="000000" w:sz="6" w:space="0"/>
                    <w:right w:val="single" w:color="000000" w:sz="6" w:space="0"/>
                  </w:tcBorders>
                  <w:vAlign w:val="center"/>
                </w:tcPr>
                <w:p w14:paraId="2F8D038E">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氮氧化物</w:t>
                  </w:r>
                </w:p>
              </w:tc>
              <w:tc>
                <w:tcPr>
                  <w:tcW w:w="1022" w:type="dxa"/>
                  <w:tcBorders>
                    <w:top w:val="single" w:color="000000" w:sz="6" w:space="0"/>
                    <w:left w:val="single" w:color="000000" w:sz="6" w:space="0"/>
                    <w:bottom w:val="single" w:color="000000" w:sz="6" w:space="0"/>
                    <w:right w:val="single" w:color="000000" w:sz="6" w:space="0"/>
                  </w:tcBorders>
                  <w:vAlign w:val="center"/>
                </w:tcPr>
                <w:p w14:paraId="255CA30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ND~3</w:t>
                  </w:r>
                </w:p>
              </w:tc>
              <w:tc>
                <w:tcPr>
                  <w:tcW w:w="875" w:type="dxa"/>
                  <w:tcBorders>
                    <w:top w:val="single" w:color="000000" w:sz="6" w:space="0"/>
                    <w:left w:val="single" w:color="000000" w:sz="6" w:space="0"/>
                    <w:bottom w:val="single" w:color="000000" w:sz="6" w:space="0"/>
                    <w:right w:val="single" w:color="000000" w:sz="6" w:space="0"/>
                  </w:tcBorders>
                  <w:vAlign w:val="center"/>
                </w:tcPr>
                <w:p w14:paraId="38EDAC42">
                  <w:pPr>
                    <w:keepNext w:val="0"/>
                    <w:keepLines w:val="0"/>
                    <w:pageBreakBefore w:val="0"/>
                    <w:widowControl/>
                    <w:kinsoku/>
                    <w:wordWrap/>
                    <w:overflowPunct/>
                    <w:topLinePunct w:val="0"/>
                    <w:autoSpaceDE/>
                    <w:autoSpaceDN/>
                    <w:bidi w:val="0"/>
                    <w:ind w:left="-63" w:leftChars="-30" w:right="-63" w:rightChars="-30"/>
                    <w:jc w:val="center"/>
                    <w:textAlignment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549" w:type="dxa"/>
                  <w:vMerge w:val="continue"/>
                  <w:tcBorders>
                    <w:left w:val="single" w:color="000000" w:sz="6" w:space="0"/>
                    <w:bottom w:val="single" w:color="000000" w:sz="6" w:space="0"/>
                    <w:right w:val="single" w:color="000000" w:sz="6" w:space="0"/>
                  </w:tcBorders>
                  <w:vAlign w:val="center"/>
                </w:tcPr>
                <w:p w14:paraId="626D58C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p>
              </w:tc>
              <w:tc>
                <w:tcPr>
                  <w:tcW w:w="780" w:type="dxa"/>
                  <w:tcBorders>
                    <w:top w:val="single" w:color="000000" w:sz="6" w:space="0"/>
                    <w:left w:val="single" w:color="000000" w:sz="6" w:space="0"/>
                    <w:bottom w:val="single" w:color="000000" w:sz="6" w:space="0"/>
                    <w:right w:val="single" w:color="000000" w:sz="6" w:space="0"/>
                  </w:tcBorders>
                  <w:vAlign w:val="center"/>
                </w:tcPr>
                <w:p w14:paraId="598FCAB2">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412" w:type="dxa"/>
                  <w:tcBorders>
                    <w:top w:val="single" w:color="000000" w:sz="6" w:space="0"/>
                    <w:left w:val="single" w:color="000000" w:sz="6" w:space="0"/>
                    <w:bottom w:val="single" w:color="000000" w:sz="6" w:space="0"/>
                    <w:right w:val="single" w:color="000000" w:sz="6" w:space="0"/>
                  </w:tcBorders>
                  <w:vAlign w:val="center"/>
                </w:tcPr>
                <w:p w14:paraId="5473624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088DECF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100</w:t>
                  </w:r>
                </w:p>
              </w:tc>
              <w:tc>
                <w:tcPr>
                  <w:tcW w:w="577" w:type="dxa"/>
                  <w:tcBorders>
                    <w:top w:val="single" w:color="000000" w:sz="6" w:space="0"/>
                    <w:left w:val="single" w:color="000000" w:sz="6" w:space="0"/>
                    <w:bottom w:val="single" w:color="000000" w:sz="6" w:space="0"/>
                    <w:right w:val="nil"/>
                  </w:tcBorders>
                  <w:vAlign w:val="center"/>
                </w:tcPr>
                <w:p w14:paraId="317C5CF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0.47</w:t>
                  </w:r>
                </w:p>
              </w:tc>
            </w:tr>
            <w:tr w14:paraId="3F9AF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63" w:type="dxa"/>
                  <w:vMerge w:val="continue"/>
                  <w:tcBorders>
                    <w:left w:val="nil"/>
                    <w:right w:val="single" w:color="000000" w:sz="6" w:space="0"/>
                  </w:tcBorders>
                  <w:vAlign w:val="center"/>
                </w:tcPr>
                <w:p w14:paraId="44DC85D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vMerge w:val="restart"/>
                  <w:tcBorders>
                    <w:top w:val="single" w:color="000000" w:sz="6" w:space="0"/>
                    <w:left w:val="single" w:color="000000" w:sz="6" w:space="0"/>
                    <w:right w:val="single" w:color="000000" w:sz="6" w:space="0"/>
                  </w:tcBorders>
                  <w:vAlign w:val="center"/>
                </w:tcPr>
                <w:p w14:paraId="60EBEF5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FQ17</w:t>
                  </w:r>
                </w:p>
              </w:tc>
              <w:tc>
                <w:tcPr>
                  <w:tcW w:w="1182" w:type="dxa"/>
                  <w:tcBorders>
                    <w:top w:val="single" w:color="000000" w:sz="6" w:space="0"/>
                    <w:left w:val="single" w:color="000000" w:sz="6" w:space="0"/>
                    <w:bottom w:val="single" w:color="000000" w:sz="6" w:space="0"/>
                    <w:right w:val="single" w:color="000000" w:sz="6" w:space="0"/>
                  </w:tcBorders>
                  <w:vAlign w:val="center"/>
                </w:tcPr>
                <w:p w14:paraId="6E6D5D0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非甲烷总烃</w:t>
                  </w:r>
                </w:p>
              </w:tc>
              <w:tc>
                <w:tcPr>
                  <w:tcW w:w="1022" w:type="dxa"/>
                  <w:tcBorders>
                    <w:top w:val="single" w:color="000000" w:sz="6" w:space="0"/>
                    <w:left w:val="single" w:color="000000" w:sz="6" w:space="0"/>
                    <w:bottom w:val="single" w:color="000000" w:sz="6" w:space="0"/>
                    <w:right w:val="single" w:color="000000" w:sz="6" w:space="0"/>
                  </w:tcBorders>
                  <w:vAlign w:val="center"/>
                </w:tcPr>
                <w:p w14:paraId="7827004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1.35~1.64</w:t>
                  </w:r>
                </w:p>
              </w:tc>
              <w:tc>
                <w:tcPr>
                  <w:tcW w:w="875" w:type="dxa"/>
                  <w:tcBorders>
                    <w:top w:val="single" w:color="000000" w:sz="6" w:space="0"/>
                    <w:left w:val="single" w:color="000000" w:sz="6" w:space="0"/>
                    <w:bottom w:val="single" w:color="000000" w:sz="6" w:space="0"/>
                    <w:right w:val="single" w:color="000000" w:sz="6" w:space="0"/>
                  </w:tcBorders>
                  <w:vAlign w:val="center"/>
                </w:tcPr>
                <w:p w14:paraId="6DA5C6C0">
                  <w:pPr>
                    <w:keepNext w:val="0"/>
                    <w:keepLines w:val="0"/>
                    <w:pageBreakBefore w:val="0"/>
                    <w:widowControl/>
                    <w:kinsoku/>
                    <w:wordWrap/>
                    <w:overflowPunct/>
                    <w:topLinePunct w:val="0"/>
                    <w:autoSpaceDE/>
                    <w:autoSpaceDN/>
                    <w:bidi w:val="0"/>
                    <w:ind w:left="-63" w:leftChars="-30" w:right="-63" w:rightChars="-30"/>
                    <w:jc w:val="center"/>
                    <w:textAlignment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1.64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549" w:type="dxa"/>
                  <w:vMerge w:val="restart"/>
                  <w:tcBorders>
                    <w:top w:val="single" w:color="000000" w:sz="6" w:space="0"/>
                    <w:left w:val="single" w:color="000000" w:sz="6" w:space="0"/>
                    <w:right w:val="single" w:color="000000" w:sz="6" w:space="0"/>
                  </w:tcBorders>
                  <w:vAlign w:val="center"/>
                </w:tcPr>
                <w:p w14:paraId="24F28CD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600</w:t>
                  </w:r>
                </w:p>
              </w:tc>
              <w:tc>
                <w:tcPr>
                  <w:tcW w:w="780" w:type="dxa"/>
                  <w:tcBorders>
                    <w:top w:val="single" w:color="000000" w:sz="6" w:space="0"/>
                    <w:left w:val="single" w:color="000000" w:sz="6" w:space="0"/>
                    <w:bottom w:val="single" w:color="000000" w:sz="6" w:space="0"/>
                    <w:right w:val="single" w:color="000000" w:sz="6" w:space="0"/>
                  </w:tcBorders>
                  <w:vAlign w:val="center"/>
                </w:tcPr>
                <w:p w14:paraId="39A90FEA">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0.0098</w:t>
                  </w:r>
                </w:p>
              </w:tc>
              <w:tc>
                <w:tcPr>
                  <w:tcW w:w="412" w:type="dxa"/>
                  <w:tcBorders>
                    <w:top w:val="single" w:color="000000" w:sz="6" w:space="0"/>
                    <w:left w:val="single" w:color="000000" w:sz="6" w:space="0"/>
                    <w:bottom w:val="single" w:color="000000" w:sz="6" w:space="0"/>
                    <w:right w:val="single" w:color="000000" w:sz="6" w:space="0"/>
                  </w:tcBorders>
                  <w:vAlign w:val="center"/>
                </w:tcPr>
                <w:p w14:paraId="27A3A41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6" w:space="0"/>
                    <w:right w:val="single" w:color="000000" w:sz="6" w:space="0"/>
                  </w:tcBorders>
                  <w:vAlign w:val="center"/>
                </w:tcPr>
                <w:p w14:paraId="65F0F57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60</w:t>
                  </w:r>
                </w:p>
              </w:tc>
              <w:tc>
                <w:tcPr>
                  <w:tcW w:w="577" w:type="dxa"/>
                  <w:tcBorders>
                    <w:top w:val="single" w:color="000000" w:sz="6" w:space="0"/>
                    <w:left w:val="single" w:color="000000" w:sz="6" w:space="0"/>
                    <w:bottom w:val="single" w:color="000000" w:sz="6" w:space="0"/>
                    <w:right w:val="nil"/>
                  </w:tcBorders>
                  <w:vAlign w:val="center"/>
                </w:tcPr>
                <w:p w14:paraId="571D28F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3</w:t>
                  </w:r>
                </w:p>
              </w:tc>
            </w:tr>
            <w:tr w14:paraId="58BED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963" w:type="dxa"/>
                  <w:vMerge w:val="continue"/>
                  <w:tcBorders>
                    <w:left w:val="nil"/>
                    <w:bottom w:val="single" w:color="000000" w:sz="12" w:space="0"/>
                    <w:right w:val="single" w:color="000000" w:sz="6" w:space="0"/>
                  </w:tcBorders>
                  <w:vAlign w:val="center"/>
                </w:tcPr>
                <w:p w14:paraId="120FB5D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690" w:type="dxa"/>
                  <w:vMerge w:val="continue"/>
                  <w:tcBorders>
                    <w:left w:val="single" w:color="000000" w:sz="6" w:space="0"/>
                    <w:bottom w:val="single" w:color="000000" w:sz="12" w:space="0"/>
                    <w:right w:val="single" w:color="000000" w:sz="6" w:space="0"/>
                  </w:tcBorders>
                  <w:vAlign w:val="center"/>
                </w:tcPr>
                <w:p w14:paraId="53A583EB">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182" w:type="dxa"/>
                  <w:tcBorders>
                    <w:top w:val="single" w:color="000000" w:sz="6" w:space="0"/>
                    <w:left w:val="single" w:color="000000" w:sz="6" w:space="0"/>
                    <w:bottom w:val="single" w:color="000000" w:sz="12" w:space="0"/>
                    <w:right w:val="single" w:color="000000" w:sz="6" w:space="0"/>
                  </w:tcBorders>
                  <w:vAlign w:val="center"/>
                </w:tcPr>
                <w:p w14:paraId="2B73241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氮氧化物</w:t>
                  </w:r>
                </w:p>
              </w:tc>
              <w:tc>
                <w:tcPr>
                  <w:tcW w:w="1022" w:type="dxa"/>
                  <w:tcBorders>
                    <w:top w:val="single" w:color="000000" w:sz="6" w:space="0"/>
                    <w:left w:val="single" w:color="000000" w:sz="6" w:space="0"/>
                    <w:bottom w:val="single" w:color="000000" w:sz="12" w:space="0"/>
                    <w:right w:val="single" w:color="000000" w:sz="6" w:space="0"/>
                  </w:tcBorders>
                  <w:vAlign w:val="center"/>
                </w:tcPr>
                <w:p w14:paraId="6D5EB94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ND~ND</w:t>
                  </w:r>
                </w:p>
              </w:tc>
              <w:tc>
                <w:tcPr>
                  <w:tcW w:w="875" w:type="dxa"/>
                  <w:tcBorders>
                    <w:top w:val="single" w:color="000000" w:sz="6" w:space="0"/>
                    <w:left w:val="single" w:color="000000" w:sz="6" w:space="0"/>
                    <w:bottom w:val="single" w:color="000000" w:sz="12" w:space="0"/>
                    <w:right w:val="single" w:color="000000" w:sz="6" w:space="0"/>
                  </w:tcBorders>
                  <w:vAlign w:val="center"/>
                </w:tcPr>
                <w:p w14:paraId="63BEFA34">
                  <w:pPr>
                    <w:keepNext w:val="0"/>
                    <w:keepLines w:val="0"/>
                    <w:pageBreakBefore w:val="0"/>
                    <w:widowControl/>
                    <w:kinsoku/>
                    <w:wordWrap/>
                    <w:overflowPunct/>
                    <w:topLinePunct w:val="0"/>
                    <w:autoSpaceDE/>
                    <w:autoSpaceDN/>
                    <w:bidi w:val="0"/>
                    <w:ind w:left="-63" w:leftChars="-30" w:right="-63" w:rightChars="-30"/>
                    <w:jc w:val="center"/>
                    <w:textAlignment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549" w:type="dxa"/>
                  <w:vMerge w:val="continue"/>
                  <w:tcBorders>
                    <w:left w:val="single" w:color="000000" w:sz="6" w:space="0"/>
                    <w:bottom w:val="single" w:color="000000" w:sz="12" w:space="0"/>
                    <w:right w:val="single" w:color="000000" w:sz="6" w:space="0"/>
                  </w:tcBorders>
                  <w:vAlign w:val="center"/>
                </w:tcPr>
                <w:p w14:paraId="0631F629">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p>
              </w:tc>
              <w:tc>
                <w:tcPr>
                  <w:tcW w:w="780" w:type="dxa"/>
                  <w:tcBorders>
                    <w:top w:val="single" w:color="000000" w:sz="6" w:space="0"/>
                    <w:left w:val="single" w:color="000000" w:sz="6" w:space="0"/>
                    <w:bottom w:val="single" w:color="000000" w:sz="12" w:space="0"/>
                    <w:right w:val="single" w:color="000000" w:sz="6" w:space="0"/>
                  </w:tcBorders>
                  <w:vAlign w:val="center"/>
                </w:tcPr>
                <w:p w14:paraId="70536854">
                  <w:pPr>
                    <w:adjustRightInd w:val="0"/>
                    <w:snapToGrid w:val="0"/>
                    <w:ind w:left="-63" w:leftChars="-30" w:right="-63" w:rightChars="-30"/>
                    <w:jc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w:t>
                  </w:r>
                </w:p>
              </w:tc>
              <w:tc>
                <w:tcPr>
                  <w:tcW w:w="412" w:type="dxa"/>
                  <w:tcBorders>
                    <w:top w:val="single" w:color="000000" w:sz="6" w:space="0"/>
                    <w:left w:val="single" w:color="000000" w:sz="6" w:space="0"/>
                    <w:bottom w:val="single" w:color="000000" w:sz="12" w:space="0"/>
                    <w:right w:val="single" w:color="000000" w:sz="6" w:space="0"/>
                  </w:tcBorders>
                  <w:vAlign w:val="center"/>
                </w:tcPr>
                <w:p w14:paraId="6DDC046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28</w:t>
                  </w:r>
                </w:p>
              </w:tc>
              <w:tc>
                <w:tcPr>
                  <w:tcW w:w="966" w:type="dxa"/>
                  <w:tcBorders>
                    <w:top w:val="single" w:color="000000" w:sz="6" w:space="0"/>
                    <w:left w:val="single" w:color="000000" w:sz="6" w:space="0"/>
                    <w:bottom w:val="single" w:color="000000" w:sz="12" w:space="0"/>
                    <w:right w:val="single" w:color="000000" w:sz="6" w:space="0"/>
                  </w:tcBorders>
                  <w:vAlign w:val="center"/>
                </w:tcPr>
                <w:p w14:paraId="3683C3B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100</w:t>
                  </w:r>
                </w:p>
              </w:tc>
              <w:tc>
                <w:tcPr>
                  <w:tcW w:w="577" w:type="dxa"/>
                  <w:tcBorders>
                    <w:top w:val="single" w:color="000000" w:sz="6" w:space="0"/>
                    <w:left w:val="single" w:color="000000" w:sz="6" w:space="0"/>
                    <w:bottom w:val="single" w:color="000000" w:sz="12" w:space="0"/>
                    <w:right w:val="nil"/>
                  </w:tcBorders>
                  <w:vAlign w:val="center"/>
                </w:tcPr>
                <w:p w14:paraId="0F65E5B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0.47</w:t>
                  </w:r>
                </w:p>
              </w:tc>
            </w:tr>
          </w:tbl>
          <w:p w14:paraId="3B947C69">
            <w:pPr>
              <w:keepNext w:val="0"/>
              <w:keepLines w:val="0"/>
              <w:suppressLineNumbers w:val="0"/>
              <w:kinsoku w:val="0"/>
              <w:autoSpaceDE w:val="0"/>
              <w:autoSpaceDN w:val="0"/>
              <w:adjustRightInd w:val="0"/>
              <w:snapToGrid w:val="0"/>
              <w:spacing w:before="25" w:beforeAutospacing="0" w:after="0" w:afterAutospacing="0" w:line="220" w:lineRule="auto"/>
              <w:ind w:left="105" w:right="0"/>
              <w:jc w:val="left"/>
              <w:textAlignment w:val="baseline"/>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s="宋体"/>
                <w:snapToGrid w:val="0"/>
                <w:color w:val="000000" w:themeColor="text1"/>
                <w:spacing w:val="-8"/>
                <w:kern w:val="0"/>
                <w:sz w:val="18"/>
                <w:szCs w:val="18"/>
                <w:lang w:val="en-US" w:eastAsia="en-US" w:bidi="ar-SA"/>
                <w14:textFill>
                  <w14:solidFill>
                    <w14:schemeClr w14:val="tx1"/>
                  </w14:solidFill>
                </w14:textFill>
              </w:rPr>
              <w:t>注：</w:t>
            </w:r>
            <w:r>
              <w:rPr>
                <w:rFonts w:hint="default" w:ascii="Times New Roman" w:hAnsi="Times New Roman" w:eastAsia="宋体" w:cs="Times New Roman"/>
                <w:snapToGrid w:val="0"/>
                <w:color w:val="000000" w:themeColor="text1"/>
                <w:spacing w:val="-8"/>
                <w:kern w:val="0"/>
                <w:sz w:val="18"/>
                <w:szCs w:val="18"/>
                <w:lang w:val="en-US" w:eastAsia="en-US" w:bidi="ar-SA"/>
                <w14:textFill>
                  <w14:solidFill>
                    <w14:schemeClr w14:val="tx1"/>
                  </w14:solidFill>
                </w14:textFill>
              </w:rPr>
              <w:t>ND</w:t>
            </w:r>
            <w:r>
              <w:rPr>
                <w:rFonts w:hint="default" w:ascii="Times New Roman" w:hAnsi="Times New Roman" w:eastAsia="宋体" w:cs="宋体"/>
                <w:snapToGrid w:val="0"/>
                <w:color w:val="000000" w:themeColor="text1"/>
                <w:spacing w:val="-8"/>
                <w:kern w:val="0"/>
                <w:sz w:val="18"/>
                <w:szCs w:val="18"/>
                <w:lang w:val="en-US" w:eastAsia="en-US" w:bidi="ar-SA"/>
                <w14:textFill>
                  <w14:solidFill>
                    <w14:schemeClr w14:val="tx1"/>
                  </w14:solidFill>
                </w14:textFill>
              </w:rPr>
              <w:t>表示未检出。</w:t>
            </w:r>
          </w:p>
          <w:p w14:paraId="23FE1DB3">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11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现有项目厂界无组织排放达标情况表（已建投产部分）</w:t>
            </w:r>
          </w:p>
          <w:tbl>
            <w:tblPr>
              <w:tblStyle w:val="35"/>
              <w:tblW w:w="84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6"/>
              <w:gridCol w:w="1007"/>
              <w:gridCol w:w="1009"/>
              <w:gridCol w:w="1056"/>
              <w:gridCol w:w="1135"/>
              <w:gridCol w:w="1121"/>
              <w:gridCol w:w="1124"/>
              <w:gridCol w:w="1050"/>
            </w:tblGrid>
            <w:tr w14:paraId="7EEE5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956" w:type="dxa"/>
                  <w:vMerge w:val="restart"/>
                  <w:tcBorders>
                    <w:top w:val="single" w:color="000000" w:sz="12" w:space="0"/>
                    <w:left w:val="nil"/>
                    <w:bottom w:val="nil"/>
                  </w:tcBorders>
                  <w:vAlign w:val="center"/>
                </w:tcPr>
                <w:p w14:paraId="4B9AD54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监测</w:t>
                  </w:r>
                </w:p>
                <w:p w14:paraId="1830A92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日期</w:t>
                  </w:r>
                </w:p>
              </w:tc>
              <w:tc>
                <w:tcPr>
                  <w:tcW w:w="1007" w:type="dxa"/>
                  <w:vMerge w:val="restart"/>
                  <w:tcBorders>
                    <w:top w:val="single" w:color="000000" w:sz="12" w:space="0"/>
                    <w:bottom w:val="nil"/>
                  </w:tcBorders>
                  <w:vAlign w:val="center"/>
                </w:tcPr>
                <w:p w14:paraId="2CDCF7A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污染物</w:t>
                  </w:r>
                </w:p>
              </w:tc>
              <w:tc>
                <w:tcPr>
                  <w:tcW w:w="1009" w:type="dxa"/>
                  <w:vMerge w:val="restart"/>
                  <w:tcBorders>
                    <w:top w:val="single" w:color="000000" w:sz="12" w:space="0"/>
                    <w:bottom w:val="nil"/>
                  </w:tcBorders>
                  <w:vAlign w:val="center"/>
                </w:tcPr>
                <w:p w14:paraId="661A8AC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监测频次</w:t>
                  </w:r>
                </w:p>
              </w:tc>
              <w:tc>
                <w:tcPr>
                  <w:tcW w:w="4436" w:type="dxa"/>
                  <w:gridSpan w:val="4"/>
                  <w:tcBorders>
                    <w:top w:val="single" w:color="000000" w:sz="12" w:space="0"/>
                  </w:tcBorders>
                  <w:vAlign w:val="center"/>
                </w:tcPr>
                <w:p w14:paraId="741CD42B">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无组织检测结果（mg/m</w:t>
                  </w:r>
                  <w:r>
                    <w:rPr>
                      <w:rFonts w:hint="default" w:ascii="Times New Roman" w:hAnsi="Times New Roman" w:eastAsia="宋体" w:cs="Times New Roman"/>
                      <w:b w:val="0"/>
                      <w:bCs w:val="0"/>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w:t>
                  </w:r>
                </w:p>
              </w:tc>
              <w:tc>
                <w:tcPr>
                  <w:tcW w:w="1050" w:type="dxa"/>
                  <w:tcBorders>
                    <w:top w:val="single" w:color="000000" w:sz="12" w:space="0"/>
                    <w:right w:val="nil"/>
                  </w:tcBorders>
                  <w:vAlign w:val="center"/>
                </w:tcPr>
                <w:p w14:paraId="4FA677E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执行标准</w:t>
                  </w:r>
                </w:p>
              </w:tc>
            </w:tr>
            <w:tr w14:paraId="788E1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956" w:type="dxa"/>
                  <w:vMerge w:val="continue"/>
                  <w:tcBorders>
                    <w:top w:val="nil"/>
                    <w:left w:val="nil"/>
                  </w:tcBorders>
                  <w:vAlign w:val="center"/>
                </w:tcPr>
                <w:p w14:paraId="02A1775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nil"/>
                  </w:tcBorders>
                  <w:vAlign w:val="center"/>
                </w:tcPr>
                <w:p w14:paraId="655659A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Merge w:val="continue"/>
                  <w:tcBorders>
                    <w:top w:val="nil"/>
                  </w:tcBorders>
                  <w:vAlign w:val="center"/>
                </w:tcPr>
                <w:p w14:paraId="2C6E8B7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56" w:type="dxa"/>
                  <w:vAlign w:val="center"/>
                </w:tcPr>
                <w:p w14:paraId="3068A9A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上风向G1</w:t>
                  </w:r>
                </w:p>
              </w:tc>
              <w:tc>
                <w:tcPr>
                  <w:tcW w:w="1135" w:type="dxa"/>
                  <w:vAlign w:val="center"/>
                </w:tcPr>
                <w:p w14:paraId="2934C0D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下风向G2</w:t>
                  </w:r>
                </w:p>
              </w:tc>
              <w:tc>
                <w:tcPr>
                  <w:tcW w:w="1121" w:type="dxa"/>
                  <w:vAlign w:val="center"/>
                </w:tcPr>
                <w:p w14:paraId="588B594B">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下风向G3</w:t>
                  </w:r>
                </w:p>
              </w:tc>
              <w:tc>
                <w:tcPr>
                  <w:tcW w:w="1124" w:type="dxa"/>
                  <w:vAlign w:val="center"/>
                </w:tcPr>
                <w:p w14:paraId="39D3A35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下风向G4</w:t>
                  </w:r>
                </w:p>
              </w:tc>
              <w:tc>
                <w:tcPr>
                  <w:tcW w:w="1050" w:type="dxa"/>
                  <w:tcBorders>
                    <w:right w:val="nil"/>
                  </w:tcBorders>
                  <w:vAlign w:val="center"/>
                </w:tcPr>
                <w:p w14:paraId="550E009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mg/m</w:t>
                  </w:r>
                  <w:r>
                    <w:rPr>
                      <w:rFonts w:hint="default" w:ascii="Times New Roman" w:hAnsi="Times New Roman" w:eastAsia="宋体" w:cs="Times New Roman"/>
                      <w:b w:val="0"/>
                      <w:bCs w:val="0"/>
                      <w:color w:val="000000" w:themeColor="text1"/>
                      <w:szCs w:val="21"/>
                      <w:highlight w:val="none"/>
                      <w:vertAlign w:val="superscript"/>
                      <w14:textFill>
                        <w14:solidFill>
                          <w14:schemeClr w14:val="tx1"/>
                        </w14:solidFill>
                      </w14:textFill>
                    </w:rPr>
                    <w:t>3</w:t>
                  </w:r>
                </w:p>
              </w:tc>
            </w:tr>
            <w:tr w14:paraId="224E7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restart"/>
                  <w:tcBorders>
                    <w:left w:val="nil"/>
                  </w:tcBorders>
                  <w:vAlign w:val="center"/>
                </w:tcPr>
                <w:p w14:paraId="6BD0454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2024.11.04</w:t>
                  </w:r>
                </w:p>
              </w:tc>
              <w:tc>
                <w:tcPr>
                  <w:tcW w:w="1007" w:type="dxa"/>
                  <w:vMerge w:val="restart"/>
                  <w:tcBorders>
                    <w:bottom w:val="nil"/>
                  </w:tcBorders>
                  <w:vAlign w:val="center"/>
                </w:tcPr>
                <w:p w14:paraId="3EBE545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非甲烷总烃</w:t>
                  </w:r>
                </w:p>
              </w:tc>
              <w:tc>
                <w:tcPr>
                  <w:tcW w:w="1009" w:type="dxa"/>
                  <w:vAlign w:val="center"/>
                </w:tcPr>
                <w:p w14:paraId="6AE2564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vAlign w:val="center"/>
                </w:tcPr>
                <w:p w14:paraId="1293850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0.31</w:t>
                  </w:r>
                </w:p>
              </w:tc>
              <w:tc>
                <w:tcPr>
                  <w:tcW w:w="1135" w:type="dxa"/>
                  <w:vAlign w:val="center"/>
                </w:tcPr>
                <w:p w14:paraId="0912239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0.46</w:t>
                  </w:r>
                </w:p>
              </w:tc>
              <w:tc>
                <w:tcPr>
                  <w:tcW w:w="1121" w:type="dxa"/>
                  <w:vAlign w:val="center"/>
                </w:tcPr>
                <w:p w14:paraId="6A11EDA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0.46</w:t>
                  </w:r>
                </w:p>
              </w:tc>
              <w:tc>
                <w:tcPr>
                  <w:tcW w:w="1124" w:type="dxa"/>
                  <w:vAlign w:val="center"/>
                </w:tcPr>
                <w:p w14:paraId="0DA7C88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0.47</w:t>
                  </w:r>
                </w:p>
              </w:tc>
              <w:tc>
                <w:tcPr>
                  <w:tcW w:w="1050" w:type="dxa"/>
                  <w:tcBorders>
                    <w:right w:val="nil"/>
                  </w:tcBorders>
                  <w:vAlign w:val="center"/>
                </w:tcPr>
                <w:p w14:paraId="28A0A9DF">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4</w:t>
                  </w:r>
                </w:p>
              </w:tc>
            </w:tr>
            <w:tr w14:paraId="04BEF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230AFE9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nil"/>
                    <w:bottom w:val="nil"/>
                  </w:tcBorders>
                  <w:vAlign w:val="center"/>
                </w:tcPr>
                <w:p w14:paraId="3575493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Align w:val="center"/>
                </w:tcPr>
                <w:p w14:paraId="2358ADD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vAlign w:val="center"/>
                </w:tcPr>
                <w:p w14:paraId="0770A1F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0.32</w:t>
                  </w:r>
                </w:p>
              </w:tc>
              <w:tc>
                <w:tcPr>
                  <w:tcW w:w="1135" w:type="dxa"/>
                  <w:vAlign w:val="center"/>
                </w:tcPr>
                <w:p w14:paraId="3BAF9AF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0.48</w:t>
                  </w:r>
                </w:p>
              </w:tc>
              <w:tc>
                <w:tcPr>
                  <w:tcW w:w="1121" w:type="dxa"/>
                  <w:vAlign w:val="center"/>
                </w:tcPr>
                <w:p w14:paraId="631DFD0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0.46</w:t>
                  </w:r>
                </w:p>
              </w:tc>
              <w:tc>
                <w:tcPr>
                  <w:tcW w:w="1124" w:type="dxa"/>
                  <w:vAlign w:val="center"/>
                </w:tcPr>
                <w:p w14:paraId="7B84EE15">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0.43</w:t>
                  </w:r>
                </w:p>
              </w:tc>
              <w:tc>
                <w:tcPr>
                  <w:tcW w:w="1050" w:type="dxa"/>
                  <w:tcBorders>
                    <w:right w:val="nil"/>
                  </w:tcBorders>
                  <w:vAlign w:val="center"/>
                </w:tcPr>
                <w:p w14:paraId="464EA74D">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4</w:t>
                  </w:r>
                </w:p>
              </w:tc>
            </w:tr>
            <w:tr w14:paraId="550B6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0E2AC2F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nil"/>
                  </w:tcBorders>
                  <w:vAlign w:val="center"/>
                </w:tcPr>
                <w:p w14:paraId="33D5BFB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Align w:val="center"/>
                </w:tcPr>
                <w:p w14:paraId="3A09F00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vAlign w:val="center"/>
                </w:tcPr>
                <w:p w14:paraId="27EEBC3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0.32</w:t>
                  </w:r>
                </w:p>
              </w:tc>
              <w:tc>
                <w:tcPr>
                  <w:tcW w:w="1135" w:type="dxa"/>
                  <w:vAlign w:val="center"/>
                </w:tcPr>
                <w:p w14:paraId="1D349BE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0.50</w:t>
                  </w:r>
                </w:p>
              </w:tc>
              <w:tc>
                <w:tcPr>
                  <w:tcW w:w="1121" w:type="dxa"/>
                  <w:vAlign w:val="center"/>
                </w:tcPr>
                <w:p w14:paraId="11B701F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0.56</w:t>
                  </w:r>
                </w:p>
              </w:tc>
              <w:tc>
                <w:tcPr>
                  <w:tcW w:w="1124" w:type="dxa"/>
                  <w:vAlign w:val="center"/>
                </w:tcPr>
                <w:p w14:paraId="52BA229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0.58</w:t>
                  </w:r>
                </w:p>
              </w:tc>
              <w:tc>
                <w:tcPr>
                  <w:tcW w:w="1050" w:type="dxa"/>
                  <w:tcBorders>
                    <w:right w:val="nil"/>
                  </w:tcBorders>
                  <w:vAlign w:val="center"/>
                </w:tcPr>
                <w:p w14:paraId="470A61E1">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4</w:t>
                  </w:r>
                </w:p>
              </w:tc>
            </w:tr>
            <w:tr w14:paraId="52511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64C1BA0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restart"/>
                  <w:tcBorders>
                    <w:bottom w:val="nil"/>
                  </w:tcBorders>
                  <w:vAlign w:val="center"/>
                </w:tcPr>
                <w:p w14:paraId="105E5DF0">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酚类化合物</w:t>
                  </w:r>
                </w:p>
              </w:tc>
              <w:tc>
                <w:tcPr>
                  <w:tcW w:w="1009" w:type="dxa"/>
                  <w:vAlign w:val="center"/>
                </w:tcPr>
                <w:p w14:paraId="7606269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vAlign w:val="center"/>
                </w:tcPr>
                <w:p w14:paraId="4E944C37">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0.005</w:t>
                  </w:r>
                </w:p>
              </w:tc>
              <w:tc>
                <w:tcPr>
                  <w:tcW w:w="1135" w:type="dxa"/>
                  <w:vAlign w:val="center"/>
                </w:tcPr>
                <w:p w14:paraId="6A460E9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0.010</w:t>
                  </w:r>
                </w:p>
              </w:tc>
              <w:tc>
                <w:tcPr>
                  <w:tcW w:w="1121" w:type="dxa"/>
                  <w:vAlign w:val="center"/>
                </w:tcPr>
                <w:p w14:paraId="0D64E16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w:t>
                  </w:r>
                </w:p>
              </w:tc>
              <w:tc>
                <w:tcPr>
                  <w:tcW w:w="1124" w:type="dxa"/>
                  <w:vAlign w:val="center"/>
                </w:tcPr>
                <w:p w14:paraId="0C270A33">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w:t>
                  </w:r>
                </w:p>
              </w:tc>
              <w:tc>
                <w:tcPr>
                  <w:tcW w:w="1050" w:type="dxa"/>
                  <w:tcBorders>
                    <w:right w:val="nil"/>
                  </w:tcBorders>
                  <w:vAlign w:val="center"/>
                </w:tcPr>
                <w:p w14:paraId="7F84725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00BDF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651F970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nil"/>
                    <w:bottom w:val="nil"/>
                  </w:tcBorders>
                  <w:vAlign w:val="center"/>
                </w:tcPr>
                <w:p w14:paraId="448D260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Align w:val="center"/>
                </w:tcPr>
                <w:p w14:paraId="195DF6BC">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vAlign w:val="center"/>
                </w:tcPr>
                <w:p w14:paraId="5CE7E57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0.010</w:t>
                  </w:r>
                </w:p>
              </w:tc>
              <w:tc>
                <w:tcPr>
                  <w:tcW w:w="1135" w:type="dxa"/>
                  <w:vAlign w:val="center"/>
                </w:tcPr>
                <w:p w14:paraId="4E0E504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w:t>
                  </w:r>
                </w:p>
              </w:tc>
              <w:tc>
                <w:tcPr>
                  <w:tcW w:w="1121" w:type="dxa"/>
                  <w:vAlign w:val="center"/>
                </w:tcPr>
                <w:p w14:paraId="0EA60EB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0.019</w:t>
                  </w:r>
                </w:p>
              </w:tc>
              <w:tc>
                <w:tcPr>
                  <w:tcW w:w="1124" w:type="dxa"/>
                  <w:vAlign w:val="center"/>
                </w:tcPr>
                <w:p w14:paraId="3B0CCE45">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w:t>
                  </w:r>
                </w:p>
              </w:tc>
              <w:tc>
                <w:tcPr>
                  <w:tcW w:w="1050" w:type="dxa"/>
                  <w:tcBorders>
                    <w:right w:val="nil"/>
                  </w:tcBorders>
                  <w:vAlign w:val="center"/>
                </w:tcPr>
                <w:p w14:paraId="313BC52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30F35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697591C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nil"/>
                    <w:bottom w:val="single" w:color="000000" w:sz="2" w:space="0"/>
                  </w:tcBorders>
                  <w:vAlign w:val="center"/>
                </w:tcPr>
                <w:p w14:paraId="0F2203E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bottom w:val="single" w:color="000000" w:sz="2" w:space="0"/>
                  </w:tcBorders>
                  <w:vAlign w:val="center"/>
                </w:tcPr>
                <w:p w14:paraId="483612D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bottom w:val="single" w:color="000000" w:sz="2" w:space="0"/>
                  </w:tcBorders>
                  <w:vAlign w:val="center"/>
                </w:tcPr>
                <w:p w14:paraId="72D5D7A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0.005</w:t>
                  </w:r>
                </w:p>
              </w:tc>
              <w:tc>
                <w:tcPr>
                  <w:tcW w:w="1135" w:type="dxa"/>
                  <w:tcBorders>
                    <w:bottom w:val="single" w:color="000000" w:sz="2" w:space="0"/>
                  </w:tcBorders>
                  <w:vAlign w:val="center"/>
                </w:tcPr>
                <w:p w14:paraId="238234D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0.010</w:t>
                  </w:r>
                </w:p>
              </w:tc>
              <w:tc>
                <w:tcPr>
                  <w:tcW w:w="1121" w:type="dxa"/>
                  <w:tcBorders>
                    <w:bottom w:val="single" w:color="000000" w:sz="2" w:space="0"/>
                  </w:tcBorders>
                  <w:vAlign w:val="center"/>
                </w:tcPr>
                <w:p w14:paraId="4B815F7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w:t>
                  </w:r>
                </w:p>
              </w:tc>
              <w:tc>
                <w:tcPr>
                  <w:tcW w:w="1124" w:type="dxa"/>
                  <w:tcBorders>
                    <w:bottom w:val="single" w:color="000000" w:sz="2" w:space="0"/>
                  </w:tcBorders>
                  <w:vAlign w:val="center"/>
                </w:tcPr>
                <w:p w14:paraId="793F3EF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w:t>
                  </w:r>
                </w:p>
              </w:tc>
              <w:tc>
                <w:tcPr>
                  <w:tcW w:w="1050" w:type="dxa"/>
                  <w:tcBorders>
                    <w:bottom w:val="single" w:color="000000" w:sz="2" w:space="0"/>
                    <w:right w:val="nil"/>
                  </w:tcBorders>
                  <w:vAlign w:val="center"/>
                </w:tcPr>
                <w:p w14:paraId="63F3266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16238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5DB6E19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restart"/>
                  <w:tcBorders>
                    <w:top w:val="single" w:color="000000" w:sz="2" w:space="0"/>
                    <w:bottom w:val="single" w:color="000000" w:sz="2" w:space="0"/>
                  </w:tcBorders>
                  <w:vAlign w:val="center"/>
                </w:tcPr>
                <w:p w14:paraId="710C97BF">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氮氧化物</w:t>
                  </w:r>
                </w:p>
              </w:tc>
              <w:tc>
                <w:tcPr>
                  <w:tcW w:w="1009" w:type="dxa"/>
                  <w:tcBorders>
                    <w:top w:val="single" w:color="000000" w:sz="2" w:space="0"/>
                    <w:bottom w:val="single" w:color="000000" w:sz="2" w:space="0"/>
                  </w:tcBorders>
                  <w:vAlign w:val="center"/>
                </w:tcPr>
                <w:p w14:paraId="164B239C">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tcBorders>
                    <w:top w:val="single" w:color="000000" w:sz="2" w:space="0"/>
                    <w:bottom w:val="single" w:color="000000" w:sz="2" w:space="0"/>
                  </w:tcBorders>
                  <w:vAlign w:val="center"/>
                </w:tcPr>
                <w:p w14:paraId="2F75EEE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0.054</w:t>
                  </w:r>
                </w:p>
              </w:tc>
              <w:tc>
                <w:tcPr>
                  <w:tcW w:w="1135" w:type="dxa"/>
                  <w:tcBorders>
                    <w:top w:val="single" w:color="000000" w:sz="2" w:space="0"/>
                    <w:bottom w:val="single" w:color="000000" w:sz="2" w:space="0"/>
                  </w:tcBorders>
                  <w:vAlign w:val="center"/>
                </w:tcPr>
                <w:p w14:paraId="2ADF083B">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0.060</w:t>
                  </w:r>
                </w:p>
              </w:tc>
              <w:tc>
                <w:tcPr>
                  <w:tcW w:w="1121" w:type="dxa"/>
                  <w:tcBorders>
                    <w:top w:val="single" w:color="000000" w:sz="2" w:space="0"/>
                    <w:bottom w:val="single" w:color="000000" w:sz="2" w:space="0"/>
                  </w:tcBorders>
                  <w:vAlign w:val="center"/>
                </w:tcPr>
                <w:p w14:paraId="04D695F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0.057</w:t>
                  </w:r>
                </w:p>
              </w:tc>
              <w:tc>
                <w:tcPr>
                  <w:tcW w:w="1124" w:type="dxa"/>
                  <w:tcBorders>
                    <w:top w:val="single" w:color="000000" w:sz="2" w:space="0"/>
                    <w:bottom w:val="single" w:color="000000" w:sz="2" w:space="0"/>
                  </w:tcBorders>
                  <w:vAlign w:val="center"/>
                </w:tcPr>
                <w:p w14:paraId="4119866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0.064</w:t>
                  </w:r>
                </w:p>
              </w:tc>
              <w:tc>
                <w:tcPr>
                  <w:tcW w:w="1050" w:type="dxa"/>
                  <w:tcBorders>
                    <w:top w:val="single" w:color="000000" w:sz="2" w:space="0"/>
                    <w:bottom w:val="single" w:color="000000" w:sz="2" w:space="0"/>
                    <w:right w:val="single" w:color="000000" w:sz="2" w:space="0"/>
                  </w:tcBorders>
                  <w:vAlign w:val="center"/>
                </w:tcPr>
                <w:p w14:paraId="3006FAB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0.12</w:t>
                  </w:r>
                </w:p>
              </w:tc>
            </w:tr>
            <w:tr w14:paraId="4B3E2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76FD687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single" w:color="000000" w:sz="2" w:space="0"/>
                    <w:bottom w:val="single" w:color="000000" w:sz="2" w:space="0"/>
                  </w:tcBorders>
                  <w:vAlign w:val="center"/>
                </w:tcPr>
                <w:p w14:paraId="440EE86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6C5735E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tcBorders>
                    <w:top w:val="single" w:color="000000" w:sz="2" w:space="0"/>
                    <w:bottom w:val="single" w:color="000000" w:sz="2" w:space="0"/>
                  </w:tcBorders>
                  <w:vAlign w:val="center"/>
                </w:tcPr>
                <w:p w14:paraId="29A837C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0.046</w:t>
                  </w:r>
                </w:p>
              </w:tc>
              <w:tc>
                <w:tcPr>
                  <w:tcW w:w="1135" w:type="dxa"/>
                  <w:tcBorders>
                    <w:top w:val="single" w:color="000000" w:sz="2" w:space="0"/>
                    <w:bottom w:val="single" w:color="000000" w:sz="2" w:space="0"/>
                  </w:tcBorders>
                  <w:vAlign w:val="center"/>
                </w:tcPr>
                <w:p w14:paraId="18346677">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0.062</w:t>
                  </w:r>
                </w:p>
              </w:tc>
              <w:tc>
                <w:tcPr>
                  <w:tcW w:w="1121" w:type="dxa"/>
                  <w:tcBorders>
                    <w:top w:val="single" w:color="000000" w:sz="2" w:space="0"/>
                    <w:bottom w:val="single" w:color="000000" w:sz="2" w:space="0"/>
                  </w:tcBorders>
                  <w:vAlign w:val="center"/>
                </w:tcPr>
                <w:p w14:paraId="7B4CF70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0.058</w:t>
                  </w:r>
                </w:p>
              </w:tc>
              <w:tc>
                <w:tcPr>
                  <w:tcW w:w="1124" w:type="dxa"/>
                  <w:tcBorders>
                    <w:top w:val="single" w:color="000000" w:sz="2" w:space="0"/>
                    <w:bottom w:val="single" w:color="000000" w:sz="2" w:space="0"/>
                  </w:tcBorders>
                  <w:vAlign w:val="center"/>
                </w:tcPr>
                <w:p w14:paraId="691AEA4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0.060</w:t>
                  </w:r>
                </w:p>
              </w:tc>
              <w:tc>
                <w:tcPr>
                  <w:tcW w:w="1050" w:type="dxa"/>
                  <w:tcBorders>
                    <w:top w:val="single" w:color="000000" w:sz="2" w:space="0"/>
                    <w:bottom w:val="single" w:color="000000" w:sz="2" w:space="0"/>
                    <w:right w:val="single" w:color="000000" w:sz="2" w:space="0"/>
                  </w:tcBorders>
                  <w:vAlign w:val="center"/>
                </w:tcPr>
                <w:p w14:paraId="5963DFE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0.12</w:t>
                  </w:r>
                </w:p>
              </w:tc>
            </w:tr>
            <w:tr w14:paraId="64556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1B49D70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single" w:color="000000" w:sz="2" w:space="0"/>
                    <w:bottom w:val="single" w:color="000000" w:sz="2" w:space="0"/>
                  </w:tcBorders>
                  <w:vAlign w:val="center"/>
                </w:tcPr>
                <w:p w14:paraId="6445407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0CB3E7B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top w:val="single" w:color="000000" w:sz="2" w:space="0"/>
                    <w:bottom w:val="single" w:color="000000" w:sz="2" w:space="0"/>
                  </w:tcBorders>
                  <w:vAlign w:val="center"/>
                </w:tcPr>
                <w:p w14:paraId="25A911E7">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0.049</w:t>
                  </w:r>
                </w:p>
              </w:tc>
              <w:tc>
                <w:tcPr>
                  <w:tcW w:w="1135" w:type="dxa"/>
                  <w:tcBorders>
                    <w:top w:val="single" w:color="000000" w:sz="2" w:space="0"/>
                    <w:bottom w:val="single" w:color="000000" w:sz="2" w:space="0"/>
                  </w:tcBorders>
                  <w:vAlign w:val="center"/>
                </w:tcPr>
                <w:p w14:paraId="2C8B997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0.057</w:t>
                  </w:r>
                </w:p>
              </w:tc>
              <w:tc>
                <w:tcPr>
                  <w:tcW w:w="1121" w:type="dxa"/>
                  <w:tcBorders>
                    <w:top w:val="single" w:color="000000" w:sz="2" w:space="0"/>
                    <w:bottom w:val="single" w:color="000000" w:sz="2" w:space="0"/>
                  </w:tcBorders>
                  <w:vAlign w:val="center"/>
                </w:tcPr>
                <w:p w14:paraId="67EB5E8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0.059</w:t>
                  </w:r>
                </w:p>
              </w:tc>
              <w:tc>
                <w:tcPr>
                  <w:tcW w:w="1124" w:type="dxa"/>
                  <w:tcBorders>
                    <w:top w:val="single" w:color="000000" w:sz="2" w:space="0"/>
                    <w:bottom w:val="single" w:color="000000" w:sz="2" w:space="0"/>
                  </w:tcBorders>
                  <w:vAlign w:val="center"/>
                </w:tcPr>
                <w:p w14:paraId="36DBBFD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0.059</w:t>
                  </w:r>
                </w:p>
              </w:tc>
              <w:tc>
                <w:tcPr>
                  <w:tcW w:w="1050" w:type="dxa"/>
                  <w:tcBorders>
                    <w:top w:val="single" w:color="000000" w:sz="2" w:space="0"/>
                    <w:bottom w:val="single" w:color="000000" w:sz="2" w:space="0"/>
                    <w:right w:val="single" w:color="000000" w:sz="2" w:space="0"/>
                  </w:tcBorders>
                  <w:vAlign w:val="center"/>
                </w:tcPr>
                <w:p w14:paraId="7CC0C5E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0.12</w:t>
                  </w:r>
                </w:p>
              </w:tc>
            </w:tr>
            <w:tr w14:paraId="77C35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370EC14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restart"/>
                  <w:tcBorders>
                    <w:top w:val="single" w:color="000000" w:sz="2" w:space="0"/>
                    <w:bottom w:val="single" w:color="000000" w:sz="2" w:space="0"/>
                  </w:tcBorders>
                  <w:vAlign w:val="center"/>
                </w:tcPr>
                <w:p w14:paraId="7443ED0D">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颗粒物</w:t>
                  </w:r>
                </w:p>
              </w:tc>
              <w:tc>
                <w:tcPr>
                  <w:tcW w:w="1009" w:type="dxa"/>
                  <w:tcBorders>
                    <w:top w:val="single" w:color="000000" w:sz="2" w:space="0"/>
                    <w:bottom w:val="single" w:color="000000" w:sz="2" w:space="0"/>
                  </w:tcBorders>
                  <w:vAlign w:val="center"/>
                </w:tcPr>
                <w:p w14:paraId="779B0F6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tcBorders>
                    <w:top w:val="single" w:color="000000" w:sz="2" w:space="0"/>
                    <w:bottom w:val="single" w:color="000000" w:sz="2" w:space="0"/>
                  </w:tcBorders>
                  <w:vAlign w:val="center"/>
                </w:tcPr>
                <w:p w14:paraId="191D394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0.054</w:t>
                  </w:r>
                </w:p>
              </w:tc>
              <w:tc>
                <w:tcPr>
                  <w:tcW w:w="1135" w:type="dxa"/>
                  <w:tcBorders>
                    <w:top w:val="single" w:color="000000" w:sz="2" w:space="0"/>
                    <w:bottom w:val="single" w:color="000000" w:sz="2" w:space="0"/>
                  </w:tcBorders>
                  <w:vAlign w:val="center"/>
                </w:tcPr>
                <w:p w14:paraId="50762A2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0.060</w:t>
                  </w:r>
                </w:p>
              </w:tc>
              <w:tc>
                <w:tcPr>
                  <w:tcW w:w="1121" w:type="dxa"/>
                  <w:tcBorders>
                    <w:top w:val="single" w:color="000000" w:sz="2" w:space="0"/>
                    <w:bottom w:val="single" w:color="000000" w:sz="2" w:space="0"/>
                  </w:tcBorders>
                  <w:vAlign w:val="center"/>
                </w:tcPr>
                <w:p w14:paraId="787B0FD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0.057</w:t>
                  </w:r>
                </w:p>
              </w:tc>
              <w:tc>
                <w:tcPr>
                  <w:tcW w:w="1124" w:type="dxa"/>
                  <w:tcBorders>
                    <w:top w:val="single" w:color="000000" w:sz="2" w:space="0"/>
                    <w:bottom w:val="single" w:color="000000" w:sz="2" w:space="0"/>
                  </w:tcBorders>
                  <w:vAlign w:val="center"/>
                </w:tcPr>
                <w:p w14:paraId="3F9DD4F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0.064</w:t>
                  </w:r>
                </w:p>
              </w:tc>
              <w:tc>
                <w:tcPr>
                  <w:tcW w:w="1050" w:type="dxa"/>
                  <w:tcBorders>
                    <w:top w:val="single" w:color="000000" w:sz="2" w:space="0"/>
                    <w:bottom w:val="single" w:color="000000" w:sz="2" w:space="0"/>
                    <w:right w:val="single" w:color="000000" w:sz="2" w:space="0"/>
                  </w:tcBorders>
                  <w:vAlign w:val="center"/>
                </w:tcPr>
                <w:p w14:paraId="511F61C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w:t>
                  </w:r>
                </w:p>
              </w:tc>
            </w:tr>
            <w:tr w14:paraId="16A26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956" w:type="dxa"/>
                  <w:vMerge w:val="continue"/>
                  <w:tcBorders>
                    <w:left w:val="nil"/>
                  </w:tcBorders>
                  <w:vAlign w:val="center"/>
                </w:tcPr>
                <w:p w14:paraId="632FF00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single" w:color="000000" w:sz="2" w:space="0"/>
                    <w:bottom w:val="single" w:color="000000" w:sz="2" w:space="0"/>
                  </w:tcBorders>
                  <w:vAlign w:val="center"/>
                </w:tcPr>
                <w:p w14:paraId="79EA5B9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0876A25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tcBorders>
                    <w:top w:val="single" w:color="000000" w:sz="2" w:space="0"/>
                    <w:bottom w:val="single" w:color="000000" w:sz="2" w:space="0"/>
                  </w:tcBorders>
                  <w:vAlign w:val="center"/>
                </w:tcPr>
                <w:p w14:paraId="6049117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0.046</w:t>
                  </w:r>
                </w:p>
              </w:tc>
              <w:tc>
                <w:tcPr>
                  <w:tcW w:w="1135" w:type="dxa"/>
                  <w:tcBorders>
                    <w:top w:val="single" w:color="000000" w:sz="2" w:space="0"/>
                    <w:bottom w:val="single" w:color="000000" w:sz="2" w:space="0"/>
                  </w:tcBorders>
                  <w:vAlign w:val="center"/>
                </w:tcPr>
                <w:p w14:paraId="13E0355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0.062</w:t>
                  </w:r>
                </w:p>
              </w:tc>
              <w:tc>
                <w:tcPr>
                  <w:tcW w:w="1121" w:type="dxa"/>
                  <w:tcBorders>
                    <w:top w:val="single" w:color="000000" w:sz="2" w:space="0"/>
                    <w:bottom w:val="single" w:color="000000" w:sz="2" w:space="0"/>
                  </w:tcBorders>
                  <w:vAlign w:val="center"/>
                </w:tcPr>
                <w:p w14:paraId="12538F4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0.058</w:t>
                  </w:r>
                </w:p>
              </w:tc>
              <w:tc>
                <w:tcPr>
                  <w:tcW w:w="1124" w:type="dxa"/>
                  <w:tcBorders>
                    <w:top w:val="single" w:color="000000" w:sz="2" w:space="0"/>
                    <w:bottom w:val="single" w:color="000000" w:sz="2" w:space="0"/>
                  </w:tcBorders>
                  <w:vAlign w:val="center"/>
                </w:tcPr>
                <w:p w14:paraId="61B302F3">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0.060</w:t>
                  </w:r>
                </w:p>
              </w:tc>
              <w:tc>
                <w:tcPr>
                  <w:tcW w:w="1050" w:type="dxa"/>
                  <w:tcBorders>
                    <w:top w:val="single" w:color="000000" w:sz="2" w:space="0"/>
                    <w:bottom w:val="single" w:color="000000" w:sz="2" w:space="0"/>
                    <w:right w:val="single" w:color="000000" w:sz="2" w:space="0"/>
                  </w:tcBorders>
                  <w:vAlign w:val="center"/>
                </w:tcPr>
                <w:p w14:paraId="304130B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w:t>
                  </w:r>
                </w:p>
              </w:tc>
            </w:tr>
            <w:tr w14:paraId="4730D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6AEB58F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single" w:color="000000" w:sz="2" w:space="0"/>
                    <w:bottom w:val="single" w:color="000000" w:sz="2" w:space="0"/>
                  </w:tcBorders>
                  <w:vAlign w:val="center"/>
                </w:tcPr>
                <w:p w14:paraId="04B96D0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7ED45B8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top w:val="single" w:color="000000" w:sz="2" w:space="0"/>
                    <w:bottom w:val="single" w:color="000000" w:sz="2" w:space="0"/>
                  </w:tcBorders>
                  <w:vAlign w:val="center"/>
                </w:tcPr>
                <w:p w14:paraId="459EBA87">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0.049</w:t>
                  </w:r>
                </w:p>
              </w:tc>
              <w:tc>
                <w:tcPr>
                  <w:tcW w:w="1135" w:type="dxa"/>
                  <w:tcBorders>
                    <w:top w:val="single" w:color="000000" w:sz="2" w:space="0"/>
                    <w:bottom w:val="single" w:color="000000" w:sz="2" w:space="0"/>
                  </w:tcBorders>
                  <w:vAlign w:val="center"/>
                </w:tcPr>
                <w:p w14:paraId="096F18D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0.057</w:t>
                  </w:r>
                </w:p>
              </w:tc>
              <w:tc>
                <w:tcPr>
                  <w:tcW w:w="1121" w:type="dxa"/>
                  <w:tcBorders>
                    <w:top w:val="single" w:color="000000" w:sz="2" w:space="0"/>
                    <w:bottom w:val="single" w:color="000000" w:sz="2" w:space="0"/>
                  </w:tcBorders>
                  <w:vAlign w:val="center"/>
                </w:tcPr>
                <w:p w14:paraId="1ED92EB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0.059</w:t>
                  </w:r>
                </w:p>
              </w:tc>
              <w:tc>
                <w:tcPr>
                  <w:tcW w:w="1124" w:type="dxa"/>
                  <w:tcBorders>
                    <w:top w:val="single" w:color="000000" w:sz="2" w:space="0"/>
                    <w:bottom w:val="single" w:color="000000" w:sz="2" w:space="0"/>
                  </w:tcBorders>
                  <w:vAlign w:val="center"/>
                </w:tcPr>
                <w:p w14:paraId="6FC33E7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0.059</w:t>
                  </w:r>
                </w:p>
              </w:tc>
              <w:tc>
                <w:tcPr>
                  <w:tcW w:w="1050" w:type="dxa"/>
                  <w:tcBorders>
                    <w:top w:val="single" w:color="000000" w:sz="2" w:space="0"/>
                    <w:bottom w:val="single" w:color="000000" w:sz="2" w:space="0"/>
                    <w:right w:val="single" w:color="000000" w:sz="2" w:space="0"/>
                  </w:tcBorders>
                  <w:vAlign w:val="center"/>
                </w:tcPr>
                <w:p w14:paraId="6C2B1C87">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w:t>
                  </w:r>
                </w:p>
              </w:tc>
            </w:tr>
            <w:tr w14:paraId="33857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5912B43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restart"/>
                  <w:tcBorders>
                    <w:top w:val="single" w:color="000000" w:sz="2" w:space="0"/>
                    <w:bottom w:val="single" w:color="000000" w:sz="2" w:space="0"/>
                  </w:tcBorders>
                  <w:vAlign w:val="center"/>
                </w:tcPr>
                <w:p w14:paraId="54D37C4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氟化物</w:t>
                  </w:r>
                </w:p>
              </w:tc>
              <w:tc>
                <w:tcPr>
                  <w:tcW w:w="1009" w:type="dxa"/>
                  <w:tcBorders>
                    <w:top w:val="single" w:color="000000" w:sz="2" w:space="0"/>
                    <w:bottom w:val="single" w:color="000000" w:sz="2" w:space="0"/>
                  </w:tcBorders>
                  <w:vAlign w:val="center"/>
                </w:tcPr>
                <w:p w14:paraId="1FF9247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tcBorders>
                    <w:top w:val="single" w:color="000000" w:sz="2" w:space="0"/>
                    <w:bottom w:val="single" w:color="000000" w:sz="2" w:space="0"/>
                  </w:tcBorders>
                  <w:vAlign w:val="center"/>
                </w:tcPr>
                <w:p w14:paraId="36E53CE7">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35" w:type="dxa"/>
                  <w:tcBorders>
                    <w:top w:val="single" w:color="000000" w:sz="2" w:space="0"/>
                    <w:bottom w:val="single" w:color="000000" w:sz="2" w:space="0"/>
                  </w:tcBorders>
                  <w:vAlign w:val="center"/>
                </w:tcPr>
                <w:p w14:paraId="194874A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1" w:type="dxa"/>
                  <w:tcBorders>
                    <w:top w:val="single" w:color="000000" w:sz="2" w:space="0"/>
                    <w:bottom w:val="single" w:color="000000" w:sz="2" w:space="0"/>
                  </w:tcBorders>
                  <w:vAlign w:val="center"/>
                </w:tcPr>
                <w:p w14:paraId="0968369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4" w:type="dxa"/>
                  <w:tcBorders>
                    <w:top w:val="single" w:color="000000" w:sz="2" w:space="0"/>
                    <w:bottom w:val="single" w:color="000000" w:sz="2" w:space="0"/>
                  </w:tcBorders>
                  <w:vAlign w:val="center"/>
                </w:tcPr>
                <w:p w14:paraId="26160F7B">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050" w:type="dxa"/>
                  <w:tcBorders>
                    <w:top w:val="single" w:color="000000" w:sz="2" w:space="0"/>
                    <w:bottom w:val="single" w:color="000000" w:sz="2" w:space="0"/>
                    <w:right w:val="single" w:color="000000" w:sz="2" w:space="0"/>
                  </w:tcBorders>
                  <w:vAlign w:val="center"/>
                </w:tcPr>
                <w:p w14:paraId="7B50E84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42CA8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4F34345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single" w:color="000000" w:sz="2" w:space="0"/>
                    <w:bottom w:val="single" w:color="000000" w:sz="2" w:space="0"/>
                  </w:tcBorders>
                  <w:vAlign w:val="center"/>
                </w:tcPr>
                <w:p w14:paraId="4CED87C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164CED1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tcBorders>
                    <w:top w:val="single" w:color="000000" w:sz="2" w:space="0"/>
                    <w:bottom w:val="single" w:color="000000" w:sz="2" w:space="0"/>
                  </w:tcBorders>
                  <w:vAlign w:val="center"/>
                </w:tcPr>
                <w:p w14:paraId="12644F3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35" w:type="dxa"/>
                  <w:tcBorders>
                    <w:top w:val="single" w:color="000000" w:sz="2" w:space="0"/>
                    <w:bottom w:val="single" w:color="000000" w:sz="2" w:space="0"/>
                  </w:tcBorders>
                  <w:vAlign w:val="center"/>
                </w:tcPr>
                <w:p w14:paraId="6BD99EE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1" w:type="dxa"/>
                  <w:tcBorders>
                    <w:top w:val="single" w:color="000000" w:sz="2" w:space="0"/>
                    <w:bottom w:val="single" w:color="000000" w:sz="2" w:space="0"/>
                  </w:tcBorders>
                  <w:vAlign w:val="center"/>
                </w:tcPr>
                <w:p w14:paraId="7D7DA2C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4" w:type="dxa"/>
                  <w:tcBorders>
                    <w:top w:val="single" w:color="000000" w:sz="2" w:space="0"/>
                    <w:bottom w:val="single" w:color="000000" w:sz="2" w:space="0"/>
                  </w:tcBorders>
                  <w:vAlign w:val="center"/>
                </w:tcPr>
                <w:p w14:paraId="62B6972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050" w:type="dxa"/>
                  <w:tcBorders>
                    <w:top w:val="single" w:color="000000" w:sz="2" w:space="0"/>
                    <w:bottom w:val="single" w:color="000000" w:sz="2" w:space="0"/>
                    <w:right w:val="single" w:color="000000" w:sz="2" w:space="0"/>
                  </w:tcBorders>
                  <w:vAlign w:val="center"/>
                </w:tcPr>
                <w:p w14:paraId="47DE41C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328EB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56467DB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single" w:color="000000" w:sz="2" w:space="0"/>
                  </w:tcBorders>
                  <w:vAlign w:val="center"/>
                </w:tcPr>
                <w:p w14:paraId="6E6D6B2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tcBorders>
                  <w:vAlign w:val="center"/>
                </w:tcPr>
                <w:p w14:paraId="6980A14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top w:val="single" w:color="000000" w:sz="2" w:space="0"/>
                  </w:tcBorders>
                  <w:vAlign w:val="center"/>
                </w:tcPr>
                <w:p w14:paraId="12A5AD05">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35" w:type="dxa"/>
                  <w:tcBorders>
                    <w:top w:val="single" w:color="000000" w:sz="2" w:space="0"/>
                  </w:tcBorders>
                  <w:vAlign w:val="center"/>
                </w:tcPr>
                <w:p w14:paraId="127D716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1" w:type="dxa"/>
                  <w:tcBorders>
                    <w:top w:val="single" w:color="000000" w:sz="2" w:space="0"/>
                  </w:tcBorders>
                  <w:vAlign w:val="center"/>
                </w:tcPr>
                <w:p w14:paraId="2056F70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4" w:type="dxa"/>
                  <w:tcBorders>
                    <w:top w:val="single" w:color="000000" w:sz="2" w:space="0"/>
                  </w:tcBorders>
                  <w:vAlign w:val="center"/>
                </w:tcPr>
                <w:p w14:paraId="3F8ED8A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050" w:type="dxa"/>
                  <w:tcBorders>
                    <w:top w:val="single" w:color="000000" w:sz="2" w:space="0"/>
                    <w:right w:val="single" w:color="000000" w:sz="2" w:space="0"/>
                  </w:tcBorders>
                  <w:vAlign w:val="center"/>
                </w:tcPr>
                <w:p w14:paraId="6ED8425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1F41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restart"/>
                  <w:tcBorders>
                    <w:left w:val="nil"/>
                    <w:bottom w:val="nil"/>
                  </w:tcBorders>
                  <w:vAlign w:val="center"/>
                </w:tcPr>
                <w:p w14:paraId="31F1859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2024.11.05</w:t>
                  </w:r>
                </w:p>
              </w:tc>
              <w:tc>
                <w:tcPr>
                  <w:tcW w:w="1007" w:type="dxa"/>
                  <w:vMerge w:val="restart"/>
                  <w:tcBorders>
                    <w:bottom w:val="single" w:color="000000" w:sz="2" w:space="0"/>
                  </w:tcBorders>
                  <w:vAlign w:val="center"/>
                </w:tcPr>
                <w:p w14:paraId="64F7D2B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非甲烷总烃</w:t>
                  </w:r>
                </w:p>
              </w:tc>
              <w:tc>
                <w:tcPr>
                  <w:tcW w:w="1009" w:type="dxa"/>
                  <w:tcBorders>
                    <w:bottom w:val="single" w:color="000000" w:sz="2" w:space="0"/>
                  </w:tcBorders>
                  <w:vAlign w:val="center"/>
                </w:tcPr>
                <w:p w14:paraId="3669640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tcBorders>
                    <w:bottom w:val="single" w:color="000000" w:sz="2" w:space="0"/>
                  </w:tcBorders>
                  <w:vAlign w:val="center"/>
                </w:tcPr>
                <w:p w14:paraId="4377D73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0.27</w:t>
                  </w:r>
                </w:p>
              </w:tc>
              <w:tc>
                <w:tcPr>
                  <w:tcW w:w="1135" w:type="dxa"/>
                  <w:tcBorders>
                    <w:bottom w:val="single" w:color="000000" w:sz="2" w:space="0"/>
                  </w:tcBorders>
                  <w:vAlign w:val="center"/>
                </w:tcPr>
                <w:p w14:paraId="613DC5B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0.29</w:t>
                  </w:r>
                </w:p>
              </w:tc>
              <w:tc>
                <w:tcPr>
                  <w:tcW w:w="1121" w:type="dxa"/>
                  <w:tcBorders>
                    <w:bottom w:val="single" w:color="000000" w:sz="2" w:space="0"/>
                  </w:tcBorders>
                  <w:vAlign w:val="center"/>
                </w:tcPr>
                <w:p w14:paraId="0876776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0.38</w:t>
                  </w:r>
                </w:p>
              </w:tc>
              <w:tc>
                <w:tcPr>
                  <w:tcW w:w="1124" w:type="dxa"/>
                  <w:tcBorders>
                    <w:bottom w:val="single" w:color="000000" w:sz="2" w:space="0"/>
                  </w:tcBorders>
                  <w:vAlign w:val="center"/>
                </w:tcPr>
                <w:p w14:paraId="2DB4682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0.42</w:t>
                  </w:r>
                </w:p>
              </w:tc>
              <w:tc>
                <w:tcPr>
                  <w:tcW w:w="1050" w:type="dxa"/>
                  <w:tcBorders>
                    <w:bottom w:val="single" w:color="000000" w:sz="2" w:space="0"/>
                    <w:right w:val="single" w:color="000000" w:sz="2" w:space="0"/>
                  </w:tcBorders>
                  <w:vAlign w:val="center"/>
                </w:tcPr>
                <w:p w14:paraId="56EDE061">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4</w:t>
                  </w:r>
                </w:p>
              </w:tc>
            </w:tr>
            <w:tr w14:paraId="122A4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4AB1FC9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single" w:color="000000" w:sz="2" w:space="0"/>
                    <w:bottom w:val="single" w:color="000000" w:sz="2" w:space="0"/>
                  </w:tcBorders>
                  <w:vAlign w:val="center"/>
                </w:tcPr>
                <w:p w14:paraId="33B575E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541A869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tcBorders>
                    <w:top w:val="single" w:color="000000" w:sz="2" w:space="0"/>
                    <w:bottom w:val="single" w:color="000000" w:sz="2" w:space="0"/>
                  </w:tcBorders>
                  <w:vAlign w:val="center"/>
                </w:tcPr>
                <w:p w14:paraId="54D333F7">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0.33</w:t>
                  </w:r>
                </w:p>
              </w:tc>
              <w:tc>
                <w:tcPr>
                  <w:tcW w:w="1135" w:type="dxa"/>
                  <w:tcBorders>
                    <w:top w:val="single" w:color="000000" w:sz="2" w:space="0"/>
                    <w:bottom w:val="single" w:color="000000" w:sz="2" w:space="0"/>
                  </w:tcBorders>
                  <w:vAlign w:val="center"/>
                </w:tcPr>
                <w:p w14:paraId="4E02E2F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0.41</w:t>
                  </w:r>
                </w:p>
              </w:tc>
              <w:tc>
                <w:tcPr>
                  <w:tcW w:w="1121" w:type="dxa"/>
                  <w:tcBorders>
                    <w:top w:val="single" w:color="000000" w:sz="2" w:space="0"/>
                    <w:bottom w:val="single" w:color="000000" w:sz="2" w:space="0"/>
                  </w:tcBorders>
                  <w:vAlign w:val="center"/>
                </w:tcPr>
                <w:p w14:paraId="2879321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0.44</w:t>
                  </w:r>
                </w:p>
              </w:tc>
              <w:tc>
                <w:tcPr>
                  <w:tcW w:w="1124" w:type="dxa"/>
                  <w:tcBorders>
                    <w:top w:val="single" w:color="000000" w:sz="2" w:space="0"/>
                    <w:bottom w:val="single" w:color="000000" w:sz="2" w:space="0"/>
                  </w:tcBorders>
                  <w:vAlign w:val="center"/>
                </w:tcPr>
                <w:p w14:paraId="1DFAC7A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0.44</w:t>
                  </w:r>
                </w:p>
              </w:tc>
              <w:tc>
                <w:tcPr>
                  <w:tcW w:w="1050" w:type="dxa"/>
                  <w:tcBorders>
                    <w:top w:val="single" w:color="000000" w:sz="2" w:space="0"/>
                    <w:bottom w:val="single" w:color="000000" w:sz="2" w:space="0"/>
                    <w:right w:val="single" w:color="000000" w:sz="2" w:space="0"/>
                  </w:tcBorders>
                  <w:vAlign w:val="center"/>
                </w:tcPr>
                <w:p w14:paraId="2D96E7B8">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4</w:t>
                  </w:r>
                </w:p>
              </w:tc>
            </w:tr>
            <w:tr w14:paraId="57D3B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3E74ED4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single" w:color="000000" w:sz="2" w:space="0"/>
                    <w:bottom w:val="single" w:color="000000" w:sz="2" w:space="0"/>
                  </w:tcBorders>
                  <w:vAlign w:val="center"/>
                </w:tcPr>
                <w:p w14:paraId="10695A3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000631E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top w:val="single" w:color="000000" w:sz="2" w:space="0"/>
                    <w:bottom w:val="single" w:color="000000" w:sz="2" w:space="0"/>
                  </w:tcBorders>
                  <w:vAlign w:val="center"/>
                </w:tcPr>
                <w:p w14:paraId="4A1F902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0.29</w:t>
                  </w:r>
                </w:p>
              </w:tc>
              <w:tc>
                <w:tcPr>
                  <w:tcW w:w="1135" w:type="dxa"/>
                  <w:tcBorders>
                    <w:top w:val="single" w:color="000000" w:sz="2" w:space="0"/>
                    <w:bottom w:val="single" w:color="000000" w:sz="2" w:space="0"/>
                  </w:tcBorders>
                  <w:vAlign w:val="center"/>
                </w:tcPr>
                <w:p w14:paraId="5855B8E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0.41</w:t>
                  </w:r>
                </w:p>
              </w:tc>
              <w:tc>
                <w:tcPr>
                  <w:tcW w:w="1121" w:type="dxa"/>
                  <w:tcBorders>
                    <w:top w:val="single" w:color="000000" w:sz="2" w:space="0"/>
                    <w:bottom w:val="single" w:color="000000" w:sz="2" w:space="0"/>
                  </w:tcBorders>
                  <w:vAlign w:val="center"/>
                </w:tcPr>
                <w:p w14:paraId="6B0B2E9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0.47</w:t>
                  </w:r>
                </w:p>
              </w:tc>
              <w:tc>
                <w:tcPr>
                  <w:tcW w:w="1124" w:type="dxa"/>
                  <w:tcBorders>
                    <w:top w:val="single" w:color="000000" w:sz="2" w:space="0"/>
                    <w:bottom w:val="single" w:color="000000" w:sz="2" w:space="0"/>
                  </w:tcBorders>
                  <w:vAlign w:val="center"/>
                </w:tcPr>
                <w:p w14:paraId="4EFF28C3">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0.46</w:t>
                  </w:r>
                </w:p>
              </w:tc>
              <w:tc>
                <w:tcPr>
                  <w:tcW w:w="1050" w:type="dxa"/>
                  <w:tcBorders>
                    <w:top w:val="single" w:color="000000" w:sz="2" w:space="0"/>
                    <w:bottom w:val="single" w:color="000000" w:sz="2" w:space="0"/>
                    <w:right w:val="single" w:color="000000" w:sz="2" w:space="0"/>
                  </w:tcBorders>
                  <w:vAlign w:val="center"/>
                </w:tcPr>
                <w:p w14:paraId="03A56A69">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4</w:t>
                  </w:r>
                </w:p>
              </w:tc>
            </w:tr>
            <w:tr w14:paraId="34132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71CAB39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restart"/>
                  <w:tcBorders>
                    <w:top w:val="single" w:color="000000" w:sz="2" w:space="0"/>
                  </w:tcBorders>
                  <w:vAlign w:val="center"/>
                </w:tcPr>
                <w:p w14:paraId="1B22883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酚类化合物</w:t>
                  </w:r>
                </w:p>
              </w:tc>
              <w:tc>
                <w:tcPr>
                  <w:tcW w:w="1009" w:type="dxa"/>
                  <w:tcBorders>
                    <w:top w:val="single" w:color="000000" w:sz="2" w:space="0"/>
                    <w:bottom w:val="single" w:color="000000" w:sz="2" w:space="0"/>
                  </w:tcBorders>
                  <w:vAlign w:val="center"/>
                </w:tcPr>
                <w:p w14:paraId="6E48281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tcBorders>
                    <w:top w:val="single" w:color="000000" w:sz="2" w:space="0"/>
                    <w:bottom w:val="single" w:color="000000" w:sz="2" w:space="0"/>
                  </w:tcBorders>
                  <w:vAlign w:val="center"/>
                </w:tcPr>
                <w:p w14:paraId="662097F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w:t>
                  </w:r>
                </w:p>
              </w:tc>
              <w:tc>
                <w:tcPr>
                  <w:tcW w:w="1135" w:type="dxa"/>
                  <w:tcBorders>
                    <w:top w:val="single" w:color="000000" w:sz="2" w:space="0"/>
                    <w:bottom w:val="single" w:color="000000" w:sz="2" w:space="0"/>
                  </w:tcBorders>
                  <w:vAlign w:val="center"/>
                </w:tcPr>
                <w:p w14:paraId="718D1BE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0.010</w:t>
                  </w:r>
                </w:p>
              </w:tc>
              <w:tc>
                <w:tcPr>
                  <w:tcW w:w="1121" w:type="dxa"/>
                  <w:tcBorders>
                    <w:top w:val="single" w:color="000000" w:sz="2" w:space="0"/>
                    <w:bottom w:val="single" w:color="000000" w:sz="2" w:space="0"/>
                  </w:tcBorders>
                  <w:vAlign w:val="center"/>
                </w:tcPr>
                <w:p w14:paraId="3A05CA4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w:t>
                  </w:r>
                </w:p>
              </w:tc>
              <w:tc>
                <w:tcPr>
                  <w:tcW w:w="1124" w:type="dxa"/>
                  <w:tcBorders>
                    <w:top w:val="single" w:color="000000" w:sz="2" w:space="0"/>
                    <w:bottom w:val="single" w:color="000000" w:sz="2" w:space="0"/>
                  </w:tcBorders>
                  <w:vAlign w:val="center"/>
                </w:tcPr>
                <w:p w14:paraId="39A17373">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0.014</w:t>
                  </w:r>
                </w:p>
              </w:tc>
              <w:tc>
                <w:tcPr>
                  <w:tcW w:w="1050" w:type="dxa"/>
                  <w:tcBorders>
                    <w:top w:val="single" w:color="000000" w:sz="2" w:space="0"/>
                    <w:bottom w:val="single" w:color="000000" w:sz="2" w:space="0"/>
                    <w:right w:val="single" w:color="000000" w:sz="2" w:space="0"/>
                  </w:tcBorders>
                  <w:vAlign w:val="center"/>
                </w:tcPr>
                <w:p w14:paraId="1FD806B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782A0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56" w:type="dxa"/>
                  <w:vMerge w:val="continue"/>
                  <w:tcBorders>
                    <w:top w:val="nil"/>
                    <w:left w:val="nil"/>
                    <w:bottom w:val="nil"/>
                  </w:tcBorders>
                  <w:vAlign w:val="center"/>
                </w:tcPr>
                <w:p w14:paraId="36DE0FC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vAlign w:val="center"/>
                </w:tcPr>
                <w:p w14:paraId="376097E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06FA870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tcBorders>
                    <w:top w:val="single" w:color="000000" w:sz="2" w:space="0"/>
                    <w:bottom w:val="single" w:color="000000" w:sz="2" w:space="0"/>
                  </w:tcBorders>
                  <w:vAlign w:val="center"/>
                </w:tcPr>
                <w:p w14:paraId="781E02E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ND</w:t>
                  </w:r>
                </w:p>
              </w:tc>
              <w:tc>
                <w:tcPr>
                  <w:tcW w:w="1135" w:type="dxa"/>
                  <w:tcBorders>
                    <w:top w:val="single" w:color="000000" w:sz="2" w:space="0"/>
                    <w:bottom w:val="single" w:color="000000" w:sz="2" w:space="0"/>
                  </w:tcBorders>
                  <w:vAlign w:val="center"/>
                </w:tcPr>
                <w:p w14:paraId="44295F0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ND</w:t>
                  </w:r>
                </w:p>
              </w:tc>
              <w:tc>
                <w:tcPr>
                  <w:tcW w:w="1121" w:type="dxa"/>
                  <w:tcBorders>
                    <w:top w:val="single" w:color="000000" w:sz="2" w:space="0"/>
                    <w:bottom w:val="single" w:color="000000" w:sz="2" w:space="0"/>
                  </w:tcBorders>
                  <w:vAlign w:val="center"/>
                </w:tcPr>
                <w:p w14:paraId="427AFD5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ND</w:t>
                  </w:r>
                </w:p>
              </w:tc>
              <w:tc>
                <w:tcPr>
                  <w:tcW w:w="1124" w:type="dxa"/>
                  <w:tcBorders>
                    <w:top w:val="single" w:color="000000" w:sz="2" w:space="0"/>
                    <w:bottom w:val="single" w:color="000000" w:sz="2" w:space="0"/>
                  </w:tcBorders>
                  <w:vAlign w:val="center"/>
                </w:tcPr>
                <w:p w14:paraId="11A62C3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0.010</w:t>
                  </w:r>
                </w:p>
              </w:tc>
              <w:tc>
                <w:tcPr>
                  <w:tcW w:w="1050" w:type="dxa"/>
                  <w:tcBorders>
                    <w:top w:val="single" w:color="000000" w:sz="2" w:space="0"/>
                    <w:bottom w:val="single" w:color="000000" w:sz="2" w:space="0"/>
                    <w:right w:val="single" w:color="000000" w:sz="2" w:space="0"/>
                  </w:tcBorders>
                  <w:vAlign w:val="center"/>
                </w:tcPr>
                <w:p w14:paraId="41D0E24A">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0D832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956" w:type="dxa"/>
                  <w:vMerge w:val="continue"/>
                  <w:tcBorders>
                    <w:top w:val="nil"/>
                    <w:left w:val="nil"/>
                    <w:bottom w:val="nil"/>
                  </w:tcBorders>
                  <w:vAlign w:val="center"/>
                </w:tcPr>
                <w:p w14:paraId="34F0521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bottom w:val="single" w:color="000000" w:sz="2" w:space="0"/>
                  </w:tcBorders>
                  <w:vAlign w:val="center"/>
                </w:tcPr>
                <w:p w14:paraId="709ACA7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5E58239B">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top w:val="single" w:color="000000" w:sz="2" w:space="0"/>
                    <w:bottom w:val="single" w:color="000000" w:sz="2" w:space="0"/>
                  </w:tcBorders>
                  <w:vAlign w:val="center"/>
                </w:tcPr>
                <w:p w14:paraId="06A3428B">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ND</w:t>
                  </w:r>
                </w:p>
              </w:tc>
              <w:tc>
                <w:tcPr>
                  <w:tcW w:w="1135" w:type="dxa"/>
                  <w:tcBorders>
                    <w:top w:val="single" w:color="000000" w:sz="2" w:space="0"/>
                    <w:bottom w:val="single" w:color="000000" w:sz="2" w:space="0"/>
                  </w:tcBorders>
                  <w:vAlign w:val="center"/>
                </w:tcPr>
                <w:p w14:paraId="23108D2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0.010</w:t>
                  </w:r>
                </w:p>
              </w:tc>
              <w:tc>
                <w:tcPr>
                  <w:tcW w:w="1121" w:type="dxa"/>
                  <w:tcBorders>
                    <w:top w:val="single" w:color="000000" w:sz="2" w:space="0"/>
                    <w:bottom w:val="single" w:color="000000" w:sz="2" w:space="0"/>
                  </w:tcBorders>
                  <w:vAlign w:val="center"/>
                </w:tcPr>
                <w:p w14:paraId="2BD3FCB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0.005</w:t>
                  </w:r>
                </w:p>
              </w:tc>
              <w:tc>
                <w:tcPr>
                  <w:tcW w:w="1124" w:type="dxa"/>
                  <w:tcBorders>
                    <w:top w:val="single" w:color="000000" w:sz="2" w:space="0"/>
                    <w:bottom w:val="single" w:color="000000" w:sz="2" w:space="0"/>
                  </w:tcBorders>
                  <w:vAlign w:val="center"/>
                </w:tcPr>
                <w:p w14:paraId="61F5ED8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0.010</w:t>
                  </w:r>
                </w:p>
              </w:tc>
              <w:tc>
                <w:tcPr>
                  <w:tcW w:w="1050" w:type="dxa"/>
                  <w:tcBorders>
                    <w:top w:val="single" w:color="000000" w:sz="2" w:space="0"/>
                    <w:bottom w:val="single" w:color="000000" w:sz="2" w:space="0"/>
                    <w:right w:val="single" w:color="000000" w:sz="2" w:space="0"/>
                  </w:tcBorders>
                  <w:vAlign w:val="center"/>
                </w:tcPr>
                <w:p w14:paraId="5B9466A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382A9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11D80C2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restart"/>
                  <w:tcBorders>
                    <w:top w:val="single" w:color="000000" w:sz="2" w:space="0"/>
                  </w:tcBorders>
                  <w:vAlign w:val="center"/>
                </w:tcPr>
                <w:p w14:paraId="7D1DD58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氮氧化物</w:t>
                  </w:r>
                </w:p>
              </w:tc>
              <w:tc>
                <w:tcPr>
                  <w:tcW w:w="1009" w:type="dxa"/>
                  <w:tcBorders>
                    <w:top w:val="single" w:color="000000" w:sz="2" w:space="0"/>
                    <w:bottom w:val="single" w:color="000000" w:sz="2" w:space="0"/>
                  </w:tcBorders>
                  <w:vAlign w:val="center"/>
                </w:tcPr>
                <w:p w14:paraId="12DD630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tcBorders>
                    <w:top w:val="single" w:color="000000" w:sz="2" w:space="0"/>
                    <w:bottom w:val="single" w:color="000000" w:sz="2" w:space="0"/>
                  </w:tcBorders>
                  <w:vAlign w:val="center"/>
                </w:tcPr>
                <w:p w14:paraId="75D8D28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0.046</w:t>
                  </w:r>
                </w:p>
              </w:tc>
              <w:tc>
                <w:tcPr>
                  <w:tcW w:w="1135" w:type="dxa"/>
                  <w:tcBorders>
                    <w:top w:val="single" w:color="000000" w:sz="2" w:space="0"/>
                    <w:bottom w:val="single" w:color="000000" w:sz="2" w:space="0"/>
                  </w:tcBorders>
                  <w:vAlign w:val="center"/>
                </w:tcPr>
                <w:p w14:paraId="0240754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0.063</w:t>
                  </w:r>
                </w:p>
              </w:tc>
              <w:tc>
                <w:tcPr>
                  <w:tcW w:w="1121" w:type="dxa"/>
                  <w:tcBorders>
                    <w:top w:val="single" w:color="000000" w:sz="2" w:space="0"/>
                    <w:bottom w:val="single" w:color="000000" w:sz="2" w:space="0"/>
                  </w:tcBorders>
                  <w:vAlign w:val="center"/>
                </w:tcPr>
                <w:p w14:paraId="5733E46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0.062</w:t>
                  </w:r>
                </w:p>
              </w:tc>
              <w:tc>
                <w:tcPr>
                  <w:tcW w:w="1124" w:type="dxa"/>
                  <w:tcBorders>
                    <w:top w:val="single" w:color="000000" w:sz="2" w:space="0"/>
                    <w:bottom w:val="single" w:color="000000" w:sz="2" w:space="0"/>
                  </w:tcBorders>
                  <w:vAlign w:val="center"/>
                </w:tcPr>
                <w:p w14:paraId="511E76A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0.069</w:t>
                  </w:r>
                </w:p>
              </w:tc>
              <w:tc>
                <w:tcPr>
                  <w:tcW w:w="1050" w:type="dxa"/>
                  <w:tcBorders>
                    <w:top w:val="single" w:color="000000" w:sz="2" w:space="0"/>
                    <w:bottom w:val="single" w:color="000000" w:sz="2" w:space="0"/>
                    <w:right w:val="single" w:color="000000" w:sz="2" w:space="0"/>
                  </w:tcBorders>
                  <w:vAlign w:val="center"/>
                </w:tcPr>
                <w:p w14:paraId="292F6FD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0.12</w:t>
                  </w:r>
                </w:p>
              </w:tc>
            </w:tr>
            <w:tr w14:paraId="42B9A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3E1EC11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vAlign w:val="center"/>
                </w:tcPr>
                <w:p w14:paraId="69C95A0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6FFDCF4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tcBorders>
                    <w:top w:val="single" w:color="000000" w:sz="2" w:space="0"/>
                    <w:bottom w:val="single" w:color="000000" w:sz="2" w:space="0"/>
                  </w:tcBorders>
                  <w:vAlign w:val="center"/>
                </w:tcPr>
                <w:p w14:paraId="27FDD70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0.070</w:t>
                  </w:r>
                </w:p>
              </w:tc>
              <w:tc>
                <w:tcPr>
                  <w:tcW w:w="1135" w:type="dxa"/>
                  <w:tcBorders>
                    <w:top w:val="single" w:color="000000" w:sz="2" w:space="0"/>
                    <w:bottom w:val="single" w:color="000000" w:sz="2" w:space="0"/>
                  </w:tcBorders>
                  <w:vAlign w:val="center"/>
                </w:tcPr>
                <w:p w14:paraId="4F6C638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0.049</w:t>
                  </w:r>
                </w:p>
              </w:tc>
              <w:tc>
                <w:tcPr>
                  <w:tcW w:w="1121" w:type="dxa"/>
                  <w:tcBorders>
                    <w:top w:val="single" w:color="000000" w:sz="2" w:space="0"/>
                    <w:bottom w:val="single" w:color="000000" w:sz="2" w:space="0"/>
                  </w:tcBorders>
                  <w:vAlign w:val="center"/>
                </w:tcPr>
                <w:p w14:paraId="6470C18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0.067</w:t>
                  </w:r>
                </w:p>
              </w:tc>
              <w:tc>
                <w:tcPr>
                  <w:tcW w:w="1124" w:type="dxa"/>
                  <w:tcBorders>
                    <w:top w:val="single" w:color="000000" w:sz="2" w:space="0"/>
                    <w:bottom w:val="single" w:color="000000" w:sz="2" w:space="0"/>
                  </w:tcBorders>
                  <w:vAlign w:val="center"/>
                </w:tcPr>
                <w:p w14:paraId="67A9CAA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0.063</w:t>
                  </w:r>
                </w:p>
              </w:tc>
              <w:tc>
                <w:tcPr>
                  <w:tcW w:w="1050" w:type="dxa"/>
                  <w:tcBorders>
                    <w:top w:val="single" w:color="000000" w:sz="2" w:space="0"/>
                    <w:bottom w:val="single" w:color="000000" w:sz="2" w:space="0"/>
                    <w:right w:val="single" w:color="000000" w:sz="2" w:space="0"/>
                  </w:tcBorders>
                  <w:vAlign w:val="center"/>
                </w:tcPr>
                <w:p w14:paraId="63287CD0">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0.12</w:t>
                  </w:r>
                </w:p>
              </w:tc>
            </w:tr>
            <w:tr w14:paraId="05B59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6845D63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bottom w:val="single" w:color="000000" w:sz="2" w:space="0"/>
                  </w:tcBorders>
                  <w:vAlign w:val="center"/>
                </w:tcPr>
                <w:p w14:paraId="28EB06D7">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352B224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top w:val="single" w:color="000000" w:sz="2" w:space="0"/>
                    <w:bottom w:val="single" w:color="000000" w:sz="2" w:space="0"/>
                  </w:tcBorders>
                  <w:vAlign w:val="center"/>
                </w:tcPr>
                <w:p w14:paraId="1A5F8A3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0.070</w:t>
                  </w:r>
                </w:p>
              </w:tc>
              <w:tc>
                <w:tcPr>
                  <w:tcW w:w="1135" w:type="dxa"/>
                  <w:tcBorders>
                    <w:top w:val="single" w:color="000000" w:sz="2" w:space="0"/>
                    <w:bottom w:val="single" w:color="000000" w:sz="2" w:space="0"/>
                  </w:tcBorders>
                  <w:vAlign w:val="center"/>
                </w:tcPr>
                <w:p w14:paraId="4A3AF77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0.069</w:t>
                  </w:r>
                </w:p>
              </w:tc>
              <w:tc>
                <w:tcPr>
                  <w:tcW w:w="1121" w:type="dxa"/>
                  <w:tcBorders>
                    <w:top w:val="single" w:color="000000" w:sz="2" w:space="0"/>
                    <w:bottom w:val="single" w:color="000000" w:sz="2" w:space="0"/>
                  </w:tcBorders>
                  <w:vAlign w:val="center"/>
                </w:tcPr>
                <w:p w14:paraId="7EDA17F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0.057</w:t>
                  </w:r>
                </w:p>
              </w:tc>
              <w:tc>
                <w:tcPr>
                  <w:tcW w:w="1124" w:type="dxa"/>
                  <w:tcBorders>
                    <w:top w:val="single" w:color="000000" w:sz="2" w:space="0"/>
                    <w:bottom w:val="single" w:color="000000" w:sz="2" w:space="0"/>
                  </w:tcBorders>
                  <w:vAlign w:val="center"/>
                </w:tcPr>
                <w:p w14:paraId="31A8323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0.060</w:t>
                  </w:r>
                </w:p>
              </w:tc>
              <w:tc>
                <w:tcPr>
                  <w:tcW w:w="1050" w:type="dxa"/>
                  <w:tcBorders>
                    <w:top w:val="single" w:color="000000" w:sz="2" w:space="0"/>
                    <w:bottom w:val="single" w:color="000000" w:sz="2" w:space="0"/>
                    <w:right w:val="single" w:color="000000" w:sz="2" w:space="0"/>
                  </w:tcBorders>
                  <w:vAlign w:val="center"/>
                </w:tcPr>
                <w:p w14:paraId="126396C5">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0.12</w:t>
                  </w:r>
                </w:p>
              </w:tc>
            </w:tr>
            <w:tr w14:paraId="69B74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1CAFA42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restart"/>
                  <w:tcBorders>
                    <w:top w:val="single" w:color="000000" w:sz="2" w:space="0"/>
                  </w:tcBorders>
                  <w:vAlign w:val="center"/>
                </w:tcPr>
                <w:p w14:paraId="7C51AF0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颗粒物</w:t>
                  </w:r>
                </w:p>
              </w:tc>
              <w:tc>
                <w:tcPr>
                  <w:tcW w:w="1009" w:type="dxa"/>
                  <w:tcBorders>
                    <w:top w:val="single" w:color="000000" w:sz="2" w:space="0"/>
                    <w:bottom w:val="single" w:color="000000" w:sz="2" w:space="0"/>
                  </w:tcBorders>
                  <w:vAlign w:val="center"/>
                </w:tcPr>
                <w:p w14:paraId="3C779E0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tcBorders>
                    <w:top w:val="single" w:color="000000" w:sz="2" w:space="0"/>
                    <w:bottom w:val="single" w:color="000000" w:sz="2" w:space="0"/>
                  </w:tcBorders>
                  <w:vAlign w:val="center"/>
                </w:tcPr>
                <w:p w14:paraId="20ACE99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0.255</w:t>
                  </w:r>
                </w:p>
              </w:tc>
              <w:tc>
                <w:tcPr>
                  <w:tcW w:w="1135" w:type="dxa"/>
                  <w:tcBorders>
                    <w:top w:val="single" w:color="000000" w:sz="2" w:space="0"/>
                    <w:bottom w:val="single" w:color="000000" w:sz="2" w:space="0"/>
                  </w:tcBorders>
                  <w:vAlign w:val="center"/>
                </w:tcPr>
                <w:p w14:paraId="4801E70D">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0.279</w:t>
                  </w:r>
                </w:p>
              </w:tc>
              <w:tc>
                <w:tcPr>
                  <w:tcW w:w="1121" w:type="dxa"/>
                  <w:tcBorders>
                    <w:top w:val="single" w:color="000000" w:sz="2" w:space="0"/>
                    <w:bottom w:val="single" w:color="000000" w:sz="2" w:space="0"/>
                  </w:tcBorders>
                  <w:vAlign w:val="center"/>
                </w:tcPr>
                <w:p w14:paraId="2B90794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0.292</w:t>
                  </w:r>
                </w:p>
              </w:tc>
              <w:tc>
                <w:tcPr>
                  <w:tcW w:w="1124" w:type="dxa"/>
                  <w:tcBorders>
                    <w:top w:val="single" w:color="000000" w:sz="2" w:space="0"/>
                    <w:bottom w:val="single" w:color="000000" w:sz="2" w:space="0"/>
                  </w:tcBorders>
                  <w:vAlign w:val="center"/>
                </w:tcPr>
                <w:p w14:paraId="39BCD8A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0.286</w:t>
                  </w:r>
                </w:p>
              </w:tc>
              <w:tc>
                <w:tcPr>
                  <w:tcW w:w="1050" w:type="dxa"/>
                  <w:tcBorders>
                    <w:top w:val="single" w:color="000000" w:sz="2" w:space="0"/>
                    <w:bottom w:val="single" w:color="000000" w:sz="2" w:space="0"/>
                    <w:right w:val="single" w:color="000000" w:sz="2" w:space="0"/>
                  </w:tcBorders>
                  <w:vAlign w:val="center"/>
                </w:tcPr>
                <w:p w14:paraId="635AE02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w:t>
                  </w:r>
                </w:p>
              </w:tc>
            </w:tr>
            <w:tr w14:paraId="20662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726AD75B">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vAlign w:val="center"/>
                </w:tcPr>
                <w:p w14:paraId="09832BD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bottom w:val="single" w:color="000000" w:sz="2" w:space="0"/>
                  </w:tcBorders>
                  <w:vAlign w:val="center"/>
                </w:tcPr>
                <w:p w14:paraId="2D614AB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tcBorders>
                    <w:top w:val="single" w:color="000000" w:sz="2" w:space="0"/>
                    <w:bottom w:val="single" w:color="000000" w:sz="2" w:space="0"/>
                  </w:tcBorders>
                  <w:vAlign w:val="center"/>
                </w:tcPr>
                <w:p w14:paraId="7E97BEC2">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0.245</w:t>
                  </w:r>
                </w:p>
              </w:tc>
              <w:tc>
                <w:tcPr>
                  <w:tcW w:w="1135" w:type="dxa"/>
                  <w:tcBorders>
                    <w:top w:val="single" w:color="000000" w:sz="2" w:space="0"/>
                    <w:bottom w:val="single" w:color="000000" w:sz="2" w:space="0"/>
                  </w:tcBorders>
                  <w:vAlign w:val="center"/>
                </w:tcPr>
                <w:p w14:paraId="0C416C7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0.273</w:t>
                  </w:r>
                </w:p>
              </w:tc>
              <w:tc>
                <w:tcPr>
                  <w:tcW w:w="1121" w:type="dxa"/>
                  <w:tcBorders>
                    <w:top w:val="single" w:color="000000" w:sz="2" w:space="0"/>
                    <w:bottom w:val="single" w:color="000000" w:sz="2" w:space="0"/>
                  </w:tcBorders>
                  <w:vAlign w:val="center"/>
                </w:tcPr>
                <w:p w14:paraId="79C824FF">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0.261</w:t>
                  </w:r>
                </w:p>
              </w:tc>
              <w:tc>
                <w:tcPr>
                  <w:tcW w:w="1124" w:type="dxa"/>
                  <w:tcBorders>
                    <w:top w:val="single" w:color="000000" w:sz="2" w:space="0"/>
                    <w:bottom w:val="single" w:color="000000" w:sz="2" w:space="0"/>
                  </w:tcBorders>
                  <w:vAlign w:val="center"/>
                </w:tcPr>
                <w:p w14:paraId="1F21D92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0.265</w:t>
                  </w:r>
                </w:p>
              </w:tc>
              <w:tc>
                <w:tcPr>
                  <w:tcW w:w="1050" w:type="dxa"/>
                  <w:tcBorders>
                    <w:top w:val="single" w:color="000000" w:sz="2" w:space="0"/>
                    <w:bottom w:val="single" w:color="000000" w:sz="2" w:space="0"/>
                    <w:right w:val="single" w:color="000000" w:sz="2" w:space="0"/>
                  </w:tcBorders>
                  <w:vAlign w:val="center"/>
                </w:tcPr>
                <w:p w14:paraId="55BE0F3C">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w:t>
                  </w:r>
                </w:p>
              </w:tc>
            </w:tr>
            <w:tr w14:paraId="7BD62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29283E57">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vAlign w:val="center"/>
                </w:tcPr>
                <w:p w14:paraId="54C5CF4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top w:val="single" w:color="000000" w:sz="2" w:space="0"/>
                  </w:tcBorders>
                  <w:vAlign w:val="center"/>
                </w:tcPr>
                <w:p w14:paraId="320726F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top w:val="single" w:color="000000" w:sz="2" w:space="0"/>
                  </w:tcBorders>
                  <w:vAlign w:val="center"/>
                </w:tcPr>
                <w:p w14:paraId="3EB1CD6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0.223</w:t>
                  </w:r>
                </w:p>
              </w:tc>
              <w:tc>
                <w:tcPr>
                  <w:tcW w:w="1135" w:type="dxa"/>
                  <w:tcBorders>
                    <w:top w:val="single" w:color="000000" w:sz="2" w:space="0"/>
                  </w:tcBorders>
                  <w:vAlign w:val="center"/>
                </w:tcPr>
                <w:p w14:paraId="75C3D99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0.266</w:t>
                  </w:r>
                </w:p>
              </w:tc>
              <w:tc>
                <w:tcPr>
                  <w:tcW w:w="1121" w:type="dxa"/>
                  <w:tcBorders>
                    <w:top w:val="single" w:color="000000" w:sz="2" w:space="0"/>
                  </w:tcBorders>
                  <w:vAlign w:val="center"/>
                </w:tcPr>
                <w:p w14:paraId="5AA3066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0.269</w:t>
                  </w:r>
                </w:p>
              </w:tc>
              <w:tc>
                <w:tcPr>
                  <w:tcW w:w="1124" w:type="dxa"/>
                  <w:tcBorders>
                    <w:top w:val="single" w:color="000000" w:sz="2" w:space="0"/>
                  </w:tcBorders>
                  <w:vAlign w:val="center"/>
                </w:tcPr>
                <w:p w14:paraId="51359EA1">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0.264</w:t>
                  </w:r>
                </w:p>
              </w:tc>
              <w:tc>
                <w:tcPr>
                  <w:tcW w:w="1050" w:type="dxa"/>
                  <w:tcBorders>
                    <w:top w:val="single" w:color="000000" w:sz="2" w:space="0"/>
                    <w:right w:val="single" w:color="000000" w:sz="2" w:space="0"/>
                  </w:tcBorders>
                  <w:vAlign w:val="center"/>
                </w:tcPr>
                <w:p w14:paraId="05CBA073">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0.5</w:t>
                  </w:r>
                </w:p>
              </w:tc>
            </w:tr>
            <w:tr w14:paraId="47011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67A4738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restart"/>
                  <w:tcBorders>
                    <w:bottom w:val="nil"/>
                  </w:tcBorders>
                  <w:vAlign w:val="center"/>
                </w:tcPr>
                <w:p w14:paraId="7FBB52A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氟化物</w:t>
                  </w:r>
                </w:p>
              </w:tc>
              <w:tc>
                <w:tcPr>
                  <w:tcW w:w="1009" w:type="dxa"/>
                  <w:vAlign w:val="center"/>
                </w:tcPr>
                <w:p w14:paraId="71F2202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1056" w:type="dxa"/>
                  <w:vAlign w:val="center"/>
                </w:tcPr>
                <w:p w14:paraId="19832D7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35" w:type="dxa"/>
                  <w:vAlign w:val="center"/>
                </w:tcPr>
                <w:p w14:paraId="473EA61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1" w:type="dxa"/>
                  <w:vAlign w:val="center"/>
                </w:tcPr>
                <w:p w14:paraId="6D25802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4" w:type="dxa"/>
                  <w:vAlign w:val="center"/>
                </w:tcPr>
                <w:p w14:paraId="3F395A5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050" w:type="dxa"/>
                  <w:tcBorders>
                    <w:right w:val="nil"/>
                  </w:tcBorders>
                  <w:vAlign w:val="center"/>
                </w:tcPr>
                <w:p w14:paraId="12639C3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7EECB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71EE54A8">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nil"/>
                    <w:bottom w:val="nil"/>
                  </w:tcBorders>
                  <w:vAlign w:val="center"/>
                </w:tcPr>
                <w:p w14:paraId="6E4E779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Align w:val="center"/>
                </w:tcPr>
                <w:p w14:paraId="3B26016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1056" w:type="dxa"/>
                  <w:vAlign w:val="center"/>
                </w:tcPr>
                <w:p w14:paraId="4B6AF81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35" w:type="dxa"/>
                  <w:vAlign w:val="center"/>
                </w:tcPr>
                <w:p w14:paraId="2D6AD3D7">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1" w:type="dxa"/>
                  <w:vAlign w:val="center"/>
                </w:tcPr>
                <w:p w14:paraId="7D7DC97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4" w:type="dxa"/>
                  <w:vAlign w:val="center"/>
                </w:tcPr>
                <w:p w14:paraId="29E343C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050" w:type="dxa"/>
                  <w:tcBorders>
                    <w:right w:val="nil"/>
                  </w:tcBorders>
                  <w:vAlign w:val="center"/>
                </w:tcPr>
                <w:p w14:paraId="3644AB2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r w14:paraId="51FE6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956" w:type="dxa"/>
                  <w:vMerge w:val="continue"/>
                  <w:tcBorders>
                    <w:top w:val="nil"/>
                    <w:left w:val="nil"/>
                    <w:bottom w:val="single" w:color="000000" w:sz="12" w:space="0"/>
                  </w:tcBorders>
                  <w:vAlign w:val="center"/>
                </w:tcPr>
                <w:p w14:paraId="38BF505C">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7" w:type="dxa"/>
                  <w:vMerge w:val="continue"/>
                  <w:tcBorders>
                    <w:top w:val="nil"/>
                    <w:bottom w:val="single" w:color="000000" w:sz="12" w:space="0"/>
                  </w:tcBorders>
                  <w:vAlign w:val="center"/>
                </w:tcPr>
                <w:p w14:paraId="1347998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tcBorders>
                    <w:bottom w:val="single" w:color="000000" w:sz="12" w:space="0"/>
                  </w:tcBorders>
                  <w:vAlign w:val="center"/>
                </w:tcPr>
                <w:p w14:paraId="0EA4689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1056" w:type="dxa"/>
                  <w:tcBorders>
                    <w:bottom w:val="single" w:color="000000" w:sz="12" w:space="0"/>
                  </w:tcBorders>
                  <w:vAlign w:val="center"/>
                </w:tcPr>
                <w:p w14:paraId="4185304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35" w:type="dxa"/>
                  <w:tcBorders>
                    <w:bottom w:val="single" w:color="000000" w:sz="12" w:space="0"/>
                  </w:tcBorders>
                  <w:vAlign w:val="center"/>
                </w:tcPr>
                <w:p w14:paraId="7C447AC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1" w:type="dxa"/>
                  <w:tcBorders>
                    <w:bottom w:val="single" w:color="000000" w:sz="12" w:space="0"/>
                  </w:tcBorders>
                  <w:vAlign w:val="center"/>
                </w:tcPr>
                <w:p w14:paraId="274E5C5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4" w:type="dxa"/>
                  <w:tcBorders>
                    <w:bottom w:val="single" w:color="000000" w:sz="12" w:space="0"/>
                  </w:tcBorders>
                  <w:vAlign w:val="center"/>
                </w:tcPr>
                <w:p w14:paraId="7BA46B6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050" w:type="dxa"/>
                  <w:tcBorders>
                    <w:bottom w:val="single" w:color="000000" w:sz="12" w:space="0"/>
                    <w:right w:val="nil"/>
                  </w:tcBorders>
                  <w:vAlign w:val="center"/>
                </w:tcPr>
                <w:p w14:paraId="73D42A94">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0.02</w:t>
                  </w:r>
                </w:p>
              </w:tc>
            </w:tr>
          </w:tbl>
          <w:p w14:paraId="3EB172B7">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表2-1</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2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现有项目厂区内无组织排放达标情况表（已建投产部分）</w:t>
            </w:r>
          </w:p>
          <w:tbl>
            <w:tblPr>
              <w:tblStyle w:val="35"/>
              <w:tblW w:w="783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7"/>
              <w:gridCol w:w="956"/>
              <w:gridCol w:w="1009"/>
              <w:gridCol w:w="2986"/>
              <w:gridCol w:w="1875"/>
            </w:tblGrid>
            <w:tr w14:paraId="35937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3" w:hRule="atLeast"/>
                <w:jc w:val="center"/>
              </w:trPr>
              <w:tc>
                <w:tcPr>
                  <w:tcW w:w="1007" w:type="dxa"/>
                  <w:vMerge w:val="restart"/>
                  <w:tcBorders>
                    <w:top w:val="single" w:color="000000" w:sz="12" w:space="0"/>
                    <w:left w:val="nil"/>
                    <w:bottom w:val="nil"/>
                  </w:tcBorders>
                  <w:vAlign w:val="center"/>
                </w:tcPr>
                <w:p w14:paraId="760D55D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监测</w:t>
                  </w:r>
                </w:p>
                <w:p w14:paraId="302D975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日期</w:t>
                  </w:r>
                </w:p>
              </w:tc>
              <w:tc>
                <w:tcPr>
                  <w:tcW w:w="956" w:type="dxa"/>
                  <w:vMerge w:val="restart"/>
                  <w:tcBorders>
                    <w:top w:val="single" w:color="000000" w:sz="12" w:space="0"/>
                    <w:bottom w:val="nil"/>
                  </w:tcBorders>
                  <w:vAlign w:val="center"/>
                </w:tcPr>
                <w:p w14:paraId="77E0976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污染物</w:t>
                  </w:r>
                </w:p>
              </w:tc>
              <w:tc>
                <w:tcPr>
                  <w:tcW w:w="1009" w:type="dxa"/>
                  <w:vMerge w:val="restart"/>
                  <w:tcBorders>
                    <w:top w:val="single" w:color="000000" w:sz="12" w:space="0"/>
                    <w:bottom w:val="nil"/>
                  </w:tcBorders>
                  <w:vAlign w:val="center"/>
                </w:tcPr>
                <w:p w14:paraId="3E3D136F">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监测频次</w:t>
                  </w:r>
                </w:p>
              </w:tc>
              <w:tc>
                <w:tcPr>
                  <w:tcW w:w="2986" w:type="dxa"/>
                  <w:tcBorders>
                    <w:top w:val="single" w:color="000000" w:sz="12" w:space="0"/>
                  </w:tcBorders>
                  <w:vAlign w:val="center"/>
                </w:tcPr>
                <w:p w14:paraId="63F4F23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无组织检测结果（mg/m</w:t>
                  </w:r>
                  <w:r>
                    <w:rPr>
                      <w:rFonts w:hint="default" w:ascii="Times New Roman" w:hAnsi="Times New Roman" w:eastAsia="宋体" w:cs="Times New Roman"/>
                      <w:b w:val="0"/>
                      <w:bCs w:val="0"/>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Cs w:val="21"/>
                      <w:highlight w:val="none"/>
                      <w14:textFill>
                        <w14:solidFill>
                          <w14:schemeClr w14:val="tx1"/>
                        </w14:solidFill>
                      </w14:textFill>
                    </w:rPr>
                    <w:t>）</w:t>
                  </w:r>
                </w:p>
              </w:tc>
              <w:tc>
                <w:tcPr>
                  <w:tcW w:w="1875" w:type="dxa"/>
                  <w:tcBorders>
                    <w:top w:val="single" w:color="000000" w:sz="12" w:space="0"/>
                    <w:right w:val="nil"/>
                  </w:tcBorders>
                  <w:vAlign w:val="center"/>
                </w:tcPr>
                <w:p w14:paraId="66FE0C8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执行标准</w:t>
                  </w:r>
                </w:p>
              </w:tc>
            </w:tr>
            <w:tr w14:paraId="5DEAE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1007" w:type="dxa"/>
                  <w:vMerge w:val="continue"/>
                  <w:tcBorders>
                    <w:top w:val="nil"/>
                    <w:left w:val="nil"/>
                  </w:tcBorders>
                  <w:vAlign w:val="center"/>
                </w:tcPr>
                <w:p w14:paraId="1495C46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956" w:type="dxa"/>
                  <w:vMerge w:val="continue"/>
                  <w:tcBorders>
                    <w:top w:val="nil"/>
                  </w:tcBorders>
                  <w:vAlign w:val="center"/>
                </w:tcPr>
                <w:p w14:paraId="0284701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Merge w:val="continue"/>
                  <w:tcBorders>
                    <w:top w:val="nil"/>
                  </w:tcBorders>
                  <w:vAlign w:val="center"/>
                </w:tcPr>
                <w:p w14:paraId="196E306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2986" w:type="dxa"/>
                  <w:vAlign w:val="center"/>
                </w:tcPr>
                <w:p w14:paraId="65E20F58">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厂房门外/G5</w:t>
                  </w:r>
                </w:p>
              </w:tc>
              <w:tc>
                <w:tcPr>
                  <w:tcW w:w="1875" w:type="dxa"/>
                  <w:tcBorders>
                    <w:right w:val="nil"/>
                  </w:tcBorders>
                  <w:vAlign w:val="center"/>
                </w:tcPr>
                <w:p w14:paraId="0E1F1E0D">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mg/m</w:t>
                  </w:r>
                  <w:r>
                    <w:rPr>
                      <w:rFonts w:hint="default" w:ascii="Times New Roman" w:hAnsi="Times New Roman" w:eastAsia="宋体" w:cs="Times New Roman"/>
                      <w:b w:val="0"/>
                      <w:bCs w:val="0"/>
                      <w:color w:val="000000" w:themeColor="text1"/>
                      <w:szCs w:val="21"/>
                      <w:highlight w:val="none"/>
                      <w:vertAlign w:val="superscript"/>
                      <w14:textFill>
                        <w14:solidFill>
                          <w14:schemeClr w14:val="tx1"/>
                        </w14:solidFill>
                      </w14:textFill>
                    </w:rPr>
                    <w:t>3</w:t>
                  </w:r>
                </w:p>
              </w:tc>
            </w:tr>
            <w:tr w14:paraId="22DE7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007" w:type="dxa"/>
                  <w:vMerge w:val="restart"/>
                  <w:tcBorders>
                    <w:left w:val="nil"/>
                    <w:bottom w:val="nil"/>
                  </w:tcBorders>
                  <w:vAlign w:val="center"/>
                </w:tcPr>
                <w:p w14:paraId="384FE629">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2024.11.04</w:t>
                  </w:r>
                </w:p>
              </w:tc>
              <w:tc>
                <w:tcPr>
                  <w:tcW w:w="956" w:type="dxa"/>
                  <w:vMerge w:val="restart"/>
                  <w:tcBorders>
                    <w:bottom w:val="nil"/>
                  </w:tcBorders>
                  <w:vAlign w:val="center"/>
                </w:tcPr>
                <w:p w14:paraId="3A785F4A">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非甲烷</w:t>
                  </w:r>
                </w:p>
                <w:p w14:paraId="6F86245C">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总烃</w:t>
                  </w:r>
                </w:p>
              </w:tc>
              <w:tc>
                <w:tcPr>
                  <w:tcW w:w="1009" w:type="dxa"/>
                  <w:vAlign w:val="center"/>
                </w:tcPr>
                <w:p w14:paraId="1CE7AB0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2986" w:type="dxa"/>
                  <w:vAlign w:val="center"/>
                </w:tcPr>
                <w:p w14:paraId="5E036505">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0.72</w:t>
                  </w:r>
                </w:p>
              </w:tc>
              <w:tc>
                <w:tcPr>
                  <w:tcW w:w="1875" w:type="dxa"/>
                  <w:tcBorders>
                    <w:right w:val="nil"/>
                  </w:tcBorders>
                  <w:vAlign w:val="center"/>
                </w:tcPr>
                <w:p w14:paraId="217F5BC7">
                  <w:pPr>
                    <w:spacing w:line="144" w:lineRule="auto"/>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w:t>
                  </w:r>
                </w:p>
              </w:tc>
            </w:tr>
            <w:tr w14:paraId="02FA3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007" w:type="dxa"/>
                  <w:vMerge w:val="continue"/>
                  <w:tcBorders>
                    <w:top w:val="nil"/>
                    <w:left w:val="nil"/>
                    <w:bottom w:val="nil"/>
                  </w:tcBorders>
                  <w:vAlign w:val="center"/>
                </w:tcPr>
                <w:p w14:paraId="245CB84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956" w:type="dxa"/>
                  <w:vMerge w:val="continue"/>
                  <w:tcBorders>
                    <w:top w:val="nil"/>
                    <w:bottom w:val="nil"/>
                  </w:tcBorders>
                  <w:vAlign w:val="center"/>
                </w:tcPr>
                <w:p w14:paraId="13B1011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Align w:val="center"/>
                </w:tcPr>
                <w:p w14:paraId="3B03B2B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2986" w:type="dxa"/>
                  <w:vAlign w:val="center"/>
                </w:tcPr>
                <w:p w14:paraId="4D81A5CE">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0.88</w:t>
                  </w:r>
                </w:p>
              </w:tc>
              <w:tc>
                <w:tcPr>
                  <w:tcW w:w="1875" w:type="dxa"/>
                  <w:tcBorders>
                    <w:right w:val="nil"/>
                  </w:tcBorders>
                  <w:vAlign w:val="center"/>
                </w:tcPr>
                <w:p w14:paraId="19D302BC">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w:t>
                  </w:r>
                </w:p>
              </w:tc>
            </w:tr>
            <w:tr w14:paraId="31CE3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007" w:type="dxa"/>
                  <w:vMerge w:val="continue"/>
                  <w:tcBorders>
                    <w:top w:val="nil"/>
                    <w:left w:val="nil"/>
                    <w:bottom w:val="single" w:color="auto" w:sz="4" w:space="0"/>
                  </w:tcBorders>
                  <w:vAlign w:val="center"/>
                </w:tcPr>
                <w:p w14:paraId="171CE641">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956" w:type="dxa"/>
                  <w:vMerge w:val="continue"/>
                  <w:tcBorders>
                    <w:top w:val="nil"/>
                  </w:tcBorders>
                  <w:vAlign w:val="center"/>
                </w:tcPr>
                <w:p w14:paraId="11D669A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Align w:val="center"/>
                </w:tcPr>
                <w:p w14:paraId="474254A3">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2986" w:type="dxa"/>
                  <w:vAlign w:val="center"/>
                </w:tcPr>
                <w:p w14:paraId="68A581E0">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0.70</w:t>
                  </w:r>
                </w:p>
              </w:tc>
              <w:tc>
                <w:tcPr>
                  <w:tcW w:w="1875" w:type="dxa"/>
                  <w:tcBorders>
                    <w:right w:val="nil"/>
                  </w:tcBorders>
                  <w:vAlign w:val="center"/>
                </w:tcPr>
                <w:p w14:paraId="4E5855D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w:t>
                  </w:r>
                </w:p>
              </w:tc>
            </w:tr>
            <w:tr w14:paraId="416A3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007" w:type="dxa"/>
                  <w:vMerge w:val="restart"/>
                  <w:tcBorders>
                    <w:top w:val="single" w:color="auto" w:sz="4" w:space="0"/>
                    <w:left w:val="nil"/>
                  </w:tcBorders>
                  <w:vAlign w:val="center"/>
                </w:tcPr>
                <w:p w14:paraId="17FB5AE5">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2024.11.05</w:t>
                  </w:r>
                </w:p>
              </w:tc>
              <w:tc>
                <w:tcPr>
                  <w:tcW w:w="956" w:type="dxa"/>
                  <w:vMerge w:val="restart"/>
                  <w:tcBorders>
                    <w:bottom w:val="nil"/>
                  </w:tcBorders>
                  <w:vAlign w:val="center"/>
                </w:tcPr>
                <w:p w14:paraId="44D81050">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非甲烷</w:t>
                  </w:r>
                </w:p>
                <w:p w14:paraId="3FD5E3A4">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总烃</w:t>
                  </w:r>
                </w:p>
              </w:tc>
              <w:tc>
                <w:tcPr>
                  <w:tcW w:w="1009" w:type="dxa"/>
                  <w:vAlign w:val="center"/>
                </w:tcPr>
                <w:p w14:paraId="25B27F5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第一次</w:t>
                  </w:r>
                </w:p>
              </w:tc>
              <w:tc>
                <w:tcPr>
                  <w:tcW w:w="2986" w:type="dxa"/>
                  <w:vAlign w:val="center"/>
                </w:tcPr>
                <w:p w14:paraId="280112D6">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0.76</w:t>
                  </w:r>
                </w:p>
              </w:tc>
              <w:tc>
                <w:tcPr>
                  <w:tcW w:w="1875" w:type="dxa"/>
                  <w:tcBorders>
                    <w:right w:val="nil"/>
                  </w:tcBorders>
                  <w:vAlign w:val="center"/>
                </w:tcPr>
                <w:p w14:paraId="69E6F70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w:t>
                  </w:r>
                </w:p>
              </w:tc>
            </w:tr>
            <w:tr w14:paraId="400E6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007" w:type="dxa"/>
                  <w:vMerge w:val="continue"/>
                  <w:tcBorders>
                    <w:top w:val="nil"/>
                    <w:left w:val="nil"/>
                    <w:bottom w:val="nil"/>
                  </w:tcBorders>
                  <w:vAlign w:val="center"/>
                </w:tcPr>
                <w:p w14:paraId="15A83CE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956" w:type="dxa"/>
                  <w:vMerge w:val="continue"/>
                  <w:tcBorders>
                    <w:top w:val="nil"/>
                    <w:bottom w:val="nil"/>
                  </w:tcBorders>
                  <w:vAlign w:val="center"/>
                </w:tcPr>
                <w:p w14:paraId="49B9732E">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Align w:val="center"/>
                </w:tcPr>
                <w:p w14:paraId="0A8024E9">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第二次</w:t>
                  </w:r>
                </w:p>
              </w:tc>
              <w:tc>
                <w:tcPr>
                  <w:tcW w:w="2986" w:type="dxa"/>
                  <w:vAlign w:val="center"/>
                </w:tcPr>
                <w:p w14:paraId="09ADDD90">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0.86</w:t>
                  </w:r>
                </w:p>
              </w:tc>
              <w:tc>
                <w:tcPr>
                  <w:tcW w:w="1875" w:type="dxa"/>
                  <w:tcBorders>
                    <w:right w:val="nil"/>
                  </w:tcBorders>
                  <w:vAlign w:val="center"/>
                </w:tcPr>
                <w:p w14:paraId="6E25B6E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w:t>
                  </w:r>
                </w:p>
              </w:tc>
            </w:tr>
            <w:tr w14:paraId="46BA9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007" w:type="dxa"/>
                  <w:vMerge w:val="continue"/>
                  <w:tcBorders>
                    <w:top w:val="nil"/>
                    <w:left w:val="nil"/>
                  </w:tcBorders>
                  <w:vAlign w:val="center"/>
                </w:tcPr>
                <w:p w14:paraId="723F3E8C">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956" w:type="dxa"/>
                  <w:vMerge w:val="continue"/>
                  <w:tcBorders>
                    <w:top w:val="nil"/>
                  </w:tcBorders>
                  <w:vAlign w:val="center"/>
                </w:tcPr>
                <w:p w14:paraId="6B4CC4D2">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p>
              </w:tc>
              <w:tc>
                <w:tcPr>
                  <w:tcW w:w="1009" w:type="dxa"/>
                  <w:vAlign w:val="center"/>
                </w:tcPr>
                <w:p w14:paraId="020E2465">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第三次</w:t>
                  </w:r>
                </w:p>
              </w:tc>
              <w:tc>
                <w:tcPr>
                  <w:tcW w:w="2986" w:type="dxa"/>
                  <w:vAlign w:val="center"/>
                </w:tcPr>
                <w:p w14:paraId="02E0D793">
                  <w:pPr>
                    <w:spacing w:line="144" w:lineRule="auto"/>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0.66</w:t>
                  </w:r>
                </w:p>
              </w:tc>
              <w:tc>
                <w:tcPr>
                  <w:tcW w:w="1875" w:type="dxa"/>
                  <w:tcBorders>
                    <w:right w:val="nil"/>
                  </w:tcBorders>
                  <w:vAlign w:val="center"/>
                </w:tcPr>
                <w:p w14:paraId="269E7836">
                  <w:pPr>
                    <w:spacing w:line="144"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6</w:t>
                  </w:r>
                </w:p>
              </w:tc>
            </w:tr>
          </w:tbl>
          <w:p w14:paraId="037CB13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1"/>
                <w:highlight w:val="none"/>
                <w:lang w:val="en-US" w:eastAsia="zh-CN"/>
                <w14:textFill>
                  <w14:solidFill>
                    <w14:schemeClr w14:val="tx1"/>
                  </w14:solidFill>
                </w14:textFill>
              </w:rPr>
              <w:t>根据检测报告，已投产部分</w: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t>FQ01 排放的非甲烷总烃、酚类化合物，FQ02、 FQ10排放的非甲</w:t>
            </w:r>
            <w:r>
              <w:rPr>
                <w:rFonts w:hint="eastAsia" w:ascii="Times New Roman" w:hAnsi="Times New Roman" w:eastAsia="宋体" w:cs="Times New Roman"/>
                <w:color w:val="000000" w:themeColor="text1"/>
                <w:sz w:val="24"/>
                <w:szCs w:val="21"/>
                <w:highlight w:val="none"/>
                <w:lang w:val="en-US" w:eastAsia="zh-CN"/>
                <w14:textFill>
                  <w14:solidFill>
                    <w14:schemeClr w14:val="tx1"/>
                  </w14:solidFill>
                </w14:textFill>
              </w:rPr>
              <w:t>烷</w: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t>总烃浓度能满足</w:t>
            </w:r>
            <w:r>
              <w:rPr>
                <w:rFonts w:hint="eastAsia" w:ascii="Times New Roman" w:hAnsi="Times New Roman" w:eastAsia="宋体" w:cs="Times New Roman"/>
                <w:color w:val="FF0000"/>
                <w:sz w:val="24"/>
                <w:szCs w:val="21"/>
                <w:highlight w:val="none"/>
                <w:lang w:eastAsia="zh-CN"/>
              </w:rPr>
              <w:t>《合成树脂工业污染物排放标准</w:t>
            </w:r>
            <w:r>
              <w:rPr>
                <w:rFonts w:hint="eastAsia" w:cs="Times New Roman"/>
                <w:color w:val="FF0000"/>
                <w:sz w:val="24"/>
                <w:szCs w:val="21"/>
                <w:highlight w:val="none"/>
                <w:lang w:eastAsia="zh-CN"/>
              </w:rPr>
              <w:t>（</w:t>
            </w:r>
            <w:r>
              <w:rPr>
                <w:rFonts w:hint="eastAsia" w:cs="Times New Roman"/>
                <w:color w:val="FF0000"/>
                <w:sz w:val="24"/>
                <w:szCs w:val="21"/>
                <w:highlight w:val="none"/>
                <w:lang w:val="en-US" w:eastAsia="zh-CN"/>
              </w:rPr>
              <w:t>含2024年修改单</w:t>
            </w:r>
            <w:r>
              <w:rPr>
                <w:rFonts w:hint="eastAsia" w:cs="Times New Roman"/>
                <w:color w:val="FF0000"/>
                <w:sz w:val="24"/>
                <w:szCs w:val="21"/>
                <w:highlight w:val="none"/>
                <w:lang w:eastAsia="zh-CN"/>
              </w:rPr>
              <w:t>）</w:t>
            </w:r>
            <w:r>
              <w:rPr>
                <w:rFonts w:hint="eastAsia" w:ascii="Times New Roman" w:hAnsi="Times New Roman" w:eastAsia="宋体" w:cs="Times New Roman"/>
                <w:color w:val="FF0000"/>
                <w:sz w:val="24"/>
                <w:szCs w:val="21"/>
                <w:highlight w:val="none"/>
                <w:lang w:eastAsia="zh-CN"/>
              </w:rPr>
              <w:t>》（GB31572-2015）</w:t>
            </w: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t>表5中标准；FQ07排放的非甲烷总烃浓度、速率能满足《工业涂装工序大气污染物排放标准》（DB32/4439-2022）表1中标准，FQ07 排放的氟化物、FQ08、FQ13排放的颗粒物浓度、速率能够满足江苏省地方标准《大气污染物综合排放标准》（DB32/4041-2021）表1标准；FQ16、FQ17 排放的颗粒物、氮氧化物浓度、速率能够满足江苏省地方标准《大气污染物综合排放标准》（DB32/4041-2021）表1标准。</w:t>
            </w:r>
          </w:p>
          <w:p w14:paraId="2641541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pPr>
            <w:r>
              <w:rPr>
                <w:rFonts w:hint="default" w:ascii="Times New Roman" w:hAnsi="Times New Roman" w:eastAsia="宋体" w:cs="宋体"/>
                <w:b w:val="0"/>
                <w:bCs w:val="0"/>
                <w:color w:val="000000"/>
                <w:sz w:val="24"/>
                <w:szCs w:val="24"/>
              </w:rPr>
              <w:t>厂界无组织排放的非甲烷总烃、氮氧化物、颗粒物、氟化物、酚类可达到江苏省《大气污染物综合排放标准》（</w:t>
            </w:r>
            <w:r>
              <w:rPr>
                <w:rFonts w:hint="default" w:ascii="Times New Roman" w:hAnsi="Times New Roman" w:eastAsia="宋体" w:cs="TimesNewRomanPSMT"/>
                <w:b w:val="0"/>
                <w:bCs w:val="0"/>
                <w:color w:val="000000"/>
                <w:sz w:val="24"/>
                <w:szCs w:val="24"/>
              </w:rPr>
              <w:t>DB32/4041-2021</w:t>
            </w:r>
            <w:r>
              <w:rPr>
                <w:rFonts w:hint="default" w:ascii="Times New Roman" w:hAnsi="Times New Roman" w:eastAsia="宋体" w:cs="宋体"/>
                <w:b w:val="0"/>
                <w:bCs w:val="0"/>
                <w:color w:val="000000"/>
                <w:sz w:val="24"/>
                <w:szCs w:val="24"/>
              </w:rPr>
              <w:t>）表</w:t>
            </w:r>
            <w:r>
              <w:rPr>
                <w:rFonts w:hint="eastAsia" w:ascii="Times New Roman" w:hAnsi="Times New Roman" w:eastAsia="宋体" w:cs="宋体"/>
                <w:b w:val="0"/>
                <w:bCs w:val="0"/>
                <w:color w:val="000000"/>
                <w:sz w:val="24"/>
                <w:szCs w:val="24"/>
                <w:lang w:val="en-US" w:eastAsia="zh-CN"/>
              </w:rPr>
              <w:t>3</w:t>
            </w:r>
            <w:r>
              <w:rPr>
                <w:rFonts w:hint="default" w:ascii="Times New Roman" w:hAnsi="Times New Roman" w:eastAsia="宋体" w:cs="宋体"/>
                <w:b w:val="0"/>
                <w:bCs w:val="0"/>
                <w:color w:val="000000"/>
                <w:sz w:val="24"/>
                <w:szCs w:val="24"/>
              </w:rPr>
              <w:t>标准，对周边大气环境较小。厂区内无组织排放的非甲烷总烃可以满足江苏省地方标准《大气污染物综合排放标准》（</w:t>
            </w:r>
            <w:r>
              <w:rPr>
                <w:rFonts w:hint="default" w:ascii="Times New Roman" w:hAnsi="Times New Roman" w:eastAsia="宋体" w:cs="TimesNewRomanPSMT"/>
                <w:b w:val="0"/>
                <w:bCs w:val="0"/>
                <w:color w:val="000000"/>
                <w:sz w:val="24"/>
                <w:szCs w:val="24"/>
              </w:rPr>
              <w:t>DB32/4041—2021</w:t>
            </w:r>
            <w:r>
              <w:rPr>
                <w:rFonts w:hint="default" w:ascii="Times New Roman" w:hAnsi="Times New Roman" w:eastAsia="宋体" w:cs="宋体"/>
                <w:b w:val="0"/>
                <w:bCs w:val="0"/>
                <w:color w:val="000000"/>
                <w:sz w:val="24"/>
                <w:szCs w:val="24"/>
              </w:rPr>
              <w:t>）表</w:t>
            </w:r>
            <w:r>
              <w:rPr>
                <w:rFonts w:hint="default" w:ascii="Times New Roman" w:hAnsi="Times New Roman" w:eastAsia="宋体" w:cs="TimesNewRomanPSMT"/>
                <w:b w:val="0"/>
                <w:bCs w:val="0"/>
                <w:color w:val="000000"/>
                <w:sz w:val="24"/>
                <w:szCs w:val="24"/>
              </w:rPr>
              <w:t>2</w:t>
            </w:r>
            <w:r>
              <w:rPr>
                <w:rFonts w:hint="default" w:ascii="Times New Roman" w:hAnsi="Times New Roman" w:eastAsia="宋体" w:cs="宋体"/>
                <w:b w:val="0"/>
                <w:bCs w:val="0"/>
                <w:color w:val="000000"/>
                <w:sz w:val="24"/>
                <w:szCs w:val="24"/>
              </w:rPr>
              <w:t>标准。</w:t>
            </w:r>
          </w:p>
          <w:p w14:paraId="553E490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textAlignment w:val="auto"/>
              <w:rPr>
                <w:rStyle w:val="27"/>
                <w:rFonts w:hint="default" w:ascii="Times New Roman" w:hAnsi="Times New Roman" w:eastAsia="宋体" w:cs="Times New Roman"/>
                <w:b/>
                <w:bCs/>
                <w:color w:val="auto"/>
                <w:sz w:val="24"/>
                <w:szCs w:val="24"/>
                <w:highlight w:val="none"/>
                <w:lang w:val="en-US" w:eastAsia="zh-CN"/>
              </w:rPr>
            </w:pPr>
            <w:r>
              <w:rPr>
                <w:rStyle w:val="27"/>
                <w:rFonts w:hint="eastAsia" w:ascii="Times New Roman" w:hAnsi="Times New Roman" w:eastAsia="宋体" w:cs="Times New Roman"/>
                <w:b/>
                <w:bCs/>
                <w:color w:val="auto"/>
                <w:sz w:val="24"/>
                <w:szCs w:val="24"/>
                <w:highlight w:val="none"/>
                <w:lang w:val="en-US" w:eastAsia="zh-CN"/>
              </w:rPr>
              <w:t>②已批未建/在建项目</w:t>
            </w:r>
          </w:p>
          <w:p w14:paraId="6FB6AFCA">
            <w:pPr>
              <w:pStyle w:val="15"/>
              <w:keepNext w:val="0"/>
              <w:keepLines w:val="0"/>
              <w:widowControl/>
              <w:suppressLineNumbers w:val="0"/>
              <w:spacing w:before="0" w:beforeAutospacing="0" w:after="0" w:afterAutospacing="0" w:line="360" w:lineRule="auto"/>
              <w:ind w:left="0" w:leftChars="0" w:right="0" w:firstLine="480" w:firstLineChars="200"/>
              <w:rPr>
                <w:rStyle w:val="27"/>
                <w:rFonts w:hint="default" w:ascii="Times New Roman" w:hAnsi="Times New Roman" w:eastAsia="宋体" w:cs="Times New Roman"/>
                <w:b w:val="0"/>
                <w:bCs w:val="0"/>
                <w:color w:val="000000" w:themeColor="text1"/>
                <w:sz w:val="24"/>
                <w:szCs w:val="24"/>
                <w:highlight w:val="yellow"/>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现有项目已批未建/在建部分废气主要为1号楼、4号楼生产车间3D打印、甩干废气、后处理线废气、室温搅拌废气、压膜和喷涂烘干废气、抛光废气、激光切割废气、3号楼生产车间注塑成型废气。现有项目全厂已批废气处理措施情况一览表详见下表2-13。现有项目已批未建/在建部分废气排放情况见表2-14。现有项目</w:t>
            </w:r>
            <w:r>
              <w:rPr>
                <w:rStyle w:val="27"/>
                <w:rFonts w:hint="eastAsia" w:cs="Times New Roman"/>
                <w:b w:val="0"/>
                <w:bCs w:val="0"/>
                <w:color w:val="000000" w:themeColor="text1"/>
                <w:kern w:val="2"/>
                <w:sz w:val="24"/>
                <w:szCs w:val="24"/>
                <w:highlight w:val="none"/>
                <w:lang w:val="en-US" w:eastAsia="zh-CN"/>
                <w14:textFill>
                  <w14:solidFill>
                    <w14:schemeClr w14:val="tx1"/>
                  </w14:solidFill>
                </w14:textFill>
              </w:rPr>
              <w:t>已批</w:t>
            </w: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工程</w:t>
            </w:r>
            <w:r>
              <w:rPr>
                <w:rStyle w:val="27"/>
                <w:rFonts w:hint="eastAsia" w:cs="Times New Roman"/>
                <w:b w:val="0"/>
                <w:bCs w:val="0"/>
                <w:color w:val="000000" w:themeColor="text1"/>
                <w:kern w:val="2"/>
                <w:sz w:val="24"/>
                <w:szCs w:val="24"/>
                <w:highlight w:val="none"/>
                <w:lang w:val="en-US" w:eastAsia="zh-CN"/>
                <w14:textFill>
                  <w14:solidFill>
                    <w14:schemeClr w14:val="tx1"/>
                  </w14:solidFill>
                </w14:textFill>
              </w:rPr>
              <w:t>全部</w:t>
            </w: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建成后全厂无组织废气排放情况表2-15。</w:t>
            </w:r>
          </w:p>
          <w:p w14:paraId="51A73440">
            <w:pPr>
              <w:pStyle w:val="15"/>
              <w:keepNext w:val="0"/>
              <w:keepLines w:val="0"/>
              <w:widowControl/>
              <w:suppressLineNumbers w:val="0"/>
              <w:spacing w:before="0" w:beforeAutospacing="0" w:after="0" w:afterAutospacing="0" w:line="360" w:lineRule="auto"/>
              <w:ind w:left="0" w:leftChars="0" w:right="0" w:firstLine="420" w:firstLineChars="200"/>
              <w:rPr>
                <w:rFonts w:hint="default"/>
              </w:rPr>
            </w:pPr>
          </w:p>
          <w:p w14:paraId="7C9C8409">
            <w:pPr>
              <w:pStyle w:val="16"/>
              <w:keepNext w:val="0"/>
              <w:keepLines w:val="0"/>
              <w:suppressLineNumbers w:val="0"/>
              <w:spacing w:beforeAutospacing="0" w:afterAutospacing="0"/>
              <w:ind w:left="0"/>
              <w:rPr>
                <w:rFonts w:hint="default"/>
              </w:rPr>
            </w:pPr>
          </w:p>
          <w:p w14:paraId="11E4F378">
            <w:pPr>
              <w:keepNext w:val="0"/>
              <w:keepLines w:val="0"/>
              <w:suppressLineNumbers w:val="0"/>
              <w:spacing w:before="0" w:beforeAutospacing="0" w:after="0" w:afterAutospacing="0"/>
              <w:ind w:left="0" w:right="0"/>
              <w:rPr>
                <w:rFonts w:hint="default"/>
              </w:rPr>
            </w:pPr>
          </w:p>
          <w:p w14:paraId="7C523F7D">
            <w:pPr>
              <w:keepNext w:val="0"/>
              <w:keepLines w:val="0"/>
              <w:suppressLineNumbers w:val="0"/>
              <w:spacing w:before="0" w:beforeAutospacing="0" w:after="0" w:afterAutospacing="0"/>
              <w:ind w:left="0" w:right="0"/>
              <w:rPr>
                <w:rFonts w:hint="default"/>
              </w:rPr>
            </w:pPr>
          </w:p>
          <w:p w14:paraId="5CC84711">
            <w:pPr>
              <w:keepNext w:val="0"/>
              <w:keepLines w:val="0"/>
              <w:suppressLineNumbers w:val="0"/>
              <w:spacing w:before="0" w:beforeAutospacing="0" w:after="0" w:afterAutospacing="0"/>
              <w:ind w:left="0" w:right="0"/>
              <w:rPr>
                <w:rFonts w:hint="default"/>
              </w:rPr>
            </w:pPr>
          </w:p>
          <w:p w14:paraId="4F3D4D34">
            <w:pPr>
              <w:keepNext w:val="0"/>
              <w:keepLines w:val="0"/>
              <w:suppressLineNumbers w:val="0"/>
              <w:spacing w:before="0" w:beforeAutospacing="0" w:after="0" w:afterAutospacing="0"/>
              <w:ind w:left="0" w:right="0"/>
              <w:rPr>
                <w:rFonts w:hint="default"/>
              </w:rPr>
            </w:pPr>
          </w:p>
          <w:p w14:paraId="27DA7709">
            <w:pPr>
              <w:keepNext w:val="0"/>
              <w:keepLines w:val="0"/>
              <w:suppressLineNumbers w:val="0"/>
              <w:spacing w:before="0" w:beforeAutospacing="0" w:after="0" w:afterAutospacing="0"/>
              <w:ind w:left="0" w:right="0"/>
              <w:rPr>
                <w:rFonts w:hint="default"/>
              </w:rPr>
            </w:pPr>
          </w:p>
          <w:p w14:paraId="18E5CB95">
            <w:pPr>
              <w:keepNext w:val="0"/>
              <w:keepLines w:val="0"/>
              <w:suppressLineNumbers w:val="0"/>
              <w:spacing w:before="0" w:beforeAutospacing="0" w:after="0" w:afterAutospacing="0"/>
              <w:ind w:left="0" w:right="0"/>
              <w:rPr>
                <w:rFonts w:hint="default"/>
              </w:rPr>
            </w:pPr>
          </w:p>
          <w:p w14:paraId="60B55746">
            <w:pPr>
              <w:keepNext w:val="0"/>
              <w:keepLines w:val="0"/>
              <w:suppressLineNumbers w:val="0"/>
              <w:spacing w:before="0" w:beforeAutospacing="0" w:after="0" w:afterAutospacing="0"/>
              <w:ind w:left="0" w:right="0"/>
              <w:rPr>
                <w:rFonts w:hint="default"/>
              </w:rPr>
            </w:pPr>
          </w:p>
          <w:p w14:paraId="0FD5AFEE">
            <w:pPr>
              <w:keepNext w:val="0"/>
              <w:keepLines w:val="0"/>
              <w:suppressLineNumbers w:val="0"/>
              <w:spacing w:before="0" w:beforeAutospacing="0" w:after="0" w:afterAutospacing="0"/>
              <w:ind w:left="0" w:right="0"/>
              <w:rPr>
                <w:rFonts w:hint="default"/>
              </w:rPr>
            </w:pPr>
          </w:p>
          <w:p w14:paraId="77C67FD1">
            <w:pPr>
              <w:keepNext w:val="0"/>
              <w:keepLines w:val="0"/>
              <w:suppressLineNumbers w:val="0"/>
              <w:spacing w:before="0" w:beforeAutospacing="0" w:after="0" w:afterAutospacing="0"/>
              <w:ind w:left="0" w:right="0"/>
              <w:rPr>
                <w:rFonts w:hint="default"/>
              </w:rPr>
            </w:pPr>
          </w:p>
          <w:p w14:paraId="37CA560F">
            <w:pPr>
              <w:keepNext w:val="0"/>
              <w:keepLines w:val="0"/>
              <w:suppressLineNumbers w:val="0"/>
              <w:spacing w:before="0" w:beforeAutospacing="0" w:after="0" w:afterAutospacing="0"/>
              <w:ind w:left="0" w:right="0"/>
              <w:rPr>
                <w:rFonts w:hint="default"/>
              </w:rPr>
            </w:pPr>
          </w:p>
          <w:p w14:paraId="3EE9F22A">
            <w:pPr>
              <w:keepNext w:val="0"/>
              <w:keepLines w:val="0"/>
              <w:suppressLineNumbers w:val="0"/>
              <w:spacing w:before="0" w:beforeAutospacing="0" w:after="0" w:afterAutospacing="0"/>
              <w:ind w:left="0" w:right="0"/>
              <w:rPr>
                <w:rFonts w:hint="default"/>
              </w:rPr>
            </w:pPr>
          </w:p>
          <w:p w14:paraId="26FE1501">
            <w:pPr>
              <w:keepNext w:val="0"/>
              <w:keepLines w:val="0"/>
              <w:suppressLineNumbers w:val="0"/>
              <w:spacing w:before="0" w:beforeAutospacing="0" w:after="0" w:afterAutospacing="0"/>
              <w:ind w:left="0" w:right="0"/>
              <w:rPr>
                <w:rFonts w:hint="default"/>
              </w:rPr>
            </w:pPr>
          </w:p>
          <w:p w14:paraId="6399B58A">
            <w:pPr>
              <w:keepNext w:val="0"/>
              <w:keepLines w:val="0"/>
              <w:suppressLineNumbers w:val="0"/>
              <w:spacing w:before="0" w:beforeAutospacing="0" w:after="0" w:afterAutospacing="0"/>
              <w:ind w:left="0" w:right="0"/>
              <w:rPr>
                <w:rFonts w:hint="default"/>
              </w:rPr>
            </w:pPr>
          </w:p>
          <w:p w14:paraId="5D125B74">
            <w:pPr>
              <w:keepNext w:val="0"/>
              <w:keepLines w:val="0"/>
              <w:suppressLineNumbers w:val="0"/>
              <w:spacing w:before="0" w:beforeAutospacing="0" w:after="0" w:afterAutospacing="0"/>
              <w:ind w:left="0" w:right="0"/>
              <w:rPr>
                <w:rFonts w:hint="default"/>
              </w:rPr>
            </w:pPr>
          </w:p>
          <w:p w14:paraId="2E29FFED">
            <w:pPr>
              <w:keepNext w:val="0"/>
              <w:keepLines w:val="0"/>
              <w:suppressLineNumbers w:val="0"/>
              <w:spacing w:before="0" w:beforeAutospacing="0" w:after="0" w:afterAutospacing="0"/>
              <w:ind w:left="0" w:right="0"/>
              <w:rPr>
                <w:rFonts w:hint="default"/>
              </w:rPr>
            </w:pPr>
          </w:p>
          <w:p w14:paraId="31520C30">
            <w:pPr>
              <w:keepNext w:val="0"/>
              <w:keepLines w:val="0"/>
              <w:suppressLineNumbers w:val="0"/>
              <w:spacing w:before="0" w:beforeAutospacing="0" w:after="0" w:afterAutospacing="0"/>
              <w:ind w:left="0" w:right="0"/>
              <w:rPr>
                <w:rFonts w:hint="default"/>
              </w:rPr>
            </w:pPr>
          </w:p>
          <w:p w14:paraId="6441DA05">
            <w:pPr>
              <w:keepNext w:val="0"/>
              <w:keepLines w:val="0"/>
              <w:suppressLineNumbers w:val="0"/>
              <w:spacing w:before="0" w:beforeAutospacing="0" w:after="0" w:afterAutospacing="0"/>
              <w:ind w:left="0" w:right="0"/>
              <w:rPr>
                <w:rFonts w:hint="default"/>
              </w:rPr>
            </w:pPr>
          </w:p>
          <w:p w14:paraId="50B96D9D">
            <w:pPr>
              <w:keepNext w:val="0"/>
              <w:keepLines w:val="0"/>
              <w:suppressLineNumbers w:val="0"/>
              <w:spacing w:before="0" w:beforeAutospacing="0" w:after="0" w:afterAutospacing="0"/>
              <w:ind w:left="0" w:right="0"/>
              <w:rPr>
                <w:rFonts w:hint="default"/>
              </w:rPr>
            </w:pPr>
          </w:p>
          <w:p w14:paraId="2516D72A">
            <w:pPr>
              <w:keepNext w:val="0"/>
              <w:keepLines w:val="0"/>
              <w:suppressLineNumbers w:val="0"/>
              <w:spacing w:before="0" w:beforeAutospacing="0" w:after="0" w:afterAutospacing="0"/>
              <w:ind w:left="0" w:right="0"/>
              <w:rPr>
                <w:rFonts w:hint="default"/>
              </w:rPr>
            </w:pPr>
          </w:p>
          <w:p w14:paraId="5E6CBCF9">
            <w:pPr>
              <w:keepNext w:val="0"/>
              <w:keepLines w:val="0"/>
              <w:suppressLineNumbers w:val="0"/>
              <w:spacing w:before="0" w:beforeAutospacing="0" w:after="0" w:afterAutospacing="0"/>
              <w:ind w:left="0" w:right="0"/>
              <w:rPr>
                <w:rFonts w:hint="default"/>
              </w:rPr>
            </w:pPr>
          </w:p>
          <w:p w14:paraId="24311CA1">
            <w:pPr>
              <w:keepNext w:val="0"/>
              <w:keepLines w:val="0"/>
              <w:suppressLineNumbers w:val="0"/>
              <w:spacing w:before="0" w:beforeAutospacing="0" w:after="0" w:afterAutospacing="0"/>
              <w:ind w:left="0" w:right="0"/>
              <w:rPr>
                <w:rFonts w:hint="default"/>
              </w:rPr>
            </w:pPr>
          </w:p>
          <w:p w14:paraId="5241EC67">
            <w:pPr>
              <w:keepNext w:val="0"/>
              <w:keepLines w:val="0"/>
              <w:suppressLineNumbers w:val="0"/>
              <w:spacing w:before="0" w:beforeAutospacing="0" w:after="0" w:afterAutospacing="0"/>
              <w:ind w:left="0" w:right="0"/>
              <w:rPr>
                <w:rFonts w:hint="default"/>
              </w:rPr>
            </w:pPr>
          </w:p>
          <w:p w14:paraId="48D0CA3B">
            <w:pPr>
              <w:keepNext w:val="0"/>
              <w:keepLines w:val="0"/>
              <w:suppressLineNumbers w:val="0"/>
              <w:spacing w:before="0" w:beforeAutospacing="0" w:after="0" w:afterAutospacing="0"/>
              <w:ind w:left="0" w:right="0"/>
              <w:rPr>
                <w:rFonts w:hint="default"/>
              </w:rPr>
            </w:pPr>
          </w:p>
          <w:p w14:paraId="3D0B3819">
            <w:pPr>
              <w:keepNext w:val="0"/>
              <w:keepLines w:val="0"/>
              <w:suppressLineNumbers w:val="0"/>
              <w:spacing w:before="0" w:beforeAutospacing="0" w:after="0" w:afterAutospacing="0"/>
              <w:ind w:left="0" w:right="0"/>
              <w:rPr>
                <w:rFonts w:hint="default"/>
              </w:rPr>
            </w:pPr>
          </w:p>
          <w:p w14:paraId="203DE1EA">
            <w:pPr>
              <w:keepNext w:val="0"/>
              <w:keepLines w:val="0"/>
              <w:suppressLineNumbers w:val="0"/>
              <w:spacing w:before="0" w:beforeAutospacing="0" w:after="0" w:afterAutospacing="0"/>
              <w:ind w:left="0" w:right="0"/>
              <w:rPr>
                <w:rFonts w:hint="eastAsia"/>
                <w:lang w:val="en-US" w:eastAsia="zh-CN"/>
              </w:rPr>
            </w:pPr>
          </w:p>
          <w:p w14:paraId="5C4DDDBB">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p>
        </w:tc>
      </w:tr>
    </w:tbl>
    <w:p w14:paraId="3EAA25FE">
      <w:pPr>
        <w:pStyle w:val="10"/>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14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3861"/>
      </w:tblGrid>
      <w:tr w14:paraId="4BC6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5" w:hRule="atLeast"/>
        </w:trPr>
        <w:tc>
          <w:tcPr>
            <w:tcW w:w="399" w:type="dxa"/>
          </w:tcPr>
          <w:p w14:paraId="57449A62">
            <w:pPr>
              <w:pStyle w:val="10"/>
              <w:keepNext w:val="0"/>
              <w:keepLines w:val="0"/>
              <w:suppressLineNumbers w:val="0"/>
              <w:spacing w:before="0" w:beforeAutospacing="0" w:after="0" w:afterAutospacing="0"/>
              <w:ind w:left="0" w:right="0"/>
              <w:rPr>
                <w:rFonts w:hint="default"/>
                <w:vertAlign w:val="baseline"/>
              </w:rPr>
            </w:pPr>
          </w:p>
        </w:tc>
        <w:tc>
          <w:tcPr>
            <w:tcW w:w="13861" w:type="dxa"/>
          </w:tcPr>
          <w:p w14:paraId="19FE6EB5">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FF0000"/>
                <w:sz w:val="24"/>
                <w:szCs w:val="36"/>
                <w:highlight w:val="none"/>
                <w:lang w:val="en-US" w:eastAsia="zh-CN"/>
              </w:rPr>
            </w:pPr>
            <w:r>
              <w:rPr>
                <w:rFonts w:hint="default" w:ascii="Times New Roman" w:hAnsi="Times New Roman" w:eastAsia="宋体" w:cs="Times New Roman"/>
                <w:b/>
                <w:bCs/>
                <w:color w:val="FF0000"/>
                <w:kern w:val="2"/>
                <w:sz w:val="24"/>
                <w:szCs w:val="24"/>
                <w:lang w:val="en-US" w:eastAsia="zh-CN" w:bidi="ar-SA"/>
              </w:rPr>
              <w:t>表</w:t>
            </w:r>
            <w:r>
              <w:rPr>
                <w:rFonts w:hint="eastAsia" w:eastAsia="宋体" w:cs="Times New Roman"/>
                <w:b/>
                <w:bCs/>
                <w:color w:val="FF0000"/>
                <w:kern w:val="2"/>
                <w:sz w:val="24"/>
                <w:szCs w:val="24"/>
                <w:lang w:val="en-US" w:eastAsia="zh-CN" w:bidi="ar-SA"/>
              </w:rPr>
              <w:t>2-13  现有项目全厂已批项目（已建成+待建）废气有组织排放情况一览表</w:t>
            </w:r>
          </w:p>
          <w:tbl>
            <w:tblPr>
              <w:tblStyle w:val="22"/>
              <w:tblW w:w="130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31"/>
              <w:gridCol w:w="394"/>
              <w:gridCol w:w="289"/>
              <w:gridCol w:w="607"/>
              <w:gridCol w:w="598"/>
              <w:gridCol w:w="704"/>
              <w:gridCol w:w="703"/>
              <w:gridCol w:w="819"/>
              <w:gridCol w:w="1211"/>
              <w:gridCol w:w="615"/>
              <w:gridCol w:w="1230"/>
              <w:gridCol w:w="1020"/>
              <w:gridCol w:w="1140"/>
              <w:gridCol w:w="1230"/>
            </w:tblGrid>
            <w:tr w14:paraId="62C78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8" w:hRule="atLeast"/>
                <w:jc w:val="center"/>
              </w:trPr>
              <w:tc>
                <w:tcPr>
                  <w:tcW w:w="2531" w:type="dxa"/>
                  <w:vMerge w:val="restart"/>
                  <w:noWrap w:val="0"/>
                  <w:vAlign w:val="center"/>
                </w:tcPr>
                <w:p w14:paraId="1060DED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FF0000"/>
                      <w:sz w:val="18"/>
                      <w:szCs w:val="18"/>
                      <w:highlight w:val="none"/>
                      <w:lang w:eastAsia="zh-CN"/>
                    </w:rPr>
                  </w:pPr>
                  <w:r>
                    <w:rPr>
                      <w:rFonts w:hint="eastAsia" w:ascii="Times New Roman" w:hAnsi="Times New Roman" w:eastAsia="宋体" w:cs="Times New Roman"/>
                      <w:b/>
                      <w:color w:val="FF0000"/>
                      <w:sz w:val="18"/>
                      <w:szCs w:val="18"/>
                      <w:highlight w:val="none"/>
                      <w:lang w:eastAsia="zh-CN"/>
                    </w:rPr>
                    <w:t>源强</w:t>
                  </w:r>
                </w:p>
              </w:tc>
              <w:tc>
                <w:tcPr>
                  <w:tcW w:w="683" w:type="dxa"/>
                  <w:gridSpan w:val="2"/>
                  <w:vMerge w:val="restart"/>
                  <w:noWrap w:val="0"/>
                  <w:vAlign w:val="center"/>
                </w:tcPr>
                <w:p w14:paraId="1F19EB2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污染物</w:t>
                  </w:r>
                </w:p>
              </w:tc>
              <w:tc>
                <w:tcPr>
                  <w:tcW w:w="607" w:type="dxa"/>
                  <w:vMerge w:val="restart"/>
                  <w:noWrap w:val="0"/>
                  <w:vAlign w:val="center"/>
                </w:tcPr>
                <w:p w14:paraId="69F19E6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排气量(m</w:t>
                  </w:r>
                  <w:r>
                    <w:rPr>
                      <w:rFonts w:hint="default" w:ascii="Times New Roman" w:hAnsi="Times New Roman" w:eastAsia="宋体" w:cs="Times New Roman"/>
                      <w:b/>
                      <w:color w:val="FF0000"/>
                      <w:sz w:val="18"/>
                      <w:szCs w:val="18"/>
                      <w:highlight w:val="none"/>
                      <w:vertAlign w:val="superscript"/>
                    </w:rPr>
                    <w:t>3</w:t>
                  </w:r>
                  <w:r>
                    <w:rPr>
                      <w:rFonts w:hint="default" w:ascii="Times New Roman" w:hAnsi="Times New Roman" w:eastAsia="宋体" w:cs="Times New Roman"/>
                      <w:b/>
                      <w:color w:val="FF0000"/>
                      <w:sz w:val="18"/>
                      <w:szCs w:val="18"/>
                      <w:highlight w:val="none"/>
                    </w:rPr>
                    <w:t>/h)</w:t>
                  </w:r>
                </w:p>
              </w:tc>
              <w:tc>
                <w:tcPr>
                  <w:tcW w:w="598" w:type="dxa"/>
                  <w:vMerge w:val="restart"/>
                  <w:noWrap w:val="0"/>
                  <w:vAlign w:val="center"/>
                </w:tcPr>
                <w:p w14:paraId="25B2A15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FF0000"/>
                      <w:sz w:val="18"/>
                      <w:szCs w:val="18"/>
                      <w:highlight w:val="none"/>
                      <w:lang w:eastAsia="zh-CN"/>
                    </w:rPr>
                  </w:pPr>
                  <w:r>
                    <w:rPr>
                      <w:rFonts w:hint="eastAsia" w:cs="Times New Roman"/>
                      <w:b/>
                      <w:color w:val="FF0000"/>
                      <w:sz w:val="18"/>
                      <w:szCs w:val="18"/>
                      <w:highlight w:val="none"/>
                      <w:lang w:eastAsia="zh-CN"/>
                    </w:rPr>
                    <w:t>工作时间</w:t>
                  </w:r>
                  <w:r>
                    <w:rPr>
                      <w:rFonts w:hint="default" w:ascii="Times New Roman" w:hAnsi="Times New Roman" w:eastAsia="宋体" w:cs="Times New Roman"/>
                      <w:b/>
                      <w:color w:val="FF0000"/>
                      <w:sz w:val="18"/>
                      <w:szCs w:val="18"/>
                      <w:highlight w:val="none"/>
                    </w:rPr>
                    <w:t>(</w:t>
                  </w:r>
                  <w:r>
                    <w:rPr>
                      <w:rFonts w:hint="eastAsia" w:cs="Times New Roman"/>
                      <w:b/>
                      <w:color w:val="FF0000"/>
                      <w:sz w:val="18"/>
                      <w:szCs w:val="18"/>
                      <w:highlight w:val="none"/>
                      <w:lang w:val="en-US" w:eastAsia="zh-CN"/>
                    </w:rPr>
                    <w:t>h</w:t>
                  </w:r>
                  <w:r>
                    <w:rPr>
                      <w:rFonts w:hint="default" w:ascii="Times New Roman" w:hAnsi="Times New Roman" w:eastAsia="宋体" w:cs="Times New Roman"/>
                      <w:b/>
                      <w:color w:val="FF0000"/>
                      <w:sz w:val="18"/>
                      <w:szCs w:val="18"/>
                      <w:highlight w:val="none"/>
                    </w:rPr>
                    <w:t>/</w:t>
                  </w:r>
                  <w:r>
                    <w:rPr>
                      <w:rFonts w:hint="eastAsia" w:cs="Times New Roman"/>
                      <w:b/>
                      <w:color w:val="FF0000"/>
                      <w:sz w:val="18"/>
                      <w:szCs w:val="18"/>
                      <w:highlight w:val="none"/>
                      <w:lang w:val="en-US" w:eastAsia="zh-CN"/>
                    </w:rPr>
                    <w:t>a</w:t>
                  </w:r>
                  <w:r>
                    <w:rPr>
                      <w:rFonts w:hint="default" w:ascii="Times New Roman" w:hAnsi="Times New Roman" w:eastAsia="宋体" w:cs="Times New Roman"/>
                      <w:b/>
                      <w:color w:val="FF0000"/>
                      <w:sz w:val="18"/>
                      <w:szCs w:val="18"/>
                      <w:highlight w:val="none"/>
                    </w:rPr>
                    <w:t>)</w:t>
                  </w:r>
                </w:p>
              </w:tc>
              <w:tc>
                <w:tcPr>
                  <w:tcW w:w="2226" w:type="dxa"/>
                  <w:gridSpan w:val="3"/>
                  <w:noWrap w:val="0"/>
                  <w:vAlign w:val="center"/>
                </w:tcPr>
                <w:p w14:paraId="1118764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产生情况</w:t>
                  </w:r>
                </w:p>
              </w:tc>
              <w:tc>
                <w:tcPr>
                  <w:tcW w:w="1211" w:type="dxa"/>
                  <w:vMerge w:val="restart"/>
                  <w:noWrap w:val="0"/>
                  <w:vAlign w:val="center"/>
                </w:tcPr>
                <w:p w14:paraId="24F66BB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处理方式</w:t>
                  </w:r>
                </w:p>
              </w:tc>
              <w:tc>
                <w:tcPr>
                  <w:tcW w:w="615" w:type="dxa"/>
                  <w:vMerge w:val="restart"/>
                  <w:noWrap w:val="0"/>
                  <w:vAlign w:val="center"/>
                </w:tcPr>
                <w:p w14:paraId="14391FF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去除率</w:t>
                  </w:r>
                </w:p>
              </w:tc>
              <w:tc>
                <w:tcPr>
                  <w:tcW w:w="3390" w:type="dxa"/>
                  <w:gridSpan w:val="3"/>
                  <w:noWrap w:val="0"/>
                  <w:vAlign w:val="center"/>
                </w:tcPr>
                <w:p w14:paraId="279F757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排放情况</w:t>
                  </w:r>
                </w:p>
              </w:tc>
              <w:tc>
                <w:tcPr>
                  <w:tcW w:w="1230" w:type="dxa"/>
                  <w:vMerge w:val="restart"/>
                  <w:noWrap w:val="0"/>
                  <w:vAlign w:val="center"/>
                </w:tcPr>
                <w:p w14:paraId="1A7AA16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排放去向</w:t>
                  </w:r>
                </w:p>
              </w:tc>
            </w:tr>
            <w:tr w14:paraId="667BA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vMerge w:val="continue"/>
                  <w:noWrap w:val="0"/>
                  <w:vAlign w:val="center"/>
                </w:tcPr>
                <w:p w14:paraId="4976266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683" w:type="dxa"/>
                  <w:gridSpan w:val="2"/>
                  <w:vMerge w:val="continue"/>
                  <w:noWrap w:val="0"/>
                  <w:vAlign w:val="center"/>
                </w:tcPr>
                <w:p w14:paraId="799F709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607" w:type="dxa"/>
                  <w:vMerge w:val="continue"/>
                  <w:noWrap w:val="0"/>
                  <w:vAlign w:val="center"/>
                </w:tcPr>
                <w:p w14:paraId="017D6E2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598" w:type="dxa"/>
                  <w:vMerge w:val="continue"/>
                  <w:noWrap w:val="0"/>
                  <w:vAlign w:val="center"/>
                </w:tcPr>
                <w:p w14:paraId="30738D6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704" w:type="dxa"/>
                  <w:noWrap w:val="0"/>
                  <w:vAlign w:val="center"/>
                </w:tcPr>
                <w:p w14:paraId="3598893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浓度</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mg/m</w:t>
                  </w:r>
                  <w:r>
                    <w:rPr>
                      <w:rFonts w:hint="default" w:ascii="Times New Roman" w:hAnsi="Times New Roman" w:eastAsia="宋体" w:cs="Times New Roman"/>
                      <w:b/>
                      <w:bCs/>
                      <w:color w:val="FF0000"/>
                      <w:sz w:val="18"/>
                      <w:szCs w:val="18"/>
                      <w:highlight w:val="none"/>
                      <w:vertAlign w:val="superscript"/>
                    </w:rPr>
                    <w:t>3</w:t>
                  </w:r>
                  <w:r>
                    <w:rPr>
                      <w:rFonts w:hint="eastAsia" w:ascii="Times New Roman" w:hAnsi="Times New Roman" w:eastAsia="宋体" w:cs="Times New Roman"/>
                      <w:b/>
                      <w:bCs/>
                      <w:color w:val="FF0000"/>
                      <w:sz w:val="18"/>
                      <w:szCs w:val="18"/>
                      <w:highlight w:val="none"/>
                      <w:lang w:val="en-US" w:eastAsia="zh-CN"/>
                    </w:rPr>
                    <w:t>)</w:t>
                  </w:r>
                </w:p>
              </w:tc>
              <w:tc>
                <w:tcPr>
                  <w:tcW w:w="703" w:type="dxa"/>
                  <w:noWrap w:val="0"/>
                  <w:vAlign w:val="center"/>
                </w:tcPr>
                <w:p w14:paraId="6D1C770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速率</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kg/h</w:t>
                  </w:r>
                  <w:r>
                    <w:rPr>
                      <w:rFonts w:hint="eastAsia" w:ascii="Times New Roman" w:hAnsi="Times New Roman" w:eastAsia="宋体" w:cs="Times New Roman"/>
                      <w:b/>
                      <w:bCs/>
                      <w:color w:val="FF0000"/>
                      <w:sz w:val="18"/>
                      <w:szCs w:val="18"/>
                      <w:highlight w:val="none"/>
                      <w:lang w:val="en-US" w:eastAsia="zh-CN"/>
                    </w:rPr>
                    <w:t>)</w:t>
                  </w:r>
                </w:p>
              </w:tc>
              <w:tc>
                <w:tcPr>
                  <w:tcW w:w="819" w:type="dxa"/>
                  <w:noWrap w:val="0"/>
                  <w:vAlign w:val="center"/>
                </w:tcPr>
                <w:p w14:paraId="00BA277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产生量</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t/a</w:t>
                  </w:r>
                  <w:r>
                    <w:rPr>
                      <w:rFonts w:hint="eastAsia" w:ascii="Times New Roman" w:hAnsi="Times New Roman" w:eastAsia="宋体" w:cs="Times New Roman"/>
                      <w:b/>
                      <w:bCs/>
                      <w:color w:val="FF0000"/>
                      <w:sz w:val="18"/>
                      <w:szCs w:val="18"/>
                      <w:highlight w:val="none"/>
                      <w:lang w:val="en-US" w:eastAsia="zh-CN"/>
                    </w:rPr>
                    <w:t>)</w:t>
                  </w:r>
                </w:p>
              </w:tc>
              <w:tc>
                <w:tcPr>
                  <w:tcW w:w="1211" w:type="dxa"/>
                  <w:vMerge w:val="continue"/>
                  <w:noWrap w:val="0"/>
                  <w:vAlign w:val="center"/>
                </w:tcPr>
                <w:p w14:paraId="4B586C0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615" w:type="dxa"/>
                  <w:vMerge w:val="continue"/>
                  <w:noWrap w:val="0"/>
                  <w:vAlign w:val="center"/>
                </w:tcPr>
                <w:p w14:paraId="3E583B3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1230" w:type="dxa"/>
                  <w:noWrap w:val="0"/>
                  <w:vAlign w:val="center"/>
                </w:tcPr>
                <w:p w14:paraId="25098C4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eastAsia="zh-CN"/>
                    </w:rPr>
                  </w:pPr>
                  <w:r>
                    <w:rPr>
                      <w:rFonts w:hint="default" w:ascii="Times New Roman" w:hAnsi="Times New Roman" w:eastAsia="宋体" w:cs="Times New Roman"/>
                      <w:b/>
                      <w:bCs/>
                      <w:color w:val="FF0000"/>
                      <w:sz w:val="18"/>
                      <w:szCs w:val="18"/>
                      <w:highlight w:val="none"/>
                    </w:rPr>
                    <w:t>浓度</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mg/m</w:t>
                  </w:r>
                  <w:r>
                    <w:rPr>
                      <w:rFonts w:hint="default" w:ascii="Times New Roman" w:hAnsi="Times New Roman" w:eastAsia="宋体" w:cs="Times New Roman"/>
                      <w:b/>
                      <w:bCs/>
                      <w:color w:val="FF0000"/>
                      <w:sz w:val="18"/>
                      <w:szCs w:val="18"/>
                      <w:highlight w:val="none"/>
                      <w:vertAlign w:val="superscript"/>
                    </w:rPr>
                    <w:t>3</w:t>
                  </w:r>
                  <w:r>
                    <w:rPr>
                      <w:rFonts w:hint="eastAsia" w:ascii="Times New Roman" w:hAnsi="Times New Roman" w:eastAsia="宋体" w:cs="Times New Roman"/>
                      <w:b/>
                      <w:bCs/>
                      <w:color w:val="FF0000"/>
                      <w:sz w:val="18"/>
                      <w:szCs w:val="18"/>
                      <w:highlight w:val="none"/>
                      <w:lang w:val="en-US" w:eastAsia="zh-CN"/>
                    </w:rPr>
                    <w:t>)</w:t>
                  </w:r>
                </w:p>
              </w:tc>
              <w:tc>
                <w:tcPr>
                  <w:tcW w:w="1020" w:type="dxa"/>
                  <w:noWrap w:val="0"/>
                  <w:vAlign w:val="center"/>
                </w:tcPr>
                <w:p w14:paraId="6B73168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b/>
                      <w:bCs/>
                      <w:color w:val="FF0000"/>
                      <w:sz w:val="18"/>
                      <w:szCs w:val="18"/>
                      <w:highlight w:val="none"/>
                    </w:rPr>
                    <w:t>速率</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kg/h</w:t>
                  </w:r>
                  <w:r>
                    <w:rPr>
                      <w:rFonts w:hint="eastAsia" w:ascii="Times New Roman" w:hAnsi="Times New Roman" w:eastAsia="宋体" w:cs="Times New Roman"/>
                      <w:b/>
                      <w:bCs/>
                      <w:color w:val="FF0000"/>
                      <w:sz w:val="18"/>
                      <w:szCs w:val="18"/>
                      <w:highlight w:val="none"/>
                      <w:lang w:val="en-US" w:eastAsia="zh-CN"/>
                    </w:rPr>
                    <w:t>)</w:t>
                  </w:r>
                </w:p>
              </w:tc>
              <w:tc>
                <w:tcPr>
                  <w:tcW w:w="1140" w:type="dxa"/>
                  <w:noWrap w:val="0"/>
                  <w:vAlign w:val="center"/>
                </w:tcPr>
                <w:p w14:paraId="4AC8970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b/>
                      <w:bCs/>
                      <w:color w:val="FF0000"/>
                      <w:sz w:val="18"/>
                      <w:szCs w:val="18"/>
                      <w:highlight w:val="none"/>
                    </w:rPr>
                    <w:t>排放量（t/a）</w:t>
                  </w:r>
                </w:p>
              </w:tc>
              <w:tc>
                <w:tcPr>
                  <w:tcW w:w="1230" w:type="dxa"/>
                  <w:vMerge w:val="continue"/>
                  <w:noWrap w:val="0"/>
                  <w:vAlign w:val="center"/>
                </w:tcPr>
                <w:p w14:paraId="19C6571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p>
              </w:tc>
            </w:tr>
            <w:tr w14:paraId="6CEA0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96" w:hRule="atLeast"/>
                <w:jc w:val="center"/>
              </w:trPr>
              <w:tc>
                <w:tcPr>
                  <w:tcW w:w="2531" w:type="dxa"/>
                  <w:vMerge w:val="restart"/>
                  <w:noWrap w:val="0"/>
                  <w:vAlign w:val="center"/>
                </w:tcPr>
                <w:p w14:paraId="7A11ACD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lang w:val="en-US" w:eastAsia="zh-CN"/>
                    </w:rPr>
                    <w:t>3D打印、甩干废气、后处理线废气以及室温搅拌废气和注塑成型废气</w:t>
                  </w:r>
                </w:p>
              </w:tc>
              <w:tc>
                <w:tcPr>
                  <w:tcW w:w="683" w:type="dxa"/>
                  <w:gridSpan w:val="2"/>
                  <w:noWrap w:val="0"/>
                  <w:vAlign w:val="center"/>
                </w:tcPr>
                <w:p w14:paraId="27CE6FE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非甲烷总烃</w:t>
                  </w:r>
                </w:p>
              </w:tc>
              <w:tc>
                <w:tcPr>
                  <w:tcW w:w="607" w:type="dxa"/>
                  <w:vMerge w:val="restart"/>
                  <w:noWrap w:val="0"/>
                  <w:vAlign w:val="center"/>
                </w:tcPr>
                <w:p w14:paraId="0EC4B45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eastAsia" w:cs="Times New Roman"/>
                      <w:color w:val="FF0000"/>
                      <w:kern w:val="0"/>
                      <w:sz w:val="18"/>
                      <w:szCs w:val="18"/>
                      <w:highlight w:val="none"/>
                      <w:lang w:val="en-US" w:eastAsia="zh-CN" w:bidi="ar"/>
                    </w:rPr>
                    <w:t>26000</w:t>
                  </w:r>
                </w:p>
              </w:tc>
              <w:tc>
                <w:tcPr>
                  <w:tcW w:w="598" w:type="dxa"/>
                  <w:noWrap w:val="0"/>
                  <w:vAlign w:val="center"/>
                </w:tcPr>
                <w:p w14:paraId="4D653E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default" w:eastAsia="宋体" w:cs="Times New Roman"/>
                      <w:color w:val="FF0000"/>
                      <w:kern w:val="0"/>
                      <w:sz w:val="18"/>
                      <w:szCs w:val="18"/>
                      <w:highlight w:val="none"/>
                      <w:lang w:val="en-US" w:eastAsia="zh-CN" w:bidi="ar"/>
                    </w:rPr>
                  </w:pPr>
                  <w:r>
                    <w:rPr>
                      <w:rFonts w:hint="eastAsia" w:cs="Times New Roman"/>
                      <w:color w:val="FF0000"/>
                      <w:kern w:val="0"/>
                      <w:sz w:val="18"/>
                      <w:szCs w:val="18"/>
                      <w:highlight w:val="none"/>
                      <w:lang w:val="en-US" w:eastAsia="zh-CN" w:bidi="ar"/>
                    </w:rPr>
                    <w:t>1800</w:t>
                  </w:r>
                </w:p>
              </w:tc>
              <w:tc>
                <w:tcPr>
                  <w:tcW w:w="704" w:type="dxa"/>
                  <w:noWrap w:val="0"/>
                  <w:vAlign w:val="center"/>
                </w:tcPr>
                <w:p w14:paraId="71B839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Times New Roman" w:cs="Times New Roman"/>
                      <w:color w:val="FF0000"/>
                      <w:spacing w:val="-2"/>
                      <w:sz w:val="18"/>
                      <w:szCs w:val="18"/>
                    </w:rPr>
                    <w:t>9.74</w:t>
                  </w:r>
                </w:p>
              </w:tc>
              <w:tc>
                <w:tcPr>
                  <w:tcW w:w="703" w:type="dxa"/>
                  <w:noWrap w:val="0"/>
                  <w:vAlign w:val="center"/>
                </w:tcPr>
                <w:p w14:paraId="03304E4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0.2533 </w:t>
                  </w:r>
                </w:p>
              </w:tc>
              <w:tc>
                <w:tcPr>
                  <w:tcW w:w="819" w:type="dxa"/>
                  <w:noWrap w:val="0"/>
                  <w:vAlign w:val="center"/>
                </w:tcPr>
                <w:p w14:paraId="051EFC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Times New Roman" w:cs="Times New Roman"/>
                      <w:color w:val="FF0000"/>
                      <w:spacing w:val="-2"/>
                      <w:sz w:val="18"/>
                      <w:szCs w:val="18"/>
                    </w:rPr>
                    <w:t>0.456</w:t>
                  </w:r>
                </w:p>
              </w:tc>
              <w:tc>
                <w:tcPr>
                  <w:tcW w:w="1211" w:type="dxa"/>
                  <w:vMerge w:val="restart"/>
                  <w:noWrap w:val="0"/>
                  <w:vAlign w:val="center"/>
                </w:tcPr>
                <w:p w14:paraId="6BC9309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vMerge w:val="restart"/>
                  <w:noWrap w:val="0"/>
                  <w:vAlign w:val="center"/>
                </w:tcPr>
                <w:p w14:paraId="7C2855A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75B1E17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Times New Roman" w:cs="Times New Roman"/>
                      <w:color w:val="FF0000"/>
                      <w:spacing w:val="-2"/>
                      <w:sz w:val="18"/>
                      <w:szCs w:val="18"/>
                    </w:rPr>
                    <w:t>0.974</w:t>
                  </w:r>
                </w:p>
              </w:tc>
              <w:tc>
                <w:tcPr>
                  <w:tcW w:w="1020" w:type="dxa"/>
                  <w:noWrap w:val="0"/>
                  <w:vAlign w:val="center"/>
                </w:tcPr>
                <w:p w14:paraId="01569DE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Times New Roman" w:cs="Times New Roman"/>
                      <w:color w:val="FF0000"/>
                      <w:spacing w:val="-1"/>
                      <w:sz w:val="18"/>
                      <w:szCs w:val="18"/>
                    </w:rPr>
                    <w:t>0.0253</w:t>
                  </w:r>
                </w:p>
              </w:tc>
              <w:tc>
                <w:tcPr>
                  <w:tcW w:w="1140" w:type="dxa"/>
                  <w:noWrap w:val="0"/>
                  <w:vAlign w:val="center"/>
                </w:tcPr>
                <w:p w14:paraId="5AC80FC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highlight w:val="none"/>
                      <w:u w:val="none"/>
                      <w:lang w:val="en-US" w:eastAsia="zh-CN" w:bidi="ar"/>
                    </w:rPr>
                  </w:pPr>
                  <w:r>
                    <w:rPr>
                      <w:rFonts w:hint="default" w:ascii="Times New Roman" w:hAnsi="Times New Roman" w:eastAsia="Times New Roman" w:cs="Times New Roman"/>
                      <w:color w:val="FF0000"/>
                      <w:spacing w:val="-1"/>
                      <w:sz w:val="18"/>
                      <w:szCs w:val="18"/>
                    </w:rPr>
                    <w:t>0.0456</w:t>
                  </w:r>
                </w:p>
              </w:tc>
              <w:tc>
                <w:tcPr>
                  <w:tcW w:w="1230" w:type="dxa"/>
                  <w:vMerge w:val="restart"/>
                  <w:noWrap w:val="0"/>
                  <w:vAlign w:val="center"/>
                </w:tcPr>
                <w:p w14:paraId="6E3AD61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bidi="ar"/>
                    </w:rPr>
                  </w:pPr>
                  <w:r>
                    <w:rPr>
                      <w:rFonts w:hint="default" w:ascii="Times New Roman" w:hAnsi="Times New Roman" w:eastAsia="宋体" w:cs="Times New Roman"/>
                      <w:color w:val="FF0000"/>
                      <w:kern w:val="0"/>
                      <w:sz w:val="18"/>
                      <w:szCs w:val="18"/>
                      <w:highlight w:val="none"/>
                      <w:lang w:bidi="ar"/>
                    </w:rPr>
                    <w:t>FQ01</w:t>
                  </w:r>
                </w:p>
              </w:tc>
            </w:tr>
            <w:tr w14:paraId="3B3B3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92" w:hRule="atLeast"/>
                <w:jc w:val="center"/>
              </w:trPr>
              <w:tc>
                <w:tcPr>
                  <w:tcW w:w="2531" w:type="dxa"/>
                  <w:vMerge w:val="continue"/>
                  <w:noWrap w:val="0"/>
                  <w:vAlign w:val="center"/>
                </w:tcPr>
                <w:p w14:paraId="79E57BD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394" w:type="dxa"/>
                  <w:noWrap w:val="0"/>
                  <w:vAlign w:val="center"/>
                </w:tcPr>
                <w:p w14:paraId="08DD444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eastAsia="zh-CN"/>
                    </w:rPr>
                  </w:pPr>
                  <w:r>
                    <w:rPr>
                      <w:rFonts w:hint="eastAsia" w:cs="Times New Roman"/>
                      <w:color w:val="FF0000"/>
                      <w:sz w:val="18"/>
                      <w:szCs w:val="18"/>
                      <w:highlight w:val="none"/>
                      <w:lang w:eastAsia="zh-CN"/>
                    </w:rPr>
                    <w:t>包含</w:t>
                  </w:r>
                </w:p>
              </w:tc>
              <w:tc>
                <w:tcPr>
                  <w:tcW w:w="289" w:type="dxa"/>
                  <w:noWrap w:val="0"/>
                  <w:vAlign w:val="center"/>
                </w:tcPr>
                <w:p w14:paraId="3C6597C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eastAsia="zh-CN"/>
                    </w:rPr>
                  </w:pPr>
                  <w:r>
                    <w:rPr>
                      <w:rFonts w:hint="eastAsia" w:cs="Times New Roman"/>
                      <w:color w:val="FF0000"/>
                      <w:sz w:val="18"/>
                      <w:szCs w:val="18"/>
                      <w:highlight w:val="none"/>
                      <w:lang w:eastAsia="zh-CN"/>
                    </w:rPr>
                    <w:t>酚类</w:t>
                  </w:r>
                </w:p>
              </w:tc>
              <w:tc>
                <w:tcPr>
                  <w:tcW w:w="607" w:type="dxa"/>
                  <w:vMerge w:val="continue"/>
                  <w:noWrap w:val="0"/>
                  <w:vAlign w:val="center"/>
                </w:tcPr>
                <w:p w14:paraId="44EEE8B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sz w:val="18"/>
                      <w:szCs w:val="18"/>
                      <w:highlight w:val="none"/>
                    </w:rPr>
                  </w:pPr>
                </w:p>
              </w:tc>
              <w:tc>
                <w:tcPr>
                  <w:tcW w:w="598" w:type="dxa"/>
                  <w:noWrap w:val="0"/>
                  <w:vAlign w:val="center"/>
                </w:tcPr>
                <w:p w14:paraId="171D9B8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1800</w:t>
                  </w:r>
                </w:p>
              </w:tc>
              <w:tc>
                <w:tcPr>
                  <w:tcW w:w="704" w:type="dxa"/>
                  <w:noWrap w:val="0"/>
                  <w:vAlign w:val="center"/>
                </w:tcPr>
                <w:p w14:paraId="0247C48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Times New Roman" w:cs="Times New Roman"/>
                      <w:color w:val="FF0000"/>
                      <w:spacing w:val="-2"/>
                      <w:sz w:val="18"/>
                      <w:szCs w:val="18"/>
                    </w:rPr>
                    <w:t>0.684</w:t>
                  </w:r>
                </w:p>
              </w:tc>
              <w:tc>
                <w:tcPr>
                  <w:tcW w:w="703" w:type="dxa"/>
                  <w:noWrap w:val="0"/>
                  <w:vAlign w:val="center"/>
                </w:tcPr>
                <w:p w14:paraId="0F15377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 xml:space="preserve">0.0178 </w:t>
                  </w:r>
                </w:p>
              </w:tc>
              <w:tc>
                <w:tcPr>
                  <w:tcW w:w="819" w:type="dxa"/>
                  <w:noWrap w:val="0"/>
                  <w:vAlign w:val="center"/>
                </w:tcPr>
                <w:p w14:paraId="15A6F4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Times New Roman" w:cs="Times New Roman"/>
                      <w:color w:val="FF0000"/>
                      <w:spacing w:val="-2"/>
                      <w:sz w:val="18"/>
                      <w:szCs w:val="18"/>
                    </w:rPr>
                    <w:t>0.032</w:t>
                  </w:r>
                </w:p>
              </w:tc>
              <w:tc>
                <w:tcPr>
                  <w:tcW w:w="1211" w:type="dxa"/>
                  <w:vMerge w:val="continue"/>
                  <w:noWrap w:val="0"/>
                  <w:vAlign w:val="center"/>
                </w:tcPr>
                <w:p w14:paraId="6C3F70D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615" w:type="dxa"/>
                  <w:vMerge w:val="continue"/>
                  <w:noWrap w:val="0"/>
                  <w:vAlign w:val="center"/>
                </w:tcPr>
                <w:p w14:paraId="7A5C040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1230" w:type="dxa"/>
                  <w:noWrap w:val="0"/>
                  <w:vAlign w:val="center"/>
                </w:tcPr>
                <w:p w14:paraId="2B3E4A6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Times New Roman" w:cs="Times New Roman"/>
                      <w:color w:val="FF0000"/>
                      <w:spacing w:val="-1"/>
                      <w:sz w:val="18"/>
                      <w:szCs w:val="18"/>
                    </w:rPr>
                    <w:t>0.0684</w:t>
                  </w:r>
                </w:p>
              </w:tc>
              <w:tc>
                <w:tcPr>
                  <w:tcW w:w="1020" w:type="dxa"/>
                  <w:noWrap w:val="0"/>
                  <w:vAlign w:val="center"/>
                </w:tcPr>
                <w:p w14:paraId="6B1F027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default" w:ascii="Times New Roman" w:hAnsi="Times New Roman" w:eastAsia="Times New Roman" w:cs="Times New Roman"/>
                      <w:color w:val="FF0000"/>
                      <w:spacing w:val="-1"/>
                      <w:sz w:val="18"/>
                      <w:szCs w:val="18"/>
                    </w:rPr>
                    <w:t>0.0018</w:t>
                  </w:r>
                </w:p>
              </w:tc>
              <w:tc>
                <w:tcPr>
                  <w:tcW w:w="1140" w:type="dxa"/>
                  <w:noWrap w:val="0"/>
                  <w:vAlign w:val="center"/>
                </w:tcPr>
                <w:p w14:paraId="1D5CC38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highlight w:val="none"/>
                      <w:u w:val="none"/>
                      <w:lang w:val="en-US" w:eastAsia="zh-CN" w:bidi="ar"/>
                    </w:rPr>
                  </w:pPr>
                  <w:r>
                    <w:rPr>
                      <w:rFonts w:hint="default" w:ascii="Times New Roman" w:hAnsi="Times New Roman" w:eastAsia="Times New Roman" w:cs="Times New Roman"/>
                      <w:color w:val="FF0000"/>
                      <w:spacing w:val="-1"/>
                      <w:sz w:val="18"/>
                      <w:szCs w:val="18"/>
                    </w:rPr>
                    <w:t>0.0032</w:t>
                  </w:r>
                </w:p>
              </w:tc>
              <w:tc>
                <w:tcPr>
                  <w:tcW w:w="1230" w:type="dxa"/>
                  <w:vMerge w:val="continue"/>
                  <w:noWrap w:val="0"/>
                  <w:vAlign w:val="center"/>
                </w:tcPr>
                <w:p w14:paraId="1891DF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bidi="ar"/>
                    </w:rPr>
                  </w:pPr>
                </w:p>
              </w:tc>
            </w:tr>
            <w:tr w14:paraId="3E0AF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2531" w:type="dxa"/>
                  <w:noWrap w:val="0"/>
                  <w:vAlign w:val="center"/>
                </w:tcPr>
                <w:p w14:paraId="1F69843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2#</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2B6DB0E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cs="Times New Roman"/>
                      <w:color w:val="FF0000"/>
                      <w:sz w:val="18"/>
                      <w:szCs w:val="18"/>
                      <w:highlight w:val="none"/>
                      <w:lang w:eastAsia="zh-CN"/>
                    </w:rPr>
                  </w:pPr>
                  <w:r>
                    <w:rPr>
                      <w:rFonts w:hint="eastAsia" w:cs="Times New Roman"/>
                      <w:color w:val="FF0000"/>
                      <w:sz w:val="18"/>
                      <w:szCs w:val="18"/>
                      <w:highlight w:val="none"/>
                      <w:lang w:eastAsia="zh-CN"/>
                    </w:rPr>
                    <w:t>非甲烷总烃</w:t>
                  </w:r>
                </w:p>
              </w:tc>
              <w:tc>
                <w:tcPr>
                  <w:tcW w:w="607" w:type="dxa"/>
                  <w:noWrap w:val="0"/>
                  <w:vAlign w:val="center"/>
                </w:tcPr>
                <w:p w14:paraId="0BF5227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20000</w:t>
                  </w:r>
                </w:p>
              </w:tc>
              <w:tc>
                <w:tcPr>
                  <w:tcW w:w="598" w:type="dxa"/>
                  <w:noWrap w:val="0"/>
                  <w:vAlign w:val="center"/>
                </w:tcPr>
                <w:p w14:paraId="2F929A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kern w:val="0"/>
                      <w:sz w:val="18"/>
                      <w:szCs w:val="18"/>
                      <w:highlight w:val="none"/>
                      <w:lang w:val="en-US" w:eastAsia="zh-CN" w:bidi="ar"/>
                    </w:rPr>
                    <w:t>1800</w:t>
                  </w:r>
                </w:p>
              </w:tc>
              <w:tc>
                <w:tcPr>
                  <w:tcW w:w="704" w:type="dxa"/>
                  <w:noWrap w:val="0"/>
                  <w:vAlign w:val="center"/>
                </w:tcPr>
                <w:p w14:paraId="63936E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z w:val="18"/>
                      <w:szCs w:val="18"/>
                    </w:rPr>
                    <w:t>8</w:t>
                  </w:r>
                </w:p>
              </w:tc>
              <w:tc>
                <w:tcPr>
                  <w:tcW w:w="703" w:type="dxa"/>
                  <w:noWrap w:val="0"/>
                  <w:vAlign w:val="center"/>
                </w:tcPr>
                <w:p w14:paraId="38C38F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0.1600</w:t>
                  </w:r>
                </w:p>
              </w:tc>
              <w:tc>
                <w:tcPr>
                  <w:tcW w:w="819" w:type="dxa"/>
                  <w:noWrap w:val="0"/>
                  <w:vAlign w:val="center"/>
                </w:tcPr>
                <w:p w14:paraId="5ED5BEE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sz w:val="18"/>
                      <w:szCs w:val="18"/>
                    </w:rPr>
                  </w:pPr>
                  <w:r>
                    <w:rPr>
                      <w:rFonts w:hint="default" w:ascii="Times New Roman" w:hAnsi="Times New Roman" w:eastAsia="Times New Roman" w:cs="Times New Roman"/>
                      <w:color w:val="FF0000"/>
                      <w:spacing w:val="-2"/>
                      <w:sz w:val="18"/>
                      <w:szCs w:val="18"/>
                    </w:rPr>
                    <w:t>0.288</w:t>
                  </w:r>
                </w:p>
              </w:tc>
              <w:tc>
                <w:tcPr>
                  <w:tcW w:w="1211" w:type="dxa"/>
                  <w:noWrap w:val="0"/>
                  <w:vAlign w:val="center"/>
                </w:tcPr>
                <w:p w14:paraId="1DBAA72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4B36B5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06AAEA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w:t>
                  </w:r>
                </w:p>
              </w:tc>
              <w:tc>
                <w:tcPr>
                  <w:tcW w:w="1020" w:type="dxa"/>
                  <w:noWrap w:val="0"/>
                  <w:vAlign w:val="center"/>
                </w:tcPr>
                <w:p w14:paraId="6057EA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0.016</w:t>
                  </w:r>
                </w:p>
              </w:tc>
              <w:tc>
                <w:tcPr>
                  <w:tcW w:w="1140" w:type="dxa"/>
                  <w:noWrap w:val="0"/>
                  <w:vAlign w:val="center"/>
                </w:tcPr>
                <w:p w14:paraId="42B0BD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1"/>
                      <w:sz w:val="18"/>
                      <w:szCs w:val="18"/>
                      <w:highlight w:val="none"/>
                    </w:rPr>
                    <w:t>0.0288</w:t>
                  </w:r>
                </w:p>
              </w:tc>
              <w:tc>
                <w:tcPr>
                  <w:tcW w:w="1230" w:type="dxa"/>
                  <w:noWrap w:val="0"/>
                  <w:vAlign w:val="center"/>
                </w:tcPr>
                <w:p w14:paraId="292195B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02</w:t>
                  </w:r>
                </w:p>
              </w:tc>
            </w:tr>
            <w:tr w14:paraId="2FD28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2531" w:type="dxa"/>
                  <w:noWrap w:val="0"/>
                  <w:vAlign w:val="center"/>
                </w:tcPr>
                <w:p w14:paraId="751425A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3</w:t>
                  </w:r>
                  <w:r>
                    <w:rPr>
                      <w:rFonts w:hint="default" w:ascii="Times New Roman" w:hAnsi="Times New Roman" w:eastAsia="宋体" w:cs="Times New Roman"/>
                      <w:color w:val="FF0000"/>
                      <w:sz w:val="18"/>
                      <w:szCs w:val="18"/>
                      <w:highlight w:val="none"/>
                    </w:rPr>
                    <w:t>#</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30DD17F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eastAsia="zh-CN"/>
                    </w:rPr>
                    <w:t>非甲烷总烃</w:t>
                  </w:r>
                </w:p>
              </w:tc>
              <w:tc>
                <w:tcPr>
                  <w:tcW w:w="607" w:type="dxa"/>
                  <w:noWrap w:val="0"/>
                  <w:vAlign w:val="center"/>
                </w:tcPr>
                <w:p w14:paraId="5338A6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20000</w:t>
                  </w:r>
                </w:p>
              </w:tc>
              <w:tc>
                <w:tcPr>
                  <w:tcW w:w="598" w:type="dxa"/>
                  <w:noWrap w:val="0"/>
                  <w:vAlign w:val="center"/>
                </w:tcPr>
                <w:p w14:paraId="269140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1800</w:t>
                  </w:r>
                </w:p>
              </w:tc>
              <w:tc>
                <w:tcPr>
                  <w:tcW w:w="704" w:type="dxa"/>
                  <w:noWrap w:val="0"/>
                  <w:vAlign w:val="center"/>
                </w:tcPr>
                <w:p w14:paraId="613A78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z w:val="18"/>
                      <w:szCs w:val="18"/>
                    </w:rPr>
                    <w:t>8</w:t>
                  </w:r>
                </w:p>
              </w:tc>
              <w:tc>
                <w:tcPr>
                  <w:tcW w:w="703" w:type="dxa"/>
                  <w:noWrap w:val="0"/>
                  <w:vAlign w:val="center"/>
                </w:tcPr>
                <w:p w14:paraId="40F9570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0.1600</w:t>
                  </w:r>
                </w:p>
              </w:tc>
              <w:tc>
                <w:tcPr>
                  <w:tcW w:w="819" w:type="dxa"/>
                  <w:noWrap w:val="0"/>
                  <w:vAlign w:val="center"/>
                </w:tcPr>
                <w:p w14:paraId="36721D4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kern w:val="2"/>
                      <w:sz w:val="18"/>
                      <w:szCs w:val="18"/>
                      <w:lang w:val="en-US" w:eastAsia="zh-CN" w:bidi="ar-SA"/>
                    </w:rPr>
                  </w:pPr>
                  <w:r>
                    <w:rPr>
                      <w:rFonts w:hint="default" w:ascii="Times New Roman" w:hAnsi="Times New Roman" w:eastAsia="Times New Roman" w:cs="Times New Roman"/>
                      <w:color w:val="FF0000"/>
                      <w:spacing w:val="-2"/>
                      <w:sz w:val="18"/>
                      <w:szCs w:val="18"/>
                    </w:rPr>
                    <w:t>0.288</w:t>
                  </w:r>
                </w:p>
              </w:tc>
              <w:tc>
                <w:tcPr>
                  <w:tcW w:w="1211" w:type="dxa"/>
                  <w:noWrap w:val="0"/>
                  <w:vAlign w:val="center"/>
                </w:tcPr>
                <w:p w14:paraId="653E983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632B09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132CBB8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w:t>
                  </w:r>
                </w:p>
              </w:tc>
              <w:tc>
                <w:tcPr>
                  <w:tcW w:w="1020" w:type="dxa"/>
                  <w:noWrap w:val="0"/>
                  <w:vAlign w:val="center"/>
                </w:tcPr>
                <w:p w14:paraId="05ED1D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0.016</w:t>
                  </w:r>
                </w:p>
              </w:tc>
              <w:tc>
                <w:tcPr>
                  <w:tcW w:w="1140" w:type="dxa"/>
                  <w:noWrap w:val="0"/>
                  <w:vAlign w:val="center"/>
                </w:tcPr>
                <w:p w14:paraId="37C55CE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1"/>
                      <w:sz w:val="18"/>
                      <w:szCs w:val="18"/>
                      <w:highlight w:val="none"/>
                    </w:rPr>
                    <w:t>0.0288</w:t>
                  </w:r>
                </w:p>
              </w:tc>
              <w:tc>
                <w:tcPr>
                  <w:tcW w:w="1230" w:type="dxa"/>
                  <w:noWrap w:val="0"/>
                  <w:vAlign w:val="center"/>
                </w:tcPr>
                <w:p w14:paraId="3DA62EE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03</w:t>
                  </w:r>
                </w:p>
              </w:tc>
            </w:tr>
            <w:tr w14:paraId="6C440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81" w:hRule="atLeast"/>
                <w:jc w:val="center"/>
              </w:trPr>
              <w:tc>
                <w:tcPr>
                  <w:tcW w:w="2531" w:type="dxa"/>
                  <w:noWrap w:val="0"/>
                  <w:vAlign w:val="center"/>
                </w:tcPr>
                <w:p w14:paraId="2FEE12B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4</w:t>
                  </w:r>
                  <w:r>
                    <w:rPr>
                      <w:rFonts w:hint="default" w:ascii="Times New Roman" w:hAnsi="Times New Roman" w:eastAsia="宋体" w:cs="Times New Roman"/>
                      <w:color w:val="FF0000"/>
                      <w:sz w:val="18"/>
                      <w:szCs w:val="18"/>
                      <w:highlight w:val="none"/>
                    </w:rPr>
                    <w:t>#</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45D6A62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eastAsia="zh-CN"/>
                    </w:rPr>
                    <w:t>非甲烷总烃</w:t>
                  </w:r>
                </w:p>
              </w:tc>
              <w:tc>
                <w:tcPr>
                  <w:tcW w:w="607" w:type="dxa"/>
                  <w:noWrap w:val="0"/>
                  <w:vAlign w:val="center"/>
                </w:tcPr>
                <w:p w14:paraId="46A4335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20000</w:t>
                  </w:r>
                </w:p>
              </w:tc>
              <w:tc>
                <w:tcPr>
                  <w:tcW w:w="598" w:type="dxa"/>
                  <w:noWrap w:val="0"/>
                  <w:vAlign w:val="center"/>
                </w:tcPr>
                <w:p w14:paraId="6D484A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kern w:val="0"/>
                      <w:sz w:val="18"/>
                      <w:szCs w:val="18"/>
                      <w:highlight w:val="none"/>
                      <w:lang w:val="en-US" w:eastAsia="zh-CN" w:bidi="ar"/>
                    </w:rPr>
                    <w:t>1800</w:t>
                  </w:r>
                </w:p>
              </w:tc>
              <w:tc>
                <w:tcPr>
                  <w:tcW w:w="704" w:type="dxa"/>
                  <w:noWrap w:val="0"/>
                  <w:vAlign w:val="center"/>
                </w:tcPr>
                <w:p w14:paraId="1DC5993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z w:val="18"/>
                      <w:szCs w:val="18"/>
                    </w:rPr>
                    <w:t>8</w:t>
                  </w:r>
                </w:p>
              </w:tc>
              <w:tc>
                <w:tcPr>
                  <w:tcW w:w="703" w:type="dxa"/>
                  <w:noWrap w:val="0"/>
                  <w:vAlign w:val="center"/>
                </w:tcPr>
                <w:p w14:paraId="4F7260C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0.1600</w:t>
                  </w:r>
                </w:p>
              </w:tc>
              <w:tc>
                <w:tcPr>
                  <w:tcW w:w="819" w:type="dxa"/>
                  <w:noWrap w:val="0"/>
                  <w:vAlign w:val="center"/>
                </w:tcPr>
                <w:p w14:paraId="56648D0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kern w:val="2"/>
                      <w:sz w:val="18"/>
                      <w:szCs w:val="18"/>
                      <w:lang w:val="en-US" w:eastAsia="zh-CN" w:bidi="ar-SA"/>
                    </w:rPr>
                  </w:pPr>
                  <w:r>
                    <w:rPr>
                      <w:rFonts w:hint="default" w:ascii="Times New Roman" w:hAnsi="Times New Roman" w:eastAsia="Times New Roman" w:cs="Times New Roman"/>
                      <w:color w:val="FF0000"/>
                      <w:spacing w:val="-2"/>
                      <w:sz w:val="18"/>
                      <w:szCs w:val="18"/>
                    </w:rPr>
                    <w:t>0.288</w:t>
                  </w:r>
                </w:p>
              </w:tc>
              <w:tc>
                <w:tcPr>
                  <w:tcW w:w="1211" w:type="dxa"/>
                  <w:noWrap w:val="0"/>
                  <w:vAlign w:val="center"/>
                </w:tcPr>
                <w:p w14:paraId="2DDB314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6BC0D9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0406736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w:t>
                  </w:r>
                </w:p>
              </w:tc>
              <w:tc>
                <w:tcPr>
                  <w:tcW w:w="1020" w:type="dxa"/>
                  <w:noWrap w:val="0"/>
                  <w:vAlign w:val="center"/>
                </w:tcPr>
                <w:p w14:paraId="5EF176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0.016</w:t>
                  </w:r>
                </w:p>
              </w:tc>
              <w:tc>
                <w:tcPr>
                  <w:tcW w:w="1140" w:type="dxa"/>
                  <w:noWrap w:val="0"/>
                  <w:vAlign w:val="center"/>
                </w:tcPr>
                <w:p w14:paraId="3F1251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1"/>
                      <w:sz w:val="18"/>
                      <w:szCs w:val="18"/>
                      <w:highlight w:val="none"/>
                    </w:rPr>
                    <w:t>0.0288</w:t>
                  </w:r>
                </w:p>
              </w:tc>
              <w:tc>
                <w:tcPr>
                  <w:tcW w:w="1230" w:type="dxa"/>
                  <w:noWrap w:val="0"/>
                  <w:vAlign w:val="center"/>
                </w:tcPr>
                <w:p w14:paraId="3EC2B3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04</w:t>
                  </w:r>
                </w:p>
              </w:tc>
            </w:tr>
            <w:tr w14:paraId="0561C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2531" w:type="dxa"/>
                  <w:noWrap w:val="0"/>
                  <w:vAlign w:val="center"/>
                </w:tcPr>
                <w:p w14:paraId="11992DB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5</w:t>
                  </w:r>
                  <w:r>
                    <w:rPr>
                      <w:rFonts w:hint="default" w:ascii="Times New Roman" w:hAnsi="Times New Roman" w:eastAsia="宋体" w:cs="Times New Roman"/>
                      <w:color w:val="FF0000"/>
                      <w:sz w:val="18"/>
                      <w:szCs w:val="18"/>
                      <w:highlight w:val="none"/>
                    </w:rPr>
                    <w:t>#</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0557108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eastAsia="zh-CN"/>
                    </w:rPr>
                    <w:t>非甲烷总烃</w:t>
                  </w:r>
                </w:p>
              </w:tc>
              <w:tc>
                <w:tcPr>
                  <w:tcW w:w="607" w:type="dxa"/>
                  <w:noWrap w:val="0"/>
                  <w:vAlign w:val="center"/>
                </w:tcPr>
                <w:p w14:paraId="15C997B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26000</w:t>
                  </w:r>
                </w:p>
              </w:tc>
              <w:tc>
                <w:tcPr>
                  <w:tcW w:w="598" w:type="dxa"/>
                  <w:noWrap w:val="0"/>
                  <w:vAlign w:val="center"/>
                </w:tcPr>
                <w:p w14:paraId="0CE2267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1800</w:t>
                  </w:r>
                </w:p>
              </w:tc>
              <w:tc>
                <w:tcPr>
                  <w:tcW w:w="704" w:type="dxa"/>
                  <w:noWrap w:val="0"/>
                  <w:vAlign w:val="center"/>
                </w:tcPr>
                <w:p w14:paraId="7E68BB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4"/>
                      <w:sz w:val="18"/>
                      <w:szCs w:val="18"/>
                    </w:rPr>
                    <w:t>8.3</w:t>
                  </w:r>
                </w:p>
              </w:tc>
              <w:tc>
                <w:tcPr>
                  <w:tcW w:w="703" w:type="dxa"/>
                  <w:noWrap w:val="0"/>
                  <w:vAlign w:val="center"/>
                </w:tcPr>
                <w:p w14:paraId="057371F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0.2167</w:t>
                  </w:r>
                </w:p>
              </w:tc>
              <w:tc>
                <w:tcPr>
                  <w:tcW w:w="819" w:type="dxa"/>
                  <w:noWrap w:val="0"/>
                  <w:vAlign w:val="center"/>
                </w:tcPr>
                <w:p w14:paraId="07CD28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kern w:val="2"/>
                      <w:sz w:val="18"/>
                      <w:szCs w:val="18"/>
                      <w:lang w:val="en-US" w:eastAsia="zh-CN" w:bidi="ar-SA"/>
                    </w:rPr>
                  </w:pPr>
                  <w:r>
                    <w:rPr>
                      <w:rFonts w:hint="default" w:ascii="Times New Roman" w:hAnsi="Times New Roman" w:eastAsia="Times New Roman" w:cs="Times New Roman"/>
                      <w:color w:val="FF0000"/>
                      <w:spacing w:val="-2"/>
                      <w:sz w:val="18"/>
                      <w:szCs w:val="18"/>
                    </w:rPr>
                    <w:t>0.39</w:t>
                  </w:r>
                </w:p>
              </w:tc>
              <w:tc>
                <w:tcPr>
                  <w:tcW w:w="1211" w:type="dxa"/>
                  <w:noWrap w:val="0"/>
                  <w:vAlign w:val="center"/>
                </w:tcPr>
                <w:p w14:paraId="6ED96BE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2AD0D0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6D4D17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0.83</w:t>
                  </w:r>
                </w:p>
              </w:tc>
              <w:tc>
                <w:tcPr>
                  <w:tcW w:w="1020" w:type="dxa"/>
                  <w:noWrap w:val="0"/>
                  <w:vAlign w:val="center"/>
                </w:tcPr>
                <w:p w14:paraId="3BDA028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1"/>
                      <w:sz w:val="18"/>
                      <w:szCs w:val="18"/>
                    </w:rPr>
                    <w:t>0.0217</w:t>
                  </w:r>
                </w:p>
              </w:tc>
              <w:tc>
                <w:tcPr>
                  <w:tcW w:w="1140" w:type="dxa"/>
                  <w:noWrap w:val="0"/>
                  <w:vAlign w:val="center"/>
                </w:tcPr>
                <w:p w14:paraId="0959090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2"/>
                      <w:sz w:val="18"/>
                      <w:szCs w:val="18"/>
                      <w:highlight w:val="none"/>
                    </w:rPr>
                    <w:t>0.039</w:t>
                  </w:r>
                </w:p>
              </w:tc>
              <w:tc>
                <w:tcPr>
                  <w:tcW w:w="1230" w:type="dxa"/>
                  <w:noWrap w:val="0"/>
                  <w:vAlign w:val="center"/>
                </w:tcPr>
                <w:p w14:paraId="69F933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05</w:t>
                  </w:r>
                </w:p>
              </w:tc>
            </w:tr>
            <w:tr w14:paraId="5DAE0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2531" w:type="dxa"/>
                  <w:noWrap w:val="0"/>
                  <w:vAlign w:val="center"/>
                </w:tcPr>
                <w:p w14:paraId="1F7BA20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6</w:t>
                  </w:r>
                  <w:r>
                    <w:rPr>
                      <w:rFonts w:hint="default" w:ascii="Times New Roman" w:hAnsi="Times New Roman" w:eastAsia="宋体" w:cs="Times New Roman"/>
                      <w:color w:val="FF0000"/>
                      <w:sz w:val="18"/>
                      <w:szCs w:val="18"/>
                      <w:highlight w:val="none"/>
                    </w:rPr>
                    <w:t>#</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08B0814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eastAsia="zh-CN"/>
                    </w:rPr>
                    <w:t>非甲烷总烃</w:t>
                  </w:r>
                </w:p>
              </w:tc>
              <w:tc>
                <w:tcPr>
                  <w:tcW w:w="607" w:type="dxa"/>
                  <w:noWrap w:val="0"/>
                  <w:vAlign w:val="center"/>
                </w:tcPr>
                <w:p w14:paraId="0F49875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26000</w:t>
                  </w:r>
                </w:p>
              </w:tc>
              <w:tc>
                <w:tcPr>
                  <w:tcW w:w="598" w:type="dxa"/>
                  <w:noWrap w:val="0"/>
                  <w:vAlign w:val="center"/>
                </w:tcPr>
                <w:p w14:paraId="5AD3DC9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kern w:val="0"/>
                      <w:sz w:val="18"/>
                      <w:szCs w:val="18"/>
                      <w:highlight w:val="none"/>
                      <w:lang w:val="en-US" w:eastAsia="zh-CN" w:bidi="ar"/>
                    </w:rPr>
                    <w:t>1800</w:t>
                  </w:r>
                </w:p>
              </w:tc>
              <w:tc>
                <w:tcPr>
                  <w:tcW w:w="704" w:type="dxa"/>
                  <w:noWrap w:val="0"/>
                  <w:vAlign w:val="center"/>
                </w:tcPr>
                <w:p w14:paraId="55467B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4"/>
                      <w:sz w:val="18"/>
                      <w:szCs w:val="18"/>
                    </w:rPr>
                    <w:t>8.3</w:t>
                  </w:r>
                </w:p>
              </w:tc>
              <w:tc>
                <w:tcPr>
                  <w:tcW w:w="703" w:type="dxa"/>
                  <w:noWrap w:val="0"/>
                  <w:vAlign w:val="center"/>
                </w:tcPr>
                <w:p w14:paraId="1F3480A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0.2167</w:t>
                  </w:r>
                </w:p>
              </w:tc>
              <w:tc>
                <w:tcPr>
                  <w:tcW w:w="819" w:type="dxa"/>
                  <w:noWrap w:val="0"/>
                  <w:vAlign w:val="center"/>
                </w:tcPr>
                <w:p w14:paraId="2CD105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kern w:val="2"/>
                      <w:sz w:val="18"/>
                      <w:szCs w:val="18"/>
                      <w:lang w:val="en-US" w:eastAsia="zh-CN" w:bidi="ar-SA"/>
                    </w:rPr>
                  </w:pPr>
                  <w:r>
                    <w:rPr>
                      <w:rFonts w:hint="default" w:ascii="Times New Roman" w:hAnsi="Times New Roman" w:eastAsia="Times New Roman" w:cs="Times New Roman"/>
                      <w:color w:val="FF0000"/>
                      <w:spacing w:val="-2"/>
                      <w:sz w:val="18"/>
                      <w:szCs w:val="18"/>
                    </w:rPr>
                    <w:t>0.39</w:t>
                  </w:r>
                </w:p>
              </w:tc>
              <w:tc>
                <w:tcPr>
                  <w:tcW w:w="1211" w:type="dxa"/>
                  <w:noWrap w:val="0"/>
                  <w:vAlign w:val="center"/>
                </w:tcPr>
                <w:p w14:paraId="76746B0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6FA371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53F489A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0.83</w:t>
                  </w:r>
                </w:p>
              </w:tc>
              <w:tc>
                <w:tcPr>
                  <w:tcW w:w="1020" w:type="dxa"/>
                  <w:noWrap w:val="0"/>
                  <w:vAlign w:val="center"/>
                </w:tcPr>
                <w:p w14:paraId="318DCB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1"/>
                      <w:sz w:val="18"/>
                      <w:szCs w:val="18"/>
                    </w:rPr>
                    <w:t>0.0217</w:t>
                  </w:r>
                </w:p>
              </w:tc>
              <w:tc>
                <w:tcPr>
                  <w:tcW w:w="1140" w:type="dxa"/>
                  <w:noWrap w:val="0"/>
                  <w:vAlign w:val="center"/>
                </w:tcPr>
                <w:p w14:paraId="30E1038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2"/>
                      <w:sz w:val="18"/>
                      <w:szCs w:val="18"/>
                      <w:highlight w:val="none"/>
                    </w:rPr>
                    <w:t>0.039</w:t>
                  </w:r>
                </w:p>
              </w:tc>
              <w:tc>
                <w:tcPr>
                  <w:tcW w:w="1230" w:type="dxa"/>
                  <w:noWrap w:val="0"/>
                  <w:vAlign w:val="center"/>
                </w:tcPr>
                <w:p w14:paraId="036870A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06</w:t>
                  </w:r>
                </w:p>
              </w:tc>
            </w:tr>
            <w:tr w14:paraId="308C5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vMerge w:val="restart"/>
                  <w:noWrap w:val="0"/>
                  <w:vAlign w:val="center"/>
                </w:tcPr>
                <w:p w14:paraId="46E80EF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3号楼压膜与喷涂烘干废气</w:t>
                  </w:r>
                </w:p>
              </w:tc>
              <w:tc>
                <w:tcPr>
                  <w:tcW w:w="683" w:type="dxa"/>
                  <w:gridSpan w:val="2"/>
                  <w:noWrap w:val="0"/>
                  <w:vAlign w:val="center"/>
                </w:tcPr>
                <w:p w14:paraId="101A786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cs="Times New Roman"/>
                      <w:color w:val="FF0000"/>
                      <w:sz w:val="18"/>
                      <w:szCs w:val="18"/>
                      <w:highlight w:val="none"/>
                      <w:lang w:eastAsia="zh-CN"/>
                    </w:rPr>
                  </w:pPr>
                  <w:r>
                    <w:rPr>
                      <w:rFonts w:hint="eastAsia" w:cs="Times New Roman"/>
                      <w:color w:val="FF0000"/>
                      <w:sz w:val="18"/>
                      <w:szCs w:val="18"/>
                      <w:highlight w:val="none"/>
                      <w:lang w:eastAsia="zh-CN"/>
                    </w:rPr>
                    <w:t>非甲烷总烃</w:t>
                  </w:r>
                </w:p>
              </w:tc>
              <w:tc>
                <w:tcPr>
                  <w:tcW w:w="607" w:type="dxa"/>
                  <w:vMerge w:val="restart"/>
                  <w:noWrap w:val="0"/>
                  <w:vAlign w:val="center"/>
                </w:tcPr>
                <w:p w14:paraId="0A2E784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17500</w:t>
                  </w:r>
                </w:p>
              </w:tc>
              <w:tc>
                <w:tcPr>
                  <w:tcW w:w="598" w:type="dxa"/>
                  <w:vMerge w:val="restart"/>
                  <w:noWrap w:val="0"/>
                  <w:vAlign w:val="center"/>
                </w:tcPr>
                <w:p w14:paraId="5DB0D79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7200</w:t>
                  </w:r>
                </w:p>
              </w:tc>
              <w:tc>
                <w:tcPr>
                  <w:tcW w:w="704" w:type="dxa"/>
                  <w:noWrap w:val="0"/>
                  <w:vAlign w:val="center"/>
                </w:tcPr>
                <w:p w14:paraId="5CD704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12.3013</w:t>
                  </w:r>
                </w:p>
              </w:tc>
              <w:tc>
                <w:tcPr>
                  <w:tcW w:w="703" w:type="dxa"/>
                  <w:noWrap w:val="0"/>
                  <w:vAlign w:val="center"/>
                </w:tcPr>
                <w:p w14:paraId="70C86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0.2153</w:t>
                  </w:r>
                </w:p>
              </w:tc>
              <w:tc>
                <w:tcPr>
                  <w:tcW w:w="819" w:type="dxa"/>
                  <w:noWrap w:val="0"/>
                  <w:vAlign w:val="center"/>
                </w:tcPr>
                <w:p w14:paraId="6B4C6C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lang w:val="en-US" w:eastAsia="zh-CN"/>
                    </w:rPr>
                  </w:pPr>
                  <w:r>
                    <w:rPr>
                      <w:rFonts w:hint="default" w:ascii="Times New Roman" w:hAnsi="Times New Roman" w:eastAsia="宋体" w:cs="Times New Roman"/>
                      <w:i w:val="0"/>
                      <w:iCs w:val="0"/>
                      <w:color w:val="FF0000"/>
                      <w:kern w:val="0"/>
                      <w:sz w:val="18"/>
                      <w:szCs w:val="18"/>
                      <w:u w:val="none"/>
                      <w:lang w:val="en-US" w:eastAsia="zh-CN" w:bidi="ar"/>
                    </w:rPr>
                    <w:t>0.8472</w:t>
                  </w:r>
                </w:p>
              </w:tc>
              <w:tc>
                <w:tcPr>
                  <w:tcW w:w="1211" w:type="dxa"/>
                  <w:vMerge w:val="restart"/>
                  <w:noWrap w:val="0"/>
                  <w:vAlign w:val="center"/>
                </w:tcPr>
                <w:p w14:paraId="75B50E5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4"/>
                      <w:sz w:val="18"/>
                      <w:szCs w:val="18"/>
                    </w:rPr>
                  </w:pPr>
                  <w:r>
                    <w:rPr>
                      <w:rFonts w:hint="default" w:ascii="Times New Roman" w:hAnsi="Times New Roman" w:eastAsia="Times New Roman" w:cs="Times New Roman"/>
                      <w:color w:val="FF0000"/>
                      <w:spacing w:val="-4"/>
                      <w:sz w:val="18"/>
                      <w:szCs w:val="18"/>
                    </w:rPr>
                    <w:t>一级碱喷淋+一级水喷淋+ 除雾器+二级活性炭</w:t>
                  </w:r>
                </w:p>
              </w:tc>
              <w:tc>
                <w:tcPr>
                  <w:tcW w:w="615" w:type="dxa"/>
                  <w:vMerge w:val="restart"/>
                  <w:noWrap w:val="0"/>
                  <w:vAlign w:val="center"/>
                </w:tcPr>
                <w:p w14:paraId="5F84064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4"/>
                      <w:sz w:val="18"/>
                      <w:szCs w:val="18"/>
                    </w:rPr>
                  </w:pPr>
                  <w:r>
                    <w:rPr>
                      <w:rFonts w:hint="default" w:ascii="Times New Roman" w:hAnsi="Times New Roman" w:eastAsia="Times New Roman" w:cs="Times New Roman"/>
                      <w:color w:val="FF0000"/>
                      <w:spacing w:val="-4"/>
                      <w:sz w:val="18"/>
                      <w:szCs w:val="18"/>
                      <w:lang w:val="en-US" w:eastAsia="zh-CN"/>
                    </w:rPr>
                    <w:t>90%</w:t>
                  </w:r>
                </w:p>
              </w:tc>
              <w:tc>
                <w:tcPr>
                  <w:tcW w:w="1230" w:type="dxa"/>
                  <w:noWrap w:val="0"/>
                  <w:vAlign w:val="center"/>
                </w:tcPr>
                <w:p w14:paraId="16AC20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1.2301</w:t>
                  </w:r>
                </w:p>
              </w:tc>
              <w:tc>
                <w:tcPr>
                  <w:tcW w:w="1020" w:type="dxa"/>
                  <w:noWrap w:val="0"/>
                  <w:vAlign w:val="center"/>
                </w:tcPr>
                <w:p w14:paraId="4DF0CF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0.0215</w:t>
                  </w:r>
                </w:p>
              </w:tc>
              <w:tc>
                <w:tcPr>
                  <w:tcW w:w="1140" w:type="dxa"/>
                  <w:noWrap w:val="0"/>
                  <w:vAlign w:val="center"/>
                </w:tcPr>
                <w:p w14:paraId="36149A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highlight w:val="yellow"/>
                    </w:rPr>
                  </w:pPr>
                  <w:r>
                    <w:rPr>
                      <w:rFonts w:hint="default" w:ascii="Times New Roman" w:hAnsi="Times New Roman" w:eastAsia="宋体" w:cs="Times New Roman"/>
                      <w:i w:val="0"/>
                      <w:iCs w:val="0"/>
                      <w:color w:val="FF0000"/>
                      <w:kern w:val="0"/>
                      <w:sz w:val="18"/>
                      <w:szCs w:val="18"/>
                      <w:u w:val="none"/>
                      <w:lang w:val="en-US" w:eastAsia="zh-CN" w:bidi="ar"/>
                    </w:rPr>
                    <w:t>0.0847</w:t>
                  </w:r>
                </w:p>
              </w:tc>
              <w:tc>
                <w:tcPr>
                  <w:tcW w:w="1230" w:type="dxa"/>
                  <w:vMerge w:val="restart"/>
                  <w:noWrap w:val="0"/>
                  <w:vAlign w:val="center"/>
                </w:tcPr>
                <w:p w14:paraId="6B21343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kern w:val="0"/>
                      <w:sz w:val="18"/>
                      <w:szCs w:val="18"/>
                      <w:highlight w:val="none"/>
                      <w:lang w:bidi="ar"/>
                    </w:rPr>
                  </w:pPr>
                  <w:r>
                    <w:rPr>
                      <w:rFonts w:hint="default" w:ascii="Times New Roman" w:hAnsi="Times New Roman" w:eastAsia="宋体" w:cs="Times New Roman"/>
                      <w:i w:val="0"/>
                      <w:iCs w:val="0"/>
                      <w:color w:val="FF0000"/>
                      <w:kern w:val="0"/>
                      <w:sz w:val="18"/>
                      <w:szCs w:val="18"/>
                      <w:u w:val="none"/>
                      <w:lang w:val="en-US" w:eastAsia="zh-CN" w:bidi="ar"/>
                    </w:rPr>
                    <w:t>FQ07</w:t>
                  </w:r>
                </w:p>
              </w:tc>
            </w:tr>
            <w:tr w14:paraId="01398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2531" w:type="dxa"/>
                  <w:vMerge w:val="continue"/>
                  <w:noWrap w:val="0"/>
                  <w:vAlign w:val="center"/>
                </w:tcPr>
                <w:p w14:paraId="2822E3B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cs="Times New Roman"/>
                      <w:color w:val="FF0000"/>
                      <w:sz w:val="18"/>
                      <w:szCs w:val="18"/>
                      <w:highlight w:val="none"/>
                      <w:lang w:val="en-US" w:eastAsia="zh-CN"/>
                    </w:rPr>
                  </w:pPr>
                </w:p>
              </w:tc>
              <w:tc>
                <w:tcPr>
                  <w:tcW w:w="683" w:type="dxa"/>
                  <w:gridSpan w:val="2"/>
                  <w:noWrap w:val="0"/>
                  <w:vAlign w:val="center"/>
                </w:tcPr>
                <w:p w14:paraId="257F95E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baseline"/>
                    <w:rPr>
                      <w:rFonts w:hint="eastAsia" w:cs="Times New Roman"/>
                      <w:color w:val="FF0000"/>
                      <w:sz w:val="18"/>
                      <w:szCs w:val="18"/>
                      <w:highlight w:val="none"/>
                      <w:lang w:eastAsia="zh-CN"/>
                    </w:rPr>
                  </w:pPr>
                  <w:r>
                    <w:rPr>
                      <w:rFonts w:hint="eastAsia" w:cs="Times New Roman"/>
                      <w:color w:val="FF0000"/>
                      <w:sz w:val="18"/>
                      <w:szCs w:val="18"/>
                      <w:highlight w:val="none"/>
                      <w:lang w:eastAsia="zh-CN"/>
                    </w:rPr>
                    <w:t>氟化物</w:t>
                  </w:r>
                </w:p>
              </w:tc>
              <w:tc>
                <w:tcPr>
                  <w:tcW w:w="607" w:type="dxa"/>
                  <w:vMerge w:val="continue"/>
                  <w:noWrap w:val="0"/>
                  <w:vAlign w:val="center"/>
                </w:tcPr>
                <w:p w14:paraId="204A32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598" w:type="dxa"/>
                  <w:vMerge w:val="continue"/>
                  <w:noWrap w:val="0"/>
                  <w:vAlign w:val="center"/>
                </w:tcPr>
                <w:p w14:paraId="78284BB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4" w:type="dxa"/>
                  <w:noWrap w:val="0"/>
                  <w:vAlign w:val="center"/>
                </w:tcPr>
                <w:p w14:paraId="2B965C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0.0556</w:t>
                  </w:r>
                </w:p>
              </w:tc>
              <w:tc>
                <w:tcPr>
                  <w:tcW w:w="703" w:type="dxa"/>
                  <w:noWrap w:val="0"/>
                  <w:vAlign w:val="center"/>
                </w:tcPr>
                <w:p w14:paraId="781158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0.0010</w:t>
                  </w:r>
                </w:p>
              </w:tc>
              <w:tc>
                <w:tcPr>
                  <w:tcW w:w="819" w:type="dxa"/>
                  <w:noWrap w:val="0"/>
                  <w:vAlign w:val="center"/>
                </w:tcPr>
                <w:p w14:paraId="7D37EE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0.0070</w:t>
                  </w:r>
                </w:p>
              </w:tc>
              <w:tc>
                <w:tcPr>
                  <w:tcW w:w="1211" w:type="dxa"/>
                  <w:vMerge w:val="continue"/>
                  <w:noWrap w:val="0"/>
                  <w:vAlign w:val="center"/>
                </w:tcPr>
                <w:p w14:paraId="3AE70A2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4"/>
                      <w:sz w:val="18"/>
                      <w:szCs w:val="18"/>
                    </w:rPr>
                  </w:pPr>
                </w:p>
              </w:tc>
              <w:tc>
                <w:tcPr>
                  <w:tcW w:w="615" w:type="dxa"/>
                  <w:vMerge w:val="continue"/>
                  <w:noWrap w:val="0"/>
                  <w:vAlign w:val="center"/>
                </w:tcPr>
                <w:p w14:paraId="67A8A18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4"/>
                      <w:sz w:val="18"/>
                      <w:szCs w:val="18"/>
                    </w:rPr>
                  </w:pPr>
                </w:p>
              </w:tc>
              <w:tc>
                <w:tcPr>
                  <w:tcW w:w="1230" w:type="dxa"/>
                  <w:noWrap w:val="0"/>
                  <w:vAlign w:val="center"/>
                </w:tcPr>
                <w:p w14:paraId="0BCDBD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0.0056</w:t>
                  </w:r>
                </w:p>
              </w:tc>
              <w:tc>
                <w:tcPr>
                  <w:tcW w:w="1020" w:type="dxa"/>
                  <w:noWrap w:val="0"/>
                  <w:vAlign w:val="center"/>
                </w:tcPr>
                <w:p w14:paraId="597517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0.0001</w:t>
                  </w:r>
                </w:p>
              </w:tc>
              <w:tc>
                <w:tcPr>
                  <w:tcW w:w="1140" w:type="dxa"/>
                  <w:noWrap w:val="0"/>
                  <w:vAlign w:val="center"/>
                </w:tcPr>
                <w:p w14:paraId="11FC29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highlight w:val="yellow"/>
                    </w:rPr>
                  </w:pPr>
                  <w:r>
                    <w:rPr>
                      <w:rFonts w:hint="default" w:ascii="Times New Roman" w:hAnsi="Times New Roman" w:eastAsia="宋体" w:cs="Times New Roman"/>
                      <w:i w:val="0"/>
                      <w:iCs w:val="0"/>
                      <w:color w:val="FF0000"/>
                      <w:kern w:val="0"/>
                      <w:sz w:val="18"/>
                      <w:szCs w:val="18"/>
                      <w:u w:val="none"/>
                      <w:lang w:val="en-US" w:eastAsia="zh-CN" w:bidi="ar"/>
                    </w:rPr>
                    <w:t>0.0007</w:t>
                  </w:r>
                </w:p>
              </w:tc>
              <w:tc>
                <w:tcPr>
                  <w:tcW w:w="1230" w:type="dxa"/>
                  <w:vMerge w:val="continue"/>
                  <w:noWrap w:val="0"/>
                  <w:vAlign w:val="center"/>
                </w:tcPr>
                <w:p w14:paraId="3181E73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color w:val="FF0000"/>
                      <w:kern w:val="0"/>
                      <w:sz w:val="18"/>
                      <w:szCs w:val="18"/>
                      <w:highlight w:val="none"/>
                      <w:lang w:bidi="ar"/>
                    </w:rPr>
                  </w:pPr>
                </w:p>
              </w:tc>
            </w:tr>
            <w:tr w14:paraId="45F78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5FB86F3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3号楼抛光废气</w:t>
                  </w:r>
                </w:p>
              </w:tc>
              <w:tc>
                <w:tcPr>
                  <w:tcW w:w="683" w:type="dxa"/>
                  <w:gridSpan w:val="2"/>
                  <w:noWrap w:val="0"/>
                  <w:vAlign w:val="center"/>
                </w:tcPr>
                <w:p w14:paraId="7DA79D3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607" w:type="dxa"/>
                  <w:noWrap w:val="0"/>
                  <w:vAlign w:val="center"/>
                </w:tcPr>
                <w:p w14:paraId="07B56C2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598" w:type="dxa"/>
                  <w:noWrap w:val="0"/>
                  <w:vAlign w:val="center"/>
                </w:tcPr>
                <w:p w14:paraId="0E4D0DB4">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4800</w:t>
                  </w:r>
                </w:p>
              </w:tc>
              <w:tc>
                <w:tcPr>
                  <w:tcW w:w="704" w:type="dxa"/>
                  <w:noWrap w:val="0"/>
                  <w:vAlign w:val="center"/>
                </w:tcPr>
                <w:p w14:paraId="4250BE47">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62.5000</w:t>
                  </w:r>
                </w:p>
              </w:tc>
              <w:tc>
                <w:tcPr>
                  <w:tcW w:w="703" w:type="dxa"/>
                  <w:noWrap w:val="0"/>
                  <w:vAlign w:val="center"/>
                </w:tcPr>
                <w:p w14:paraId="3F32AFB2">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0.3125</w:t>
                  </w:r>
                </w:p>
              </w:tc>
              <w:tc>
                <w:tcPr>
                  <w:tcW w:w="819" w:type="dxa"/>
                  <w:noWrap w:val="0"/>
                  <w:vAlign w:val="center"/>
                </w:tcPr>
                <w:p w14:paraId="3DF08D32">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1.5000</w:t>
                  </w:r>
                </w:p>
              </w:tc>
              <w:tc>
                <w:tcPr>
                  <w:tcW w:w="1211" w:type="dxa"/>
                  <w:noWrap w:val="0"/>
                  <w:vAlign w:val="center"/>
                </w:tcPr>
                <w:p w14:paraId="1EAC121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615" w:type="dxa"/>
                  <w:noWrap w:val="0"/>
                  <w:vAlign w:val="center"/>
                </w:tcPr>
                <w:p w14:paraId="2806783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1230" w:type="dxa"/>
                  <w:noWrap w:val="0"/>
                  <w:vAlign w:val="center"/>
                </w:tcPr>
                <w:p w14:paraId="6C33C61A">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1.2500</w:t>
                  </w:r>
                </w:p>
              </w:tc>
              <w:tc>
                <w:tcPr>
                  <w:tcW w:w="1020" w:type="dxa"/>
                  <w:noWrap w:val="0"/>
                  <w:vAlign w:val="center"/>
                </w:tcPr>
                <w:p w14:paraId="26CBE07D">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0.0063</w:t>
                  </w:r>
                </w:p>
              </w:tc>
              <w:tc>
                <w:tcPr>
                  <w:tcW w:w="1140" w:type="dxa"/>
                  <w:noWrap w:val="0"/>
                  <w:vAlign w:val="center"/>
                </w:tcPr>
                <w:p w14:paraId="08FE6E0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0.0300</w:t>
                  </w:r>
                </w:p>
              </w:tc>
              <w:tc>
                <w:tcPr>
                  <w:tcW w:w="1230" w:type="dxa"/>
                  <w:noWrap w:val="0"/>
                  <w:vAlign w:val="center"/>
                </w:tcPr>
                <w:p w14:paraId="5A8115D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FQ08</w:t>
                  </w:r>
                </w:p>
              </w:tc>
            </w:tr>
            <w:tr w14:paraId="46DE9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5897105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1号楼压膜废气</w:t>
                  </w:r>
                </w:p>
              </w:tc>
              <w:tc>
                <w:tcPr>
                  <w:tcW w:w="683" w:type="dxa"/>
                  <w:gridSpan w:val="2"/>
                  <w:noWrap w:val="0"/>
                  <w:vAlign w:val="center"/>
                </w:tcPr>
                <w:p w14:paraId="20B0A46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非甲烷总烃</w:t>
                  </w:r>
                </w:p>
              </w:tc>
              <w:tc>
                <w:tcPr>
                  <w:tcW w:w="607" w:type="dxa"/>
                  <w:noWrap w:val="0"/>
                  <w:vAlign w:val="center"/>
                </w:tcPr>
                <w:p w14:paraId="01EDEA5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6000</w:t>
                  </w:r>
                </w:p>
              </w:tc>
              <w:tc>
                <w:tcPr>
                  <w:tcW w:w="598" w:type="dxa"/>
                  <w:noWrap w:val="0"/>
                  <w:vAlign w:val="center"/>
                </w:tcPr>
                <w:p w14:paraId="0199431F">
                  <w:pPr>
                    <w:keepNext w:val="0"/>
                    <w:keepLines w:val="0"/>
                    <w:widowControl/>
                    <w:suppressLineNumbers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1800</w:t>
                  </w:r>
                </w:p>
              </w:tc>
              <w:tc>
                <w:tcPr>
                  <w:tcW w:w="704" w:type="dxa"/>
                  <w:noWrap w:val="0"/>
                  <w:vAlign w:val="center"/>
                </w:tcPr>
                <w:p w14:paraId="4070E8D4">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22.8938</w:t>
                  </w:r>
                </w:p>
              </w:tc>
              <w:tc>
                <w:tcPr>
                  <w:tcW w:w="703" w:type="dxa"/>
                  <w:noWrap w:val="0"/>
                  <w:vAlign w:val="center"/>
                </w:tcPr>
                <w:p w14:paraId="099152C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0.1374</w:t>
                  </w:r>
                </w:p>
              </w:tc>
              <w:tc>
                <w:tcPr>
                  <w:tcW w:w="819" w:type="dxa"/>
                  <w:noWrap w:val="0"/>
                  <w:vAlign w:val="center"/>
                </w:tcPr>
                <w:p w14:paraId="396BFDF5">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0.2473</w:t>
                  </w:r>
                </w:p>
              </w:tc>
              <w:tc>
                <w:tcPr>
                  <w:tcW w:w="1211" w:type="dxa"/>
                  <w:noWrap w:val="0"/>
                  <w:vAlign w:val="center"/>
                </w:tcPr>
                <w:p w14:paraId="5267A49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一级碱喷淋+一级水喷淋+ 除雾器+二级活性炭</w:t>
                  </w:r>
                </w:p>
              </w:tc>
              <w:tc>
                <w:tcPr>
                  <w:tcW w:w="615" w:type="dxa"/>
                  <w:noWrap w:val="0"/>
                  <w:vAlign w:val="center"/>
                </w:tcPr>
                <w:p w14:paraId="4946823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90%</w:t>
                  </w:r>
                </w:p>
              </w:tc>
              <w:tc>
                <w:tcPr>
                  <w:tcW w:w="1230" w:type="dxa"/>
                  <w:noWrap w:val="0"/>
                  <w:vAlign w:val="center"/>
                </w:tcPr>
                <w:p w14:paraId="1E5A2F57">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2.2894</w:t>
                  </w:r>
                </w:p>
              </w:tc>
              <w:tc>
                <w:tcPr>
                  <w:tcW w:w="1020" w:type="dxa"/>
                  <w:noWrap w:val="0"/>
                  <w:vAlign w:val="center"/>
                </w:tcPr>
                <w:p w14:paraId="381111D3">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0.0137</w:t>
                  </w:r>
                </w:p>
              </w:tc>
              <w:tc>
                <w:tcPr>
                  <w:tcW w:w="1140" w:type="dxa"/>
                  <w:noWrap w:val="0"/>
                  <w:vAlign w:val="center"/>
                </w:tcPr>
                <w:p w14:paraId="1298A6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0.02473</w:t>
                  </w:r>
                </w:p>
              </w:tc>
              <w:tc>
                <w:tcPr>
                  <w:tcW w:w="1230" w:type="dxa"/>
                  <w:noWrap w:val="0"/>
                  <w:vAlign w:val="center"/>
                </w:tcPr>
                <w:p w14:paraId="0447731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FQ09</w:t>
                  </w:r>
                </w:p>
              </w:tc>
            </w:tr>
            <w:tr w14:paraId="1EA1D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66953D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2号楼压膜废气</w:t>
                  </w:r>
                </w:p>
              </w:tc>
              <w:tc>
                <w:tcPr>
                  <w:tcW w:w="683" w:type="dxa"/>
                  <w:gridSpan w:val="2"/>
                  <w:noWrap w:val="0"/>
                  <w:vAlign w:val="center"/>
                </w:tcPr>
                <w:p w14:paraId="7597BAD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非甲烷总烃</w:t>
                  </w:r>
                </w:p>
              </w:tc>
              <w:tc>
                <w:tcPr>
                  <w:tcW w:w="607" w:type="dxa"/>
                  <w:noWrap w:val="0"/>
                  <w:vAlign w:val="center"/>
                </w:tcPr>
                <w:p w14:paraId="5871956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6000</w:t>
                  </w:r>
                </w:p>
              </w:tc>
              <w:tc>
                <w:tcPr>
                  <w:tcW w:w="598" w:type="dxa"/>
                  <w:noWrap w:val="0"/>
                  <w:vAlign w:val="center"/>
                </w:tcPr>
                <w:p w14:paraId="743F0F6F">
                  <w:pPr>
                    <w:keepNext w:val="0"/>
                    <w:keepLines w:val="0"/>
                    <w:widowControl/>
                    <w:suppressLineNumbers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1800</w:t>
                  </w:r>
                </w:p>
              </w:tc>
              <w:tc>
                <w:tcPr>
                  <w:tcW w:w="704" w:type="dxa"/>
                  <w:noWrap w:val="0"/>
                  <w:vAlign w:val="center"/>
                </w:tcPr>
                <w:p w14:paraId="6F14D38F">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22.8938</w:t>
                  </w:r>
                </w:p>
              </w:tc>
              <w:tc>
                <w:tcPr>
                  <w:tcW w:w="703" w:type="dxa"/>
                  <w:noWrap w:val="0"/>
                  <w:vAlign w:val="center"/>
                </w:tcPr>
                <w:p w14:paraId="4D5705F8">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0.1374</w:t>
                  </w:r>
                </w:p>
              </w:tc>
              <w:tc>
                <w:tcPr>
                  <w:tcW w:w="819" w:type="dxa"/>
                  <w:noWrap w:val="0"/>
                  <w:vAlign w:val="center"/>
                </w:tcPr>
                <w:p w14:paraId="58C5A1B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0.2473</w:t>
                  </w:r>
                </w:p>
              </w:tc>
              <w:tc>
                <w:tcPr>
                  <w:tcW w:w="1211" w:type="dxa"/>
                  <w:noWrap w:val="0"/>
                  <w:vAlign w:val="center"/>
                </w:tcPr>
                <w:p w14:paraId="353B8FC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一级碱喷淋+一级水喷淋+ 除雾器+二级活性炭</w:t>
                  </w:r>
                </w:p>
              </w:tc>
              <w:tc>
                <w:tcPr>
                  <w:tcW w:w="615" w:type="dxa"/>
                  <w:noWrap w:val="0"/>
                  <w:vAlign w:val="center"/>
                </w:tcPr>
                <w:p w14:paraId="7A58BA5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90%</w:t>
                  </w:r>
                </w:p>
              </w:tc>
              <w:tc>
                <w:tcPr>
                  <w:tcW w:w="1230" w:type="dxa"/>
                  <w:noWrap w:val="0"/>
                  <w:vAlign w:val="center"/>
                </w:tcPr>
                <w:p w14:paraId="3F1F320F">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2.2894</w:t>
                  </w:r>
                </w:p>
              </w:tc>
              <w:tc>
                <w:tcPr>
                  <w:tcW w:w="1020" w:type="dxa"/>
                  <w:noWrap w:val="0"/>
                  <w:vAlign w:val="center"/>
                </w:tcPr>
                <w:p w14:paraId="528A9AC3">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0.0137</w:t>
                  </w:r>
                </w:p>
              </w:tc>
              <w:tc>
                <w:tcPr>
                  <w:tcW w:w="1140" w:type="dxa"/>
                  <w:noWrap w:val="0"/>
                  <w:vAlign w:val="center"/>
                </w:tcPr>
                <w:p w14:paraId="756D13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0.02473</w:t>
                  </w:r>
                </w:p>
              </w:tc>
              <w:tc>
                <w:tcPr>
                  <w:tcW w:w="1230" w:type="dxa"/>
                  <w:noWrap w:val="0"/>
                  <w:vAlign w:val="center"/>
                </w:tcPr>
                <w:p w14:paraId="2135BFB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FQ10</w:t>
                  </w:r>
                </w:p>
              </w:tc>
            </w:tr>
            <w:tr w14:paraId="7C18C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6E90C23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4号楼压膜废气</w:t>
                  </w:r>
                </w:p>
              </w:tc>
              <w:tc>
                <w:tcPr>
                  <w:tcW w:w="683" w:type="dxa"/>
                  <w:gridSpan w:val="2"/>
                  <w:noWrap w:val="0"/>
                  <w:vAlign w:val="center"/>
                </w:tcPr>
                <w:p w14:paraId="07B3092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非甲烷总烃</w:t>
                  </w:r>
                </w:p>
              </w:tc>
              <w:tc>
                <w:tcPr>
                  <w:tcW w:w="607" w:type="dxa"/>
                  <w:noWrap w:val="0"/>
                  <w:vAlign w:val="center"/>
                </w:tcPr>
                <w:p w14:paraId="5A545CB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6000</w:t>
                  </w:r>
                </w:p>
              </w:tc>
              <w:tc>
                <w:tcPr>
                  <w:tcW w:w="598" w:type="dxa"/>
                  <w:noWrap w:val="0"/>
                  <w:vAlign w:val="center"/>
                </w:tcPr>
                <w:p w14:paraId="1D2197C5">
                  <w:pPr>
                    <w:keepNext w:val="0"/>
                    <w:keepLines w:val="0"/>
                    <w:widowControl/>
                    <w:suppressLineNumbers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1800</w:t>
                  </w:r>
                </w:p>
              </w:tc>
              <w:tc>
                <w:tcPr>
                  <w:tcW w:w="704" w:type="dxa"/>
                  <w:noWrap w:val="0"/>
                  <w:vAlign w:val="center"/>
                </w:tcPr>
                <w:p w14:paraId="6C164265">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22.8938</w:t>
                  </w:r>
                </w:p>
              </w:tc>
              <w:tc>
                <w:tcPr>
                  <w:tcW w:w="703" w:type="dxa"/>
                  <w:noWrap w:val="0"/>
                  <w:vAlign w:val="center"/>
                </w:tcPr>
                <w:p w14:paraId="4B4E8A8B">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0.1374</w:t>
                  </w:r>
                </w:p>
              </w:tc>
              <w:tc>
                <w:tcPr>
                  <w:tcW w:w="819" w:type="dxa"/>
                  <w:noWrap w:val="0"/>
                  <w:vAlign w:val="center"/>
                </w:tcPr>
                <w:p w14:paraId="64E9FF14">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0.2473</w:t>
                  </w:r>
                </w:p>
              </w:tc>
              <w:tc>
                <w:tcPr>
                  <w:tcW w:w="1211" w:type="dxa"/>
                  <w:noWrap w:val="0"/>
                  <w:vAlign w:val="center"/>
                </w:tcPr>
                <w:p w14:paraId="3EBE080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一级碱喷淋+一级水喷淋+ 除雾器+二级活性炭</w:t>
                  </w:r>
                </w:p>
              </w:tc>
              <w:tc>
                <w:tcPr>
                  <w:tcW w:w="615" w:type="dxa"/>
                  <w:noWrap w:val="0"/>
                  <w:vAlign w:val="center"/>
                </w:tcPr>
                <w:p w14:paraId="3F46F33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90%</w:t>
                  </w:r>
                </w:p>
              </w:tc>
              <w:tc>
                <w:tcPr>
                  <w:tcW w:w="1230" w:type="dxa"/>
                  <w:noWrap w:val="0"/>
                  <w:vAlign w:val="center"/>
                </w:tcPr>
                <w:p w14:paraId="136FCEA5">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2.2894</w:t>
                  </w:r>
                </w:p>
              </w:tc>
              <w:tc>
                <w:tcPr>
                  <w:tcW w:w="1020" w:type="dxa"/>
                  <w:noWrap w:val="0"/>
                  <w:vAlign w:val="center"/>
                </w:tcPr>
                <w:p w14:paraId="5006FE75">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0.0137</w:t>
                  </w:r>
                </w:p>
              </w:tc>
              <w:tc>
                <w:tcPr>
                  <w:tcW w:w="1140" w:type="dxa"/>
                  <w:noWrap w:val="0"/>
                  <w:vAlign w:val="center"/>
                </w:tcPr>
                <w:p w14:paraId="00D78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0.02473</w:t>
                  </w:r>
                </w:p>
              </w:tc>
              <w:tc>
                <w:tcPr>
                  <w:tcW w:w="1230" w:type="dxa"/>
                  <w:noWrap w:val="0"/>
                  <w:vAlign w:val="center"/>
                </w:tcPr>
                <w:p w14:paraId="4D664E9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FQ11</w:t>
                  </w:r>
                </w:p>
              </w:tc>
            </w:tr>
            <w:tr w14:paraId="1E23C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7B80BC8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1号楼抛光废气</w:t>
                  </w:r>
                </w:p>
              </w:tc>
              <w:tc>
                <w:tcPr>
                  <w:tcW w:w="683" w:type="dxa"/>
                  <w:gridSpan w:val="2"/>
                  <w:noWrap w:val="0"/>
                  <w:vAlign w:val="center"/>
                </w:tcPr>
                <w:p w14:paraId="057E1B4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607" w:type="dxa"/>
                  <w:noWrap w:val="0"/>
                  <w:vAlign w:val="center"/>
                </w:tcPr>
                <w:p w14:paraId="2F2A61D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598" w:type="dxa"/>
                  <w:noWrap w:val="0"/>
                  <w:vAlign w:val="center"/>
                </w:tcPr>
                <w:p w14:paraId="499258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4800</w:t>
                  </w:r>
                </w:p>
              </w:tc>
              <w:tc>
                <w:tcPr>
                  <w:tcW w:w="704" w:type="dxa"/>
                  <w:noWrap w:val="0"/>
                  <w:vAlign w:val="center"/>
                </w:tcPr>
                <w:p w14:paraId="3835F95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65.9722</w:t>
                  </w:r>
                </w:p>
              </w:tc>
              <w:tc>
                <w:tcPr>
                  <w:tcW w:w="703" w:type="dxa"/>
                  <w:noWrap w:val="0"/>
                  <w:vAlign w:val="center"/>
                </w:tcPr>
                <w:p w14:paraId="7A264F6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0.3299</w:t>
                  </w:r>
                </w:p>
              </w:tc>
              <w:tc>
                <w:tcPr>
                  <w:tcW w:w="819" w:type="dxa"/>
                  <w:noWrap w:val="0"/>
                  <w:vAlign w:val="center"/>
                </w:tcPr>
                <w:p w14:paraId="5B82D8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1.5833</w:t>
                  </w:r>
                </w:p>
              </w:tc>
              <w:tc>
                <w:tcPr>
                  <w:tcW w:w="1211" w:type="dxa"/>
                  <w:noWrap w:val="0"/>
                  <w:vAlign w:val="center"/>
                </w:tcPr>
                <w:p w14:paraId="6C89499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615" w:type="dxa"/>
                  <w:noWrap w:val="0"/>
                  <w:vAlign w:val="center"/>
                </w:tcPr>
                <w:p w14:paraId="7A8AE4B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1230" w:type="dxa"/>
                  <w:noWrap w:val="0"/>
                  <w:vAlign w:val="center"/>
                </w:tcPr>
                <w:p w14:paraId="472B7AA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1.3194</w:t>
                  </w:r>
                </w:p>
              </w:tc>
              <w:tc>
                <w:tcPr>
                  <w:tcW w:w="1020" w:type="dxa"/>
                  <w:noWrap w:val="0"/>
                  <w:vAlign w:val="center"/>
                </w:tcPr>
                <w:p w14:paraId="10193D0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0.0066</w:t>
                  </w:r>
                </w:p>
              </w:tc>
              <w:tc>
                <w:tcPr>
                  <w:tcW w:w="1140" w:type="dxa"/>
                  <w:noWrap w:val="0"/>
                  <w:vAlign w:val="center"/>
                </w:tcPr>
                <w:p w14:paraId="499D1D4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0.031</w:t>
                  </w:r>
                  <w:r>
                    <w:rPr>
                      <w:rFonts w:hint="eastAsia" w:ascii="Times New Roman" w:hAnsi="Times New Roman" w:eastAsia="宋体" w:cs="Times New Roman"/>
                      <w:color w:val="FF0000"/>
                      <w:sz w:val="18"/>
                      <w:szCs w:val="18"/>
                      <w:highlight w:val="none"/>
                      <w:lang w:val="en-US" w:eastAsia="zh-CN"/>
                    </w:rPr>
                    <w:t>67</w:t>
                  </w:r>
                </w:p>
              </w:tc>
              <w:tc>
                <w:tcPr>
                  <w:tcW w:w="1230" w:type="dxa"/>
                  <w:noWrap w:val="0"/>
                  <w:vAlign w:val="center"/>
                </w:tcPr>
                <w:p w14:paraId="581697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FQ12</w:t>
                  </w:r>
                </w:p>
              </w:tc>
            </w:tr>
            <w:tr w14:paraId="1094A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422732B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2号楼抛光废气</w:t>
                  </w:r>
                </w:p>
              </w:tc>
              <w:tc>
                <w:tcPr>
                  <w:tcW w:w="683" w:type="dxa"/>
                  <w:gridSpan w:val="2"/>
                  <w:noWrap w:val="0"/>
                  <w:vAlign w:val="center"/>
                </w:tcPr>
                <w:p w14:paraId="40C4426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607" w:type="dxa"/>
                  <w:noWrap w:val="0"/>
                  <w:vAlign w:val="center"/>
                </w:tcPr>
                <w:p w14:paraId="72FA50B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598" w:type="dxa"/>
                  <w:noWrap w:val="0"/>
                  <w:vAlign w:val="center"/>
                </w:tcPr>
                <w:p w14:paraId="19893AF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4800</w:t>
                  </w:r>
                </w:p>
              </w:tc>
              <w:tc>
                <w:tcPr>
                  <w:tcW w:w="704" w:type="dxa"/>
                  <w:noWrap w:val="0"/>
                  <w:vAlign w:val="center"/>
                </w:tcPr>
                <w:p w14:paraId="678A9E3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65.9722</w:t>
                  </w:r>
                </w:p>
              </w:tc>
              <w:tc>
                <w:tcPr>
                  <w:tcW w:w="703" w:type="dxa"/>
                  <w:noWrap w:val="0"/>
                  <w:vAlign w:val="center"/>
                </w:tcPr>
                <w:p w14:paraId="7A6CCDA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0.3299</w:t>
                  </w:r>
                </w:p>
              </w:tc>
              <w:tc>
                <w:tcPr>
                  <w:tcW w:w="819" w:type="dxa"/>
                  <w:noWrap w:val="0"/>
                  <w:vAlign w:val="center"/>
                </w:tcPr>
                <w:p w14:paraId="5ED1AFB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1.5833</w:t>
                  </w:r>
                </w:p>
              </w:tc>
              <w:tc>
                <w:tcPr>
                  <w:tcW w:w="1211" w:type="dxa"/>
                  <w:noWrap w:val="0"/>
                  <w:vAlign w:val="center"/>
                </w:tcPr>
                <w:p w14:paraId="367DA50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615" w:type="dxa"/>
                  <w:noWrap w:val="0"/>
                  <w:vAlign w:val="center"/>
                </w:tcPr>
                <w:p w14:paraId="1C8C9C9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1230" w:type="dxa"/>
                  <w:noWrap w:val="0"/>
                  <w:vAlign w:val="center"/>
                </w:tcPr>
                <w:p w14:paraId="3C0B3CB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1.3194</w:t>
                  </w:r>
                </w:p>
              </w:tc>
              <w:tc>
                <w:tcPr>
                  <w:tcW w:w="1020" w:type="dxa"/>
                  <w:noWrap w:val="0"/>
                  <w:vAlign w:val="center"/>
                </w:tcPr>
                <w:p w14:paraId="202C471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0.0066</w:t>
                  </w:r>
                </w:p>
              </w:tc>
              <w:tc>
                <w:tcPr>
                  <w:tcW w:w="1140" w:type="dxa"/>
                  <w:noWrap w:val="0"/>
                  <w:vAlign w:val="center"/>
                </w:tcPr>
                <w:p w14:paraId="52D7C7B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0.031</w:t>
                  </w:r>
                  <w:r>
                    <w:rPr>
                      <w:rFonts w:hint="eastAsia" w:ascii="Times New Roman" w:hAnsi="Times New Roman" w:eastAsia="宋体" w:cs="Times New Roman"/>
                      <w:color w:val="FF0000"/>
                      <w:sz w:val="18"/>
                      <w:szCs w:val="18"/>
                      <w:highlight w:val="none"/>
                      <w:lang w:val="en-US" w:eastAsia="zh-CN"/>
                    </w:rPr>
                    <w:t>67</w:t>
                  </w:r>
                </w:p>
              </w:tc>
              <w:tc>
                <w:tcPr>
                  <w:tcW w:w="1230" w:type="dxa"/>
                  <w:noWrap w:val="0"/>
                  <w:vAlign w:val="center"/>
                </w:tcPr>
                <w:p w14:paraId="5FC0980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FQ13</w:t>
                  </w:r>
                </w:p>
              </w:tc>
            </w:tr>
            <w:tr w14:paraId="63E25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7F0D63F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4号楼抛光废气</w:t>
                  </w:r>
                </w:p>
              </w:tc>
              <w:tc>
                <w:tcPr>
                  <w:tcW w:w="683" w:type="dxa"/>
                  <w:gridSpan w:val="2"/>
                  <w:noWrap w:val="0"/>
                  <w:vAlign w:val="center"/>
                </w:tcPr>
                <w:p w14:paraId="6ADCB32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607" w:type="dxa"/>
                  <w:noWrap w:val="0"/>
                  <w:vAlign w:val="center"/>
                </w:tcPr>
                <w:p w14:paraId="1D37544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598" w:type="dxa"/>
                  <w:noWrap w:val="0"/>
                  <w:vAlign w:val="center"/>
                </w:tcPr>
                <w:p w14:paraId="090403A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4800</w:t>
                  </w:r>
                </w:p>
              </w:tc>
              <w:tc>
                <w:tcPr>
                  <w:tcW w:w="704" w:type="dxa"/>
                  <w:noWrap w:val="0"/>
                  <w:vAlign w:val="center"/>
                </w:tcPr>
                <w:p w14:paraId="5075420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65.9722</w:t>
                  </w:r>
                </w:p>
              </w:tc>
              <w:tc>
                <w:tcPr>
                  <w:tcW w:w="703" w:type="dxa"/>
                  <w:noWrap w:val="0"/>
                  <w:vAlign w:val="center"/>
                </w:tcPr>
                <w:p w14:paraId="35956E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0.3299</w:t>
                  </w:r>
                </w:p>
              </w:tc>
              <w:tc>
                <w:tcPr>
                  <w:tcW w:w="819" w:type="dxa"/>
                  <w:noWrap w:val="0"/>
                  <w:vAlign w:val="center"/>
                </w:tcPr>
                <w:p w14:paraId="2FE2BC2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1.5833</w:t>
                  </w:r>
                </w:p>
              </w:tc>
              <w:tc>
                <w:tcPr>
                  <w:tcW w:w="1211" w:type="dxa"/>
                  <w:noWrap w:val="0"/>
                  <w:vAlign w:val="center"/>
                </w:tcPr>
                <w:p w14:paraId="20AB8C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615" w:type="dxa"/>
                  <w:noWrap w:val="0"/>
                  <w:vAlign w:val="center"/>
                </w:tcPr>
                <w:p w14:paraId="75517F8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1230" w:type="dxa"/>
                  <w:noWrap w:val="0"/>
                  <w:vAlign w:val="center"/>
                </w:tcPr>
                <w:p w14:paraId="03001E9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1.3194</w:t>
                  </w:r>
                </w:p>
              </w:tc>
              <w:tc>
                <w:tcPr>
                  <w:tcW w:w="1020" w:type="dxa"/>
                  <w:noWrap w:val="0"/>
                  <w:vAlign w:val="center"/>
                </w:tcPr>
                <w:p w14:paraId="71FE075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0.0066</w:t>
                  </w:r>
                </w:p>
              </w:tc>
              <w:tc>
                <w:tcPr>
                  <w:tcW w:w="1140" w:type="dxa"/>
                  <w:noWrap w:val="0"/>
                  <w:vAlign w:val="center"/>
                </w:tcPr>
                <w:p w14:paraId="5A8E591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0.031</w:t>
                  </w:r>
                  <w:r>
                    <w:rPr>
                      <w:rFonts w:hint="eastAsia" w:ascii="Times New Roman" w:hAnsi="Times New Roman" w:eastAsia="宋体" w:cs="Times New Roman"/>
                      <w:color w:val="FF0000"/>
                      <w:sz w:val="18"/>
                      <w:szCs w:val="18"/>
                      <w:highlight w:val="none"/>
                      <w:lang w:val="en-US" w:eastAsia="zh-CN"/>
                    </w:rPr>
                    <w:t>67</w:t>
                  </w:r>
                </w:p>
              </w:tc>
              <w:tc>
                <w:tcPr>
                  <w:tcW w:w="1230" w:type="dxa"/>
                  <w:noWrap w:val="0"/>
                  <w:vAlign w:val="center"/>
                </w:tcPr>
                <w:p w14:paraId="742693C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FQ14</w:t>
                  </w:r>
                </w:p>
              </w:tc>
            </w:tr>
            <w:tr w14:paraId="1A816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8" w:hRule="atLeast"/>
                <w:jc w:val="center"/>
              </w:trPr>
              <w:tc>
                <w:tcPr>
                  <w:tcW w:w="2531" w:type="dxa"/>
                  <w:vMerge w:val="restart"/>
                  <w:noWrap w:val="0"/>
                  <w:vAlign w:val="center"/>
                </w:tcPr>
                <w:p w14:paraId="4CE05B3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1号楼激光切割废气</w:t>
                  </w:r>
                </w:p>
              </w:tc>
              <w:tc>
                <w:tcPr>
                  <w:tcW w:w="683" w:type="dxa"/>
                  <w:gridSpan w:val="2"/>
                  <w:noWrap w:val="0"/>
                  <w:vAlign w:val="center"/>
                </w:tcPr>
                <w:p w14:paraId="028030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607" w:type="dxa"/>
                  <w:vMerge w:val="restart"/>
                  <w:noWrap w:val="0"/>
                  <w:vAlign w:val="center"/>
                </w:tcPr>
                <w:p w14:paraId="1F3B6FB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color w:val="FF0000"/>
                      <w:sz w:val="18"/>
                      <w:szCs w:val="18"/>
                      <w:highlight w:val="none"/>
                      <w:lang w:val="en-US" w:eastAsia="zh-CN"/>
                    </w:rPr>
                    <w:t>15000</w:t>
                  </w:r>
                </w:p>
              </w:tc>
              <w:tc>
                <w:tcPr>
                  <w:tcW w:w="598" w:type="dxa"/>
                  <w:vMerge w:val="restart"/>
                  <w:noWrap w:val="0"/>
                  <w:vAlign w:val="center"/>
                </w:tcPr>
                <w:p w14:paraId="5F25E89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4" w:type="dxa"/>
                  <w:noWrap w:val="0"/>
                  <w:vAlign w:val="center"/>
                </w:tcPr>
                <w:p w14:paraId="70A2502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703" w:type="dxa"/>
                  <w:noWrap w:val="0"/>
                  <w:vAlign w:val="center"/>
                </w:tcPr>
                <w:p w14:paraId="2E6B05A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19" w:type="dxa"/>
                  <w:noWrap w:val="0"/>
                  <w:vAlign w:val="center"/>
                </w:tcPr>
                <w:p w14:paraId="3FEF2D1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211" w:type="dxa"/>
                  <w:vMerge w:val="restart"/>
                  <w:noWrap w:val="0"/>
                  <w:vAlign w:val="center"/>
                </w:tcPr>
                <w:p w14:paraId="5A3CE8C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615" w:type="dxa"/>
                  <w:noWrap w:val="0"/>
                  <w:vAlign w:val="center"/>
                </w:tcPr>
                <w:p w14:paraId="26E48E6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141A667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1020" w:type="dxa"/>
                  <w:noWrap w:val="0"/>
                  <w:vAlign w:val="center"/>
                </w:tcPr>
                <w:p w14:paraId="65DBA2C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140" w:type="dxa"/>
                  <w:noWrap w:val="0"/>
                  <w:vAlign w:val="center"/>
                </w:tcPr>
                <w:p w14:paraId="7C5E816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1230" w:type="dxa"/>
                  <w:vMerge w:val="restart"/>
                  <w:noWrap w:val="0"/>
                  <w:vAlign w:val="center"/>
                </w:tcPr>
                <w:p w14:paraId="79F8CC1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15</w:t>
                  </w:r>
                </w:p>
              </w:tc>
            </w:tr>
            <w:tr w14:paraId="211A4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9" w:hRule="atLeast"/>
                <w:jc w:val="center"/>
              </w:trPr>
              <w:tc>
                <w:tcPr>
                  <w:tcW w:w="2531" w:type="dxa"/>
                  <w:vMerge w:val="continue"/>
                  <w:noWrap w:val="0"/>
                  <w:vAlign w:val="center"/>
                </w:tcPr>
                <w:p w14:paraId="22CC605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683" w:type="dxa"/>
                  <w:gridSpan w:val="2"/>
                  <w:noWrap w:val="0"/>
                  <w:vAlign w:val="center"/>
                </w:tcPr>
                <w:p w14:paraId="468662F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607" w:type="dxa"/>
                  <w:vMerge w:val="continue"/>
                  <w:noWrap w:val="0"/>
                  <w:vAlign w:val="center"/>
                </w:tcPr>
                <w:p w14:paraId="602A177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598" w:type="dxa"/>
                  <w:vMerge w:val="continue"/>
                  <w:noWrap w:val="0"/>
                  <w:vAlign w:val="center"/>
                </w:tcPr>
                <w:p w14:paraId="21D862B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4" w:type="dxa"/>
                  <w:noWrap w:val="0"/>
                  <w:vAlign w:val="center"/>
                </w:tcPr>
                <w:p w14:paraId="7C6482C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703" w:type="dxa"/>
                  <w:noWrap w:val="0"/>
                  <w:vAlign w:val="center"/>
                </w:tcPr>
                <w:p w14:paraId="318B1DE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19" w:type="dxa"/>
                  <w:noWrap w:val="0"/>
                  <w:vAlign w:val="center"/>
                </w:tcPr>
                <w:p w14:paraId="1327816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211" w:type="dxa"/>
                  <w:vMerge w:val="continue"/>
                  <w:noWrap w:val="0"/>
                  <w:vAlign w:val="center"/>
                </w:tcPr>
                <w:p w14:paraId="666758F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615" w:type="dxa"/>
                  <w:noWrap w:val="0"/>
                  <w:vAlign w:val="center"/>
                </w:tcPr>
                <w:p w14:paraId="717D568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02C9ADE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1020" w:type="dxa"/>
                  <w:noWrap w:val="0"/>
                  <w:vAlign w:val="center"/>
                </w:tcPr>
                <w:p w14:paraId="486F0AD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140" w:type="dxa"/>
                  <w:noWrap w:val="0"/>
                  <w:vAlign w:val="center"/>
                </w:tcPr>
                <w:p w14:paraId="33FE743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1230" w:type="dxa"/>
                  <w:vMerge w:val="continue"/>
                  <w:noWrap w:val="0"/>
                  <w:vAlign w:val="center"/>
                </w:tcPr>
                <w:p w14:paraId="6032330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r w14:paraId="05FAB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1" w:hRule="atLeast"/>
                <w:jc w:val="center"/>
              </w:trPr>
              <w:tc>
                <w:tcPr>
                  <w:tcW w:w="2531" w:type="dxa"/>
                  <w:vMerge w:val="restart"/>
                  <w:noWrap w:val="0"/>
                  <w:vAlign w:val="center"/>
                </w:tcPr>
                <w:p w14:paraId="13CD41F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2号楼激光切割废气</w:t>
                  </w:r>
                </w:p>
              </w:tc>
              <w:tc>
                <w:tcPr>
                  <w:tcW w:w="683" w:type="dxa"/>
                  <w:gridSpan w:val="2"/>
                  <w:noWrap w:val="0"/>
                  <w:vAlign w:val="center"/>
                </w:tcPr>
                <w:p w14:paraId="1907B7E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607" w:type="dxa"/>
                  <w:vMerge w:val="restart"/>
                  <w:noWrap w:val="0"/>
                  <w:vAlign w:val="center"/>
                </w:tcPr>
                <w:p w14:paraId="2384B0F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15000</w:t>
                  </w:r>
                </w:p>
              </w:tc>
              <w:tc>
                <w:tcPr>
                  <w:tcW w:w="598" w:type="dxa"/>
                  <w:vMerge w:val="restart"/>
                  <w:noWrap w:val="0"/>
                  <w:vAlign w:val="center"/>
                </w:tcPr>
                <w:p w14:paraId="24F95BC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4" w:type="dxa"/>
                  <w:noWrap w:val="0"/>
                  <w:vAlign w:val="center"/>
                </w:tcPr>
                <w:p w14:paraId="39753A8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703" w:type="dxa"/>
                  <w:noWrap w:val="0"/>
                  <w:vAlign w:val="center"/>
                </w:tcPr>
                <w:p w14:paraId="0805A05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19" w:type="dxa"/>
                  <w:noWrap w:val="0"/>
                  <w:vAlign w:val="center"/>
                </w:tcPr>
                <w:p w14:paraId="6D970C3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211" w:type="dxa"/>
                  <w:vMerge w:val="restart"/>
                  <w:noWrap w:val="0"/>
                  <w:vAlign w:val="center"/>
                </w:tcPr>
                <w:p w14:paraId="6A2B510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eastAsia="宋体"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615" w:type="dxa"/>
                  <w:noWrap w:val="0"/>
                  <w:vAlign w:val="center"/>
                </w:tcPr>
                <w:p w14:paraId="4B1C25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5A41B6D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1020" w:type="dxa"/>
                  <w:noWrap w:val="0"/>
                  <w:vAlign w:val="center"/>
                </w:tcPr>
                <w:p w14:paraId="0918F1A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140" w:type="dxa"/>
                  <w:noWrap w:val="0"/>
                  <w:vAlign w:val="center"/>
                </w:tcPr>
                <w:p w14:paraId="3E12125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1230" w:type="dxa"/>
                  <w:vMerge w:val="restart"/>
                  <w:noWrap w:val="0"/>
                  <w:vAlign w:val="center"/>
                </w:tcPr>
                <w:p w14:paraId="16C2CA4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16</w:t>
                  </w:r>
                </w:p>
              </w:tc>
            </w:tr>
            <w:tr w14:paraId="3FA94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6" w:hRule="atLeast"/>
                <w:jc w:val="center"/>
              </w:trPr>
              <w:tc>
                <w:tcPr>
                  <w:tcW w:w="2531" w:type="dxa"/>
                  <w:vMerge w:val="continue"/>
                  <w:noWrap w:val="0"/>
                  <w:vAlign w:val="center"/>
                </w:tcPr>
                <w:p w14:paraId="48C50F1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683" w:type="dxa"/>
                  <w:gridSpan w:val="2"/>
                  <w:noWrap w:val="0"/>
                  <w:vAlign w:val="center"/>
                </w:tcPr>
                <w:p w14:paraId="0AADBDB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607" w:type="dxa"/>
                  <w:vMerge w:val="continue"/>
                  <w:noWrap w:val="0"/>
                  <w:vAlign w:val="center"/>
                </w:tcPr>
                <w:p w14:paraId="0F992F1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598" w:type="dxa"/>
                  <w:vMerge w:val="continue"/>
                  <w:noWrap w:val="0"/>
                  <w:vAlign w:val="center"/>
                </w:tcPr>
                <w:p w14:paraId="313D5ED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4" w:type="dxa"/>
                  <w:noWrap w:val="0"/>
                  <w:vAlign w:val="center"/>
                </w:tcPr>
                <w:p w14:paraId="1D88FA0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703" w:type="dxa"/>
                  <w:noWrap w:val="0"/>
                  <w:vAlign w:val="center"/>
                </w:tcPr>
                <w:p w14:paraId="119BBD2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19" w:type="dxa"/>
                  <w:noWrap w:val="0"/>
                  <w:vAlign w:val="center"/>
                </w:tcPr>
                <w:p w14:paraId="57B4FDA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211" w:type="dxa"/>
                  <w:vMerge w:val="continue"/>
                  <w:noWrap w:val="0"/>
                  <w:vAlign w:val="center"/>
                </w:tcPr>
                <w:p w14:paraId="5C42216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615" w:type="dxa"/>
                  <w:noWrap w:val="0"/>
                  <w:vAlign w:val="center"/>
                </w:tcPr>
                <w:p w14:paraId="6318202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583486B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1020" w:type="dxa"/>
                  <w:noWrap w:val="0"/>
                  <w:vAlign w:val="center"/>
                </w:tcPr>
                <w:p w14:paraId="477C7BD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140" w:type="dxa"/>
                  <w:noWrap w:val="0"/>
                  <w:vAlign w:val="center"/>
                </w:tcPr>
                <w:p w14:paraId="18974B8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1230" w:type="dxa"/>
                  <w:vMerge w:val="continue"/>
                  <w:noWrap w:val="0"/>
                  <w:vAlign w:val="center"/>
                </w:tcPr>
                <w:p w14:paraId="0F2313C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r w14:paraId="07DE2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89" w:hRule="atLeast"/>
                <w:jc w:val="center"/>
              </w:trPr>
              <w:tc>
                <w:tcPr>
                  <w:tcW w:w="2531" w:type="dxa"/>
                  <w:vMerge w:val="restart"/>
                  <w:noWrap w:val="0"/>
                  <w:vAlign w:val="center"/>
                </w:tcPr>
                <w:p w14:paraId="107230D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3号楼激光切割废气</w:t>
                  </w:r>
                </w:p>
              </w:tc>
              <w:tc>
                <w:tcPr>
                  <w:tcW w:w="683" w:type="dxa"/>
                  <w:gridSpan w:val="2"/>
                  <w:noWrap w:val="0"/>
                  <w:vAlign w:val="center"/>
                </w:tcPr>
                <w:p w14:paraId="2230B74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607" w:type="dxa"/>
                  <w:vMerge w:val="restart"/>
                  <w:noWrap w:val="0"/>
                  <w:vAlign w:val="center"/>
                </w:tcPr>
                <w:p w14:paraId="4C6C678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15000</w:t>
                  </w:r>
                </w:p>
              </w:tc>
              <w:tc>
                <w:tcPr>
                  <w:tcW w:w="598" w:type="dxa"/>
                  <w:vMerge w:val="restart"/>
                  <w:noWrap w:val="0"/>
                  <w:vAlign w:val="center"/>
                </w:tcPr>
                <w:p w14:paraId="5D1BB67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4" w:type="dxa"/>
                  <w:noWrap w:val="0"/>
                  <w:vAlign w:val="center"/>
                </w:tcPr>
                <w:p w14:paraId="1AEFD75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703" w:type="dxa"/>
                  <w:noWrap w:val="0"/>
                  <w:vAlign w:val="center"/>
                </w:tcPr>
                <w:p w14:paraId="50817DE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19" w:type="dxa"/>
                  <w:noWrap w:val="0"/>
                  <w:vAlign w:val="center"/>
                </w:tcPr>
                <w:p w14:paraId="761F7A4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211" w:type="dxa"/>
                  <w:vMerge w:val="restart"/>
                  <w:noWrap w:val="0"/>
                  <w:vAlign w:val="center"/>
                </w:tcPr>
                <w:p w14:paraId="6D31700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eastAsia="宋体"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615" w:type="dxa"/>
                  <w:noWrap w:val="0"/>
                  <w:vAlign w:val="center"/>
                </w:tcPr>
                <w:p w14:paraId="00BA706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138EF76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1020" w:type="dxa"/>
                  <w:noWrap w:val="0"/>
                  <w:vAlign w:val="center"/>
                </w:tcPr>
                <w:p w14:paraId="53FEE28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140" w:type="dxa"/>
                  <w:noWrap w:val="0"/>
                  <w:vAlign w:val="center"/>
                </w:tcPr>
                <w:p w14:paraId="31AC2A0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1230" w:type="dxa"/>
                  <w:vMerge w:val="restart"/>
                  <w:noWrap w:val="0"/>
                  <w:vAlign w:val="center"/>
                </w:tcPr>
                <w:p w14:paraId="1C9FE45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17</w:t>
                  </w:r>
                </w:p>
              </w:tc>
            </w:tr>
            <w:tr w14:paraId="07A4B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78" w:hRule="atLeast"/>
                <w:jc w:val="center"/>
              </w:trPr>
              <w:tc>
                <w:tcPr>
                  <w:tcW w:w="2531" w:type="dxa"/>
                  <w:vMerge w:val="continue"/>
                  <w:noWrap w:val="0"/>
                  <w:vAlign w:val="center"/>
                </w:tcPr>
                <w:p w14:paraId="24D2FF4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683" w:type="dxa"/>
                  <w:gridSpan w:val="2"/>
                  <w:noWrap w:val="0"/>
                  <w:vAlign w:val="center"/>
                </w:tcPr>
                <w:p w14:paraId="1138D8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607" w:type="dxa"/>
                  <w:vMerge w:val="continue"/>
                  <w:noWrap w:val="0"/>
                  <w:vAlign w:val="center"/>
                </w:tcPr>
                <w:p w14:paraId="0ADD6CE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598" w:type="dxa"/>
                  <w:vMerge w:val="continue"/>
                  <w:noWrap w:val="0"/>
                  <w:vAlign w:val="center"/>
                </w:tcPr>
                <w:p w14:paraId="18F123F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4" w:type="dxa"/>
                  <w:noWrap w:val="0"/>
                  <w:vAlign w:val="center"/>
                </w:tcPr>
                <w:p w14:paraId="1F8DD65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703" w:type="dxa"/>
                  <w:noWrap w:val="0"/>
                  <w:vAlign w:val="center"/>
                </w:tcPr>
                <w:p w14:paraId="05C9D31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19" w:type="dxa"/>
                  <w:noWrap w:val="0"/>
                  <w:vAlign w:val="center"/>
                </w:tcPr>
                <w:p w14:paraId="47D14E7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211" w:type="dxa"/>
                  <w:vMerge w:val="continue"/>
                  <w:noWrap w:val="0"/>
                  <w:vAlign w:val="center"/>
                </w:tcPr>
                <w:p w14:paraId="243DC2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615" w:type="dxa"/>
                  <w:noWrap w:val="0"/>
                  <w:vAlign w:val="center"/>
                </w:tcPr>
                <w:p w14:paraId="758038B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407881A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1020" w:type="dxa"/>
                  <w:noWrap w:val="0"/>
                  <w:vAlign w:val="center"/>
                </w:tcPr>
                <w:p w14:paraId="3EC939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140" w:type="dxa"/>
                  <w:noWrap w:val="0"/>
                  <w:vAlign w:val="center"/>
                </w:tcPr>
                <w:p w14:paraId="2C61A1C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1230" w:type="dxa"/>
                  <w:vMerge w:val="continue"/>
                  <w:noWrap w:val="0"/>
                  <w:vAlign w:val="center"/>
                </w:tcPr>
                <w:p w14:paraId="5E7CD78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r w14:paraId="69744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0" w:hRule="atLeast"/>
                <w:jc w:val="center"/>
              </w:trPr>
              <w:tc>
                <w:tcPr>
                  <w:tcW w:w="2531" w:type="dxa"/>
                  <w:vMerge w:val="restart"/>
                  <w:noWrap w:val="0"/>
                  <w:vAlign w:val="center"/>
                </w:tcPr>
                <w:p w14:paraId="3CCD6A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4号楼激光切割废气</w:t>
                  </w:r>
                </w:p>
              </w:tc>
              <w:tc>
                <w:tcPr>
                  <w:tcW w:w="683" w:type="dxa"/>
                  <w:gridSpan w:val="2"/>
                  <w:noWrap w:val="0"/>
                  <w:vAlign w:val="center"/>
                </w:tcPr>
                <w:p w14:paraId="6BAD8F9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607" w:type="dxa"/>
                  <w:vMerge w:val="restart"/>
                  <w:noWrap w:val="0"/>
                  <w:vAlign w:val="center"/>
                </w:tcPr>
                <w:p w14:paraId="692D00B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color w:val="FF0000"/>
                      <w:sz w:val="18"/>
                      <w:szCs w:val="18"/>
                      <w:highlight w:val="none"/>
                      <w:lang w:val="en-US" w:eastAsia="zh-CN"/>
                    </w:rPr>
                    <w:t>15000</w:t>
                  </w:r>
                </w:p>
              </w:tc>
              <w:tc>
                <w:tcPr>
                  <w:tcW w:w="598" w:type="dxa"/>
                  <w:vMerge w:val="restart"/>
                  <w:noWrap w:val="0"/>
                  <w:vAlign w:val="center"/>
                </w:tcPr>
                <w:p w14:paraId="5B37DD3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4" w:type="dxa"/>
                  <w:noWrap w:val="0"/>
                  <w:vAlign w:val="center"/>
                </w:tcPr>
                <w:p w14:paraId="2D44EEC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703" w:type="dxa"/>
                  <w:noWrap w:val="0"/>
                  <w:vAlign w:val="center"/>
                </w:tcPr>
                <w:p w14:paraId="162D113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19" w:type="dxa"/>
                  <w:noWrap w:val="0"/>
                  <w:vAlign w:val="center"/>
                </w:tcPr>
                <w:p w14:paraId="50CBC8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211" w:type="dxa"/>
                  <w:vMerge w:val="restart"/>
                  <w:noWrap w:val="0"/>
                  <w:vAlign w:val="center"/>
                </w:tcPr>
                <w:p w14:paraId="387EBE6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eastAsia="宋体"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615" w:type="dxa"/>
                  <w:noWrap w:val="0"/>
                  <w:vAlign w:val="center"/>
                </w:tcPr>
                <w:p w14:paraId="1E3C4B8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746BAE6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1020" w:type="dxa"/>
                  <w:noWrap w:val="0"/>
                  <w:vAlign w:val="center"/>
                </w:tcPr>
                <w:p w14:paraId="28E076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140" w:type="dxa"/>
                  <w:noWrap w:val="0"/>
                  <w:vAlign w:val="center"/>
                </w:tcPr>
                <w:p w14:paraId="46D559B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1230" w:type="dxa"/>
                  <w:vMerge w:val="restart"/>
                  <w:noWrap w:val="0"/>
                  <w:vAlign w:val="center"/>
                </w:tcPr>
                <w:p w14:paraId="3ED775F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18</w:t>
                  </w:r>
                </w:p>
              </w:tc>
            </w:tr>
            <w:tr w14:paraId="0A067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37" w:hRule="atLeast"/>
                <w:jc w:val="center"/>
              </w:trPr>
              <w:tc>
                <w:tcPr>
                  <w:tcW w:w="2531" w:type="dxa"/>
                  <w:vMerge w:val="continue"/>
                  <w:noWrap w:val="0"/>
                  <w:vAlign w:val="center"/>
                </w:tcPr>
                <w:p w14:paraId="39F3795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683" w:type="dxa"/>
                  <w:gridSpan w:val="2"/>
                  <w:noWrap w:val="0"/>
                  <w:vAlign w:val="center"/>
                </w:tcPr>
                <w:p w14:paraId="5862C92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607" w:type="dxa"/>
                  <w:vMerge w:val="continue"/>
                  <w:noWrap w:val="0"/>
                  <w:vAlign w:val="center"/>
                </w:tcPr>
                <w:p w14:paraId="33E7AFB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598" w:type="dxa"/>
                  <w:vMerge w:val="continue"/>
                  <w:noWrap w:val="0"/>
                  <w:vAlign w:val="center"/>
                </w:tcPr>
                <w:p w14:paraId="2F0FAAE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4" w:type="dxa"/>
                  <w:noWrap w:val="0"/>
                  <w:vAlign w:val="center"/>
                </w:tcPr>
                <w:p w14:paraId="0B15E4A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703" w:type="dxa"/>
                  <w:noWrap w:val="0"/>
                  <w:vAlign w:val="center"/>
                </w:tcPr>
                <w:p w14:paraId="007943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19" w:type="dxa"/>
                  <w:noWrap w:val="0"/>
                  <w:vAlign w:val="center"/>
                </w:tcPr>
                <w:p w14:paraId="762FF55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211" w:type="dxa"/>
                  <w:vMerge w:val="continue"/>
                  <w:noWrap w:val="0"/>
                  <w:vAlign w:val="center"/>
                </w:tcPr>
                <w:p w14:paraId="2845EC1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615" w:type="dxa"/>
                  <w:noWrap w:val="0"/>
                  <w:vAlign w:val="center"/>
                </w:tcPr>
                <w:p w14:paraId="799C6E2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63D0160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1020" w:type="dxa"/>
                  <w:noWrap w:val="0"/>
                  <w:vAlign w:val="center"/>
                </w:tcPr>
                <w:p w14:paraId="0484DA9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140" w:type="dxa"/>
                  <w:noWrap w:val="0"/>
                  <w:vAlign w:val="center"/>
                </w:tcPr>
                <w:p w14:paraId="1FAEF4E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1230" w:type="dxa"/>
                  <w:vMerge w:val="continue"/>
                  <w:noWrap w:val="0"/>
                  <w:vAlign w:val="center"/>
                </w:tcPr>
                <w:p w14:paraId="46C9DAD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bl>
          <w:p w14:paraId="0737DC95">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FF0000"/>
                <w:kern w:val="2"/>
                <w:sz w:val="24"/>
                <w:szCs w:val="24"/>
                <w:lang w:val="en-US" w:eastAsia="zh-CN" w:bidi="ar-SA"/>
              </w:rPr>
            </w:pPr>
          </w:p>
          <w:p w14:paraId="1E6F4F44">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FF0000"/>
                <w:sz w:val="24"/>
                <w:szCs w:val="36"/>
                <w:highlight w:val="none"/>
                <w:lang w:val="en-US" w:eastAsia="zh-CN"/>
              </w:rPr>
            </w:pPr>
            <w:r>
              <w:rPr>
                <w:rFonts w:hint="default" w:ascii="Times New Roman" w:hAnsi="Times New Roman" w:eastAsia="宋体" w:cs="Times New Roman"/>
                <w:b/>
                <w:bCs/>
                <w:color w:val="FF0000"/>
                <w:kern w:val="2"/>
                <w:sz w:val="24"/>
                <w:szCs w:val="24"/>
                <w:lang w:val="en-US" w:eastAsia="zh-CN" w:bidi="ar-SA"/>
              </w:rPr>
              <w:t>表</w:t>
            </w:r>
            <w:r>
              <w:rPr>
                <w:rFonts w:hint="eastAsia" w:eastAsia="宋体" w:cs="Times New Roman"/>
                <w:b/>
                <w:bCs/>
                <w:color w:val="FF0000"/>
                <w:kern w:val="2"/>
                <w:sz w:val="24"/>
                <w:szCs w:val="24"/>
                <w:lang w:val="en-US" w:eastAsia="zh-CN" w:bidi="ar-SA"/>
              </w:rPr>
              <w:t>2-14  现有项目已批未建/在建部分废气处理措施情况一览表</w:t>
            </w:r>
          </w:p>
          <w:tbl>
            <w:tblPr>
              <w:tblStyle w:val="22"/>
              <w:tblW w:w="130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31"/>
              <w:gridCol w:w="394"/>
              <w:gridCol w:w="289"/>
              <w:gridCol w:w="607"/>
              <w:gridCol w:w="598"/>
              <w:gridCol w:w="704"/>
              <w:gridCol w:w="703"/>
              <w:gridCol w:w="819"/>
              <w:gridCol w:w="1211"/>
              <w:gridCol w:w="615"/>
              <w:gridCol w:w="1230"/>
              <w:gridCol w:w="1020"/>
              <w:gridCol w:w="1140"/>
              <w:gridCol w:w="1230"/>
            </w:tblGrid>
            <w:tr w14:paraId="37D72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8" w:hRule="atLeast"/>
                <w:jc w:val="center"/>
              </w:trPr>
              <w:tc>
                <w:tcPr>
                  <w:tcW w:w="2531" w:type="dxa"/>
                  <w:vMerge w:val="restart"/>
                  <w:noWrap w:val="0"/>
                  <w:vAlign w:val="center"/>
                </w:tcPr>
                <w:p w14:paraId="5C20FC1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FF0000"/>
                      <w:sz w:val="18"/>
                      <w:szCs w:val="18"/>
                      <w:highlight w:val="none"/>
                      <w:lang w:eastAsia="zh-CN"/>
                    </w:rPr>
                  </w:pPr>
                  <w:r>
                    <w:rPr>
                      <w:rFonts w:hint="eastAsia" w:ascii="Times New Roman" w:hAnsi="Times New Roman" w:eastAsia="宋体" w:cs="Times New Roman"/>
                      <w:b/>
                      <w:color w:val="FF0000"/>
                      <w:sz w:val="18"/>
                      <w:szCs w:val="18"/>
                      <w:highlight w:val="none"/>
                      <w:lang w:eastAsia="zh-CN"/>
                    </w:rPr>
                    <w:t>源强</w:t>
                  </w:r>
                </w:p>
              </w:tc>
              <w:tc>
                <w:tcPr>
                  <w:tcW w:w="683" w:type="dxa"/>
                  <w:gridSpan w:val="2"/>
                  <w:vMerge w:val="restart"/>
                  <w:noWrap w:val="0"/>
                  <w:vAlign w:val="center"/>
                </w:tcPr>
                <w:p w14:paraId="24507A3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污染物</w:t>
                  </w:r>
                </w:p>
              </w:tc>
              <w:tc>
                <w:tcPr>
                  <w:tcW w:w="607" w:type="dxa"/>
                  <w:vMerge w:val="restart"/>
                  <w:noWrap w:val="0"/>
                  <w:vAlign w:val="center"/>
                </w:tcPr>
                <w:p w14:paraId="482B8E2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排气量(m</w:t>
                  </w:r>
                  <w:r>
                    <w:rPr>
                      <w:rFonts w:hint="default" w:ascii="Times New Roman" w:hAnsi="Times New Roman" w:eastAsia="宋体" w:cs="Times New Roman"/>
                      <w:b/>
                      <w:color w:val="FF0000"/>
                      <w:sz w:val="18"/>
                      <w:szCs w:val="18"/>
                      <w:highlight w:val="none"/>
                      <w:vertAlign w:val="superscript"/>
                    </w:rPr>
                    <w:t>3</w:t>
                  </w:r>
                  <w:r>
                    <w:rPr>
                      <w:rFonts w:hint="default" w:ascii="Times New Roman" w:hAnsi="Times New Roman" w:eastAsia="宋体" w:cs="Times New Roman"/>
                      <w:b/>
                      <w:color w:val="FF0000"/>
                      <w:sz w:val="18"/>
                      <w:szCs w:val="18"/>
                      <w:highlight w:val="none"/>
                    </w:rPr>
                    <w:t>/h)</w:t>
                  </w:r>
                </w:p>
              </w:tc>
              <w:tc>
                <w:tcPr>
                  <w:tcW w:w="598" w:type="dxa"/>
                  <w:vMerge w:val="restart"/>
                  <w:noWrap w:val="0"/>
                  <w:vAlign w:val="center"/>
                </w:tcPr>
                <w:p w14:paraId="5E870D1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FF0000"/>
                      <w:sz w:val="18"/>
                      <w:szCs w:val="18"/>
                      <w:highlight w:val="none"/>
                      <w:lang w:eastAsia="zh-CN"/>
                    </w:rPr>
                  </w:pPr>
                  <w:r>
                    <w:rPr>
                      <w:rFonts w:hint="eastAsia" w:cs="Times New Roman"/>
                      <w:b/>
                      <w:color w:val="FF0000"/>
                      <w:sz w:val="18"/>
                      <w:szCs w:val="18"/>
                      <w:highlight w:val="none"/>
                      <w:lang w:eastAsia="zh-CN"/>
                    </w:rPr>
                    <w:t>工作时间</w:t>
                  </w:r>
                  <w:r>
                    <w:rPr>
                      <w:rFonts w:hint="default" w:ascii="Times New Roman" w:hAnsi="Times New Roman" w:eastAsia="宋体" w:cs="Times New Roman"/>
                      <w:b/>
                      <w:color w:val="FF0000"/>
                      <w:sz w:val="18"/>
                      <w:szCs w:val="18"/>
                      <w:highlight w:val="none"/>
                    </w:rPr>
                    <w:t>(</w:t>
                  </w:r>
                  <w:r>
                    <w:rPr>
                      <w:rFonts w:hint="eastAsia" w:cs="Times New Roman"/>
                      <w:b/>
                      <w:color w:val="FF0000"/>
                      <w:sz w:val="18"/>
                      <w:szCs w:val="18"/>
                      <w:highlight w:val="none"/>
                      <w:lang w:val="en-US" w:eastAsia="zh-CN"/>
                    </w:rPr>
                    <w:t>h</w:t>
                  </w:r>
                  <w:r>
                    <w:rPr>
                      <w:rFonts w:hint="default" w:ascii="Times New Roman" w:hAnsi="Times New Roman" w:eastAsia="宋体" w:cs="Times New Roman"/>
                      <w:b/>
                      <w:color w:val="FF0000"/>
                      <w:sz w:val="18"/>
                      <w:szCs w:val="18"/>
                      <w:highlight w:val="none"/>
                    </w:rPr>
                    <w:t>/</w:t>
                  </w:r>
                  <w:r>
                    <w:rPr>
                      <w:rFonts w:hint="eastAsia" w:cs="Times New Roman"/>
                      <w:b/>
                      <w:color w:val="FF0000"/>
                      <w:sz w:val="18"/>
                      <w:szCs w:val="18"/>
                      <w:highlight w:val="none"/>
                      <w:lang w:val="en-US" w:eastAsia="zh-CN"/>
                    </w:rPr>
                    <w:t>a</w:t>
                  </w:r>
                  <w:r>
                    <w:rPr>
                      <w:rFonts w:hint="default" w:ascii="Times New Roman" w:hAnsi="Times New Roman" w:eastAsia="宋体" w:cs="Times New Roman"/>
                      <w:b/>
                      <w:color w:val="FF0000"/>
                      <w:sz w:val="18"/>
                      <w:szCs w:val="18"/>
                      <w:highlight w:val="none"/>
                    </w:rPr>
                    <w:t>)</w:t>
                  </w:r>
                </w:p>
              </w:tc>
              <w:tc>
                <w:tcPr>
                  <w:tcW w:w="2226" w:type="dxa"/>
                  <w:gridSpan w:val="3"/>
                  <w:noWrap w:val="0"/>
                  <w:vAlign w:val="center"/>
                </w:tcPr>
                <w:p w14:paraId="3030340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产生情况</w:t>
                  </w:r>
                </w:p>
              </w:tc>
              <w:tc>
                <w:tcPr>
                  <w:tcW w:w="1211" w:type="dxa"/>
                  <w:vMerge w:val="restart"/>
                  <w:noWrap w:val="0"/>
                  <w:vAlign w:val="center"/>
                </w:tcPr>
                <w:p w14:paraId="6DE3B6A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处理方式</w:t>
                  </w:r>
                </w:p>
              </w:tc>
              <w:tc>
                <w:tcPr>
                  <w:tcW w:w="615" w:type="dxa"/>
                  <w:vMerge w:val="restart"/>
                  <w:noWrap w:val="0"/>
                  <w:vAlign w:val="center"/>
                </w:tcPr>
                <w:p w14:paraId="26282F1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去除率</w:t>
                  </w:r>
                </w:p>
              </w:tc>
              <w:tc>
                <w:tcPr>
                  <w:tcW w:w="3390" w:type="dxa"/>
                  <w:gridSpan w:val="3"/>
                  <w:noWrap w:val="0"/>
                  <w:vAlign w:val="center"/>
                </w:tcPr>
                <w:p w14:paraId="1DBC821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排放情况</w:t>
                  </w:r>
                </w:p>
              </w:tc>
              <w:tc>
                <w:tcPr>
                  <w:tcW w:w="1230" w:type="dxa"/>
                  <w:vMerge w:val="restart"/>
                  <w:noWrap w:val="0"/>
                  <w:vAlign w:val="center"/>
                </w:tcPr>
                <w:p w14:paraId="37B883A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排放去向</w:t>
                  </w:r>
                </w:p>
              </w:tc>
            </w:tr>
            <w:tr w14:paraId="53611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vMerge w:val="continue"/>
                  <w:noWrap w:val="0"/>
                  <w:vAlign w:val="center"/>
                </w:tcPr>
                <w:p w14:paraId="2B2E3B5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683" w:type="dxa"/>
                  <w:gridSpan w:val="2"/>
                  <w:vMerge w:val="continue"/>
                  <w:noWrap w:val="0"/>
                  <w:vAlign w:val="center"/>
                </w:tcPr>
                <w:p w14:paraId="0D5DE81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607" w:type="dxa"/>
                  <w:vMerge w:val="continue"/>
                  <w:noWrap w:val="0"/>
                  <w:vAlign w:val="center"/>
                </w:tcPr>
                <w:p w14:paraId="1618134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598" w:type="dxa"/>
                  <w:vMerge w:val="continue"/>
                  <w:noWrap w:val="0"/>
                  <w:vAlign w:val="center"/>
                </w:tcPr>
                <w:p w14:paraId="60A4DEA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704" w:type="dxa"/>
                  <w:noWrap w:val="0"/>
                  <w:vAlign w:val="center"/>
                </w:tcPr>
                <w:p w14:paraId="06F2465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浓度</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mg/m</w:t>
                  </w:r>
                  <w:r>
                    <w:rPr>
                      <w:rFonts w:hint="default" w:ascii="Times New Roman" w:hAnsi="Times New Roman" w:eastAsia="宋体" w:cs="Times New Roman"/>
                      <w:b/>
                      <w:bCs/>
                      <w:color w:val="FF0000"/>
                      <w:sz w:val="18"/>
                      <w:szCs w:val="18"/>
                      <w:highlight w:val="none"/>
                      <w:vertAlign w:val="superscript"/>
                    </w:rPr>
                    <w:t>3</w:t>
                  </w:r>
                  <w:r>
                    <w:rPr>
                      <w:rFonts w:hint="eastAsia" w:ascii="Times New Roman" w:hAnsi="Times New Roman" w:eastAsia="宋体" w:cs="Times New Roman"/>
                      <w:b/>
                      <w:bCs/>
                      <w:color w:val="FF0000"/>
                      <w:sz w:val="18"/>
                      <w:szCs w:val="18"/>
                      <w:highlight w:val="none"/>
                      <w:lang w:val="en-US" w:eastAsia="zh-CN"/>
                    </w:rPr>
                    <w:t>)</w:t>
                  </w:r>
                </w:p>
              </w:tc>
              <w:tc>
                <w:tcPr>
                  <w:tcW w:w="703" w:type="dxa"/>
                  <w:noWrap w:val="0"/>
                  <w:vAlign w:val="center"/>
                </w:tcPr>
                <w:p w14:paraId="187BD6B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速率</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kg/h</w:t>
                  </w:r>
                  <w:r>
                    <w:rPr>
                      <w:rFonts w:hint="eastAsia" w:ascii="Times New Roman" w:hAnsi="Times New Roman" w:eastAsia="宋体" w:cs="Times New Roman"/>
                      <w:b/>
                      <w:bCs/>
                      <w:color w:val="FF0000"/>
                      <w:sz w:val="18"/>
                      <w:szCs w:val="18"/>
                      <w:highlight w:val="none"/>
                      <w:lang w:val="en-US" w:eastAsia="zh-CN"/>
                    </w:rPr>
                    <w:t>)</w:t>
                  </w:r>
                </w:p>
              </w:tc>
              <w:tc>
                <w:tcPr>
                  <w:tcW w:w="819" w:type="dxa"/>
                  <w:noWrap w:val="0"/>
                  <w:vAlign w:val="center"/>
                </w:tcPr>
                <w:p w14:paraId="5F166ED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产生量</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t/a</w:t>
                  </w:r>
                  <w:r>
                    <w:rPr>
                      <w:rFonts w:hint="eastAsia" w:ascii="Times New Roman" w:hAnsi="Times New Roman" w:eastAsia="宋体" w:cs="Times New Roman"/>
                      <w:b/>
                      <w:bCs/>
                      <w:color w:val="FF0000"/>
                      <w:sz w:val="18"/>
                      <w:szCs w:val="18"/>
                      <w:highlight w:val="none"/>
                      <w:lang w:val="en-US" w:eastAsia="zh-CN"/>
                    </w:rPr>
                    <w:t>)</w:t>
                  </w:r>
                </w:p>
              </w:tc>
              <w:tc>
                <w:tcPr>
                  <w:tcW w:w="1211" w:type="dxa"/>
                  <w:vMerge w:val="continue"/>
                  <w:noWrap w:val="0"/>
                  <w:vAlign w:val="center"/>
                </w:tcPr>
                <w:p w14:paraId="565439F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615" w:type="dxa"/>
                  <w:vMerge w:val="continue"/>
                  <w:noWrap w:val="0"/>
                  <w:vAlign w:val="center"/>
                </w:tcPr>
                <w:p w14:paraId="6D6C3F9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1230" w:type="dxa"/>
                  <w:noWrap w:val="0"/>
                  <w:vAlign w:val="center"/>
                </w:tcPr>
                <w:p w14:paraId="634F879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eastAsia="zh-CN"/>
                    </w:rPr>
                  </w:pPr>
                  <w:r>
                    <w:rPr>
                      <w:rFonts w:hint="default" w:ascii="Times New Roman" w:hAnsi="Times New Roman" w:eastAsia="宋体" w:cs="Times New Roman"/>
                      <w:b/>
                      <w:bCs/>
                      <w:color w:val="FF0000"/>
                      <w:sz w:val="18"/>
                      <w:szCs w:val="18"/>
                      <w:highlight w:val="none"/>
                    </w:rPr>
                    <w:t>浓度</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mg/m</w:t>
                  </w:r>
                  <w:r>
                    <w:rPr>
                      <w:rFonts w:hint="default" w:ascii="Times New Roman" w:hAnsi="Times New Roman" w:eastAsia="宋体" w:cs="Times New Roman"/>
                      <w:b/>
                      <w:bCs/>
                      <w:color w:val="FF0000"/>
                      <w:sz w:val="18"/>
                      <w:szCs w:val="18"/>
                      <w:highlight w:val="none"/>
                      <w:vertAlign w:val="superscript"/>
                    </w:rPr>
                    <w:t>3</w:t>
                  </w:r>
                  <w:r>
                    <w:rPr>
                      <w:rFonts w:hint="eastAsia" w:ascii="Times New Roman" w:hAnsi="Times New Roman" w:eastAsia="宋体" w:cs="Times New Roman"/>
                      <w:b/>
                      <w:bCs/>
                      <w:color w:val="FF0000"/>
                      <w:sz w:val="18"/>
                      <w:szCs w:val="18"/>
                      <w:highlight w:val="none"/>
                      <w:lang w:val="en-US" w:eastAsia="zh-CN"/>
                    </w:rPr>
                    <w:t>)</w:t>
                  </w:r>
                </w:p>
              </w:tc>
              <w:tc>
                <w:tcPr>
                  <w:tcW w:w="1020" w:type="dxa"/>
                  <w:noWrap w:val="0"/>
                  <w:vAlign w:val="center"/>
                </w:tcPr>
                <w:p w14:paraId="379E29B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b/>
                      <w:bCs/>
                      <w:color w:val="FF0000"/>
                      <w:sz w:val="18"/>
                      <w:szCs w:val="18"/>
                      <w:highlight w:val="none"/>
                    </w:rPr>
                    <w:t>速率</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kg/h</w:t>
                  </w:r>
                  <w:r>
                    <w:rPr>
                      <w:rFonts w:hint="eastAsia" w:ascii="Times New Roman" w:hAnsi="Times New Roman" w:eastAsia="宋体" w:cs="Times New Roman"/>
                      <w:b/>
                      <w:bCs/>
                      <w:color w:val="FF0000"/>
                      <w:sz w:val="18"/>
                      <w:szCs w:val="18"/>
                      <w:highlight w:val="none"/>
                      <w:lang w:val="en-US" w:eastAsia="zh-CN"/>
                    </w:rPr>
                    <w:t>)</w:t>
                  </w:r>
                </w:p>
              </w:tc>
              <w:tc>
                <w:tcPr>
                  <w:tcW w:w="1140" w:type="dxa"/>
                  <w:noWrap w:val="0"/>
                  <w:vAlign w:val="center"/>
                </w:tcPr>
                <w:p w14:paraId="68A7AEE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b/>
                      <w:bCs/>
                      <w:color w:val="FF0000"/>
                      <w:sz w:val="18"/>
                      <w:szCs w:val="18"/>
                      <w:highlight w:val="none"/>
                    </w:rPr>
                    <w:t>排放量（t/a）</w:t>
                  </w:r>
                </w:p>
              </w:tc>
              <w:tc>
                <w:tcPr>
                  <w:tcW w:w="1230" w:type="dxa"/>
                  <w:vMerge w:val="continue"/>
                  <w:noWrap w:val="0"/>
                  <w:vAlign w:val="center"/>
                </w:tcPr>
                <w:p w14:paraId="36ED168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p>
              </w:tc>
            </w:tr>
            <w:tr w14:paraId="05BDF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96" w:hRule="atLeast"/>
                <w:jc w:val="center"/>
              </w:trPr>
              <w:tc>
                <w:tcPr>
                  <w:tcW w:w="2531" w:type="dxa"/>
                  <w:vMerge w:val="restart"/>
                  <w:noWrap w:val="0"/>
                  <w:vAlign w:val="center"/>
                </w:tcPr>
                <w:p w14:paraId="4445D17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lang w:val="en-US" w:eastAsia="zh-CN"/>
                    </w:rPr>
                    <w:t>注塑成型废气</w:t>
                  </w:r>
                </w:p>
              </w:tc>
              <w:tc>
                <w:tcPr>
                  <w:tcW w:w="683" w:type="dxa"/>
                  <w:gridSpan w:val="2"/>
                  <w:noWrap w:val="0"/>
                  <w:vAlign w:val="center"/>
                </w:tcPr>
                <w:p w14:paraId="48766CC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非甲烷总烃</w:t>
                  </w:r>
                </w:p>
              </w:tc>
              <w:tc>
                <w:tcPr>
                  <w:tcW w:w="607" w:type="dxa"/>
                  <w:vMerge w:val="restart"/>
                  <w:noWrap w:val="0"/>
                  <w:vAlign w:val="center"/>
                </w:tcPr>
                <w:p w14:paraId="1B08911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eastAsia" w:cs="Times New Roman"/>
                      <w:color w:val="FF0000"/>
                      <w:kern w:val="0"/>
                      <w:sz w:val="18"/>
                      <w:szCs w:val="18"/>
                      <w:highlight w:val="none"/>
                      <w:lang w:val="en-US" w:eastAsia="zh-CN" w:bidi="ar"/>
                    </w:rPr>
                    <w:t>26000</w:t>
                  </w:r>
                </w:p>
              </w:tc>
              <w:tc>
                <w:tcPr>
                  <w:tcW w:w="598" w:type="dxa"/>
                  <w:noWrap w:val="0"/>
                  <w:vAlign w:val="center"/>
                </w:tcPr>
                <w:p w14:paraId="6FA0DC7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color w:val="FF0000"/>
                      <w:kern w:val="0"/>
                      <w:sz w:val="18"/>
                      <w:szCs w:val="18"/>
                      <w:highlight w:val="none"/>
                      <w:lang w:val="en-US" w:eastAsia="zh-CN" w:bidi="ar"/>
                    </w:rPr>
                  </w:pPr>
                  <w:r>
                    <w:rPr>
                      <w:rFonts w:hint="eastAsia" w:cs="Times New Roman"/>
                      <w:color w:val="FF0000"/>
                      <w:kern w:val="0"/>
                      <w:sz w:val="18"/>
                      <w:szCs w:val="18"/>
                      <w:highlight w:val="none"/>
                      <w:lang w:val="en-US" w:eastAsia="zh-CN" w:bidi="ar"/>
                    </w:rPr>
                    <w:t>1800</w:t>
                  </w:r>
                </w:p>
              </w:tc>
              <w:tc>
                <w:tcPr>
                  <w:tcW w:w="704" w:type="dxa"/>
                  <w:noWrap w:val="0"/>
                  <w:vAlign w:val="center"/>
                </w:tcPr>
                <w:p w14:paraId="447684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1.346</w:t>
                  </w:r>
                </w:p>
              </w:tc>
              <w:tc>
                <w:tcPr>
                  <w:tcW w:w="703" w:type="dxa"/>
                  <w:noWrap w:val="0"/>
                  <w:vAlign w:val="center"/>
                </w:tcPr>
                <w:p w14:paraId="2801CCE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0.035</w:t>
                  </w:r>
                </w:p>
              </w:tc>
              <w:tc>
                <w:tcPr>
                  <w:tcW w:w="819" w:type="dxa"/>
                  <w:noWrap w:val="0"/>
                  <w:vAlign w:val="center"/>
                </w:tcPr>
                <w:p w14:paraId="07113C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0.063</w:t>
                  </w:r>
                </w:p>
              </w:tc>
              <w:tc>
                <w:tcPr>
                  <w:tcW w:w="1211" w:type="dxa"/>
                  <w:vMerge w:val="restart"/>
                  <w:noWrap w:val="0"/>
                  <w:vAlign w:val="center"/>
                </w:tcPr>
                <w:p w14:paraId="1F3891E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vMerge w:val="restart"/>
                  <w:noWrap w:val="0"/>
                  <w:vAlign w:val="center"/>
                </w:tcPr>
                <w:p w14:paraId="477711C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267FE8E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0.1346</w:t>
                  </w:r>
                </w:p>
              </w:tc>
              <w:tc>
                <w:tcPr>
                  <w:tcW w:w="1020" w:type="dxa"/>
                  <w:noWrap w:val="0"/>
                  <w:vAlign w:val="center"/>
                </w:tcPr>
                <w:p w14:paraId="77D4A0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0.0035</w:t>
                  </w:r>
                </w:p>
              </w:tc>
              <w:tc>
                <w:tcPr>
                  <w:tcW w:w="1140" w:type="dxa"/>
                  <w:noWrap w:val="0"/>
                  <w:vAlign w:val="center"/>
                </w:tcPr>
                <w:p w14:paraId="05EB5D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highlight w:val="none"/>
                      <w:u w:val="none"/>
                      <w:lang w:val="en-US" w:eastAsia="zh-CN" w:bidi="ar"/>
                    </w:rPr>
                  </w:pPr>
                  <w:r>
                    <w:rPr>
                      <w:rFonts w:hint="eastAsia" w:cs="Times New Roman"/>
                      <w:b w:val="0"/>
                      <w:bCs w:val="0"/>
                      <w:i w:val="0"/>
                      <w:iCs w:val="0"/>
                      <w:color w:val="FF0000"/>
                      <w:kern w:val="0"/>
                      <w:sz w:val="18"/>
                      <w:szCs w:val="18"/>
                      <w:highlight w:val="none"/>
                      <w:u w:val="none"/>
                      <w:lang w:val="en-US" w:eastAsia="zh-CN" w:bidi="ar"/>
                    </w:rPr>
                    <w:t>0.0063</w:t>
                  </w:r>
                </w:p>
              </w:tc>
              <w:tc>
                <w:tcPr>
                  <w:tcW w:w="1230" w:type="dxa"/>
                  <w:vMerge w:val="restart"/>
                  <w:noWrap w:val="0"/>
                  <w:vAlign w:val="center"/>
                </w:tcPr>
                <w:p w14:paraId="6B91FB4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bidi="ar"/>
                    </w:rPr>
                  </w:pPr>
                  <w:r>
                    <w:rPr>
                      <w:rFonts w:hint="default" w:ascii="Times New Roman" w:hAnsi="Times New Roman" w:eastAsia="宋体" w:cs="Times New Roman"/>
                      <w:color w:val="FF0000"/>
                      <w:kern w:val="0"/>
                      <w:sz w:val="18"/>
                      <w:szCs w:val="18"/>
                      <w:highlight w:val="none"/>
                      <w:lang w:bidi="ar"/>
                    </w:rPr>
                    <w:t>FQ01</w:t>
                  </w:r>
                </w:p>
              </w:tc>
            </w:tr>
            <w:tr w14:paraId="5EBA6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92" w:hRule="atLeast"/>
                <w:jc w:val="center"/>
              </w:trPr>
              <w:tc>
                <w:tcPr>
                  <w:tcW w:w="2531" w:type="dxa"/>
                  <w:vMerge w:val="continue"/>
                  <w:noWrap w:val="0"/>
                  <w:vAlign w:val="center"/>
                </w:tcPr>
                <w:p w14:paraId="2A3DEBD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394" w:type="dxa"/>
                  <w:noWrap w:val="0"/>
                  <w:vAlign w:val="center"/>
                </w:tcPr>
                <w:p w14:paraId="074F656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eastAsia="zh-CN"/>
                    </w:rPr>
                  </w:pPr>
                  <w:r>
                    <w:rPr>
                      <w:rFonts w:hint="eastAsia" w:cs="Times New Roman"/>
                      <w:color w:val="FF0000"/>
                      <w:sz w:val="18"/>
                      <w:szCs w:val="18"/>
                      <w:highlight w:val="none"/>
                      <w:lang w:eastAsia="zh-CN"/>
                    </w:rPr>
                    <w:t>包含</w:t>
                  </w:r>
                </w:p>
              </w:tc>
              <w:tc>
                <w:tcPr>
                  <w:tcW w:w="289" w:type="dxa"/>
                  <w:noWrap w:val="0"/>
                  <w:vAlign w:val="center"/>
                </w:tcPr>
                <w:p w14:paraId="3A2F5D1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eastAsia="zh-CN"/>
                    </w:rPr>
                  </w:pPr>
                  <w:r>
                    <w:rPr>
                      <w:rFonts w:hint="eastAsia" w:cs="Times New Roman"/>
                      <w:color w:val="FF0000"/>
                      <w:sz w:val="18"/>
                      <w:szCs w:val="18"/>
                      <w:highlight w:val="none"/>
                      <w:lang w:eastAsia="zh-CN"/>
                    </w:rPr>
                    <w:t>酚类</w:t>
                  </w:r>
                </w:p>
              </w:tc>
              <w:tc>
                <w:tcPr>
                  <w:tcW w:w="607" w:type="dxa"/>
                  <w:vMerge w:val="continue"/>
                  <w:noWrap w:val="0"/>
                  <w:vAlign w:val="center"/>
                </w:tcPr>
                <w:p w14:paraId="751C1B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sz w:val="18"/>
                      <w:szCs w:val="18"/>
                      <w:highlight w:val="none"/>
                    </w:rPr>
                  </w:pPr>
                </w:p>
              </w:tc>
              <w:tc>
                <w:tcPr>
                  <w:tcW w:w="598" w:type="dxa"/>
                  <w:noWrap w:val="0"/>
                  <w:vAlign w:val="center"/>
                </w:tcPr>
                <w:p w14:paraId="0C60E79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eastAsia" w:cs="Times New Roman"/>
                      <w:color w:val="FF0000"/>
                      <w:sz w:val="18"/>
                      <w:szCs w:val="18"/>
                      <w:highlight w:val="none"/>
                      <w:lang w:val="en-US" w:eastAsia="zh-CN"/>
                    </w:rPr>
                    <w:t>1800</w:t>
                  </w:r>
                </w:p>
              </w:tc>
              <w:tc>
                <w:tcPr>
                  <w:tcW w:w="704" w:type="dxa"/>
                  <w:noWrap w:val="0"/>
                  <w:vAlign w:val="center"/>
                </w:tcPr>
                <w:p w14:paraId="5E682B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0.6731</w:t>
                  </w:r>
                </w:p>
              </w:tc>
              <w:tc>
                <w:tcPr>
                  <w:tcW w:w="703" w:type="dxa"/>
                  <w:noWrap w:val="0"/>
                  <w:vAlign w:val="center"/>
                </w:tcPr>
                <w:p w14:paraId="725571F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0.0175</w:t>
                  </w:r>
                </w:p>
              </w:tc>
              <w:tc>
                <w:tcPr>
                  <w:tcW w:w="819" w:type="dxa"/>
                  <w:noWrap w:val="0"/>
                  <w:vAlign w:val="center"/>
                </w:tcPr>
                <w:p w14:paraId="4AD421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0.0315</w:t>
                  </w:r>
                </w:p>
              </w:tc>
              <w:tc>
                <w:tcPr>
                  <w:tcW w:w="1211" w:type="dxa"/>
                  <w:vMerge w:val="continue"/>
                  <w:noWrap w:val="0"/>
                  <w:vAlign w:val="center"/>
                </w:tcPr>
                <w:p w14:paraId="748C070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615" w:type="dxa"/>
                  <w:vMerge w:val="continue"/>
                  <w:noWrap w:val="0"/>
                  <w:vAlign w:val="center"/>
                </w:tcPr>
                <w:p w14:paraId="1EC60DF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1230" w:type="dxa"/>
                  <w:noWrap w:val="0"/>
                  <w:vAlign w:val="center"/>
                </w:tcPr>
                <w:p w14:paraId="36E321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0.0684</w:t>
                  </w:r>
                </w:p>
              </w:tc>
              <w:tc>
                <w:tcPr>
                  <w:tcW w:w="1020" w:type="dxa"/>
                  <w:noWrap w:val="0"/>
                  <w:vAlign w:val="center"/>
                </w:tcPr>
                <w:p w14:paraId="5F3BE6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u w:val="none"/>
                      <w:lang w:val="en-US" w:eastAsia="zh-CN" w:bidi="ar"/>
                    </w:rPr>
                  </w:pPr>
                  <w:r>
                    <w:rPr>
                      <w:rFonts w:hint="eastAsia" w:cs="Times New Roman"/>
                      <w:b w:val="0"/>
                      <w:bCs w:val="0"/>
                      <w:i w:val="0"/>
                      <w:iCs w:val="0"/>
                      <w:color w:val="FF0000"/>
                      <w:kern w:val="0"/>
                      <w:sz w:val="18"/>
                      <w:szCs w:val="18"/>
                      <w:u w:val="none"/>
                      <w:lang w:val="en-US" w:eastAsia="zh-CN" w:bidi="ar"/>
                    </w:rPr>
                    <w:t>0.0018</w:t>
                  </w:r>
                </w:p>
              </w:tc>
              <w:tc>
                <w:tcPr>
                  <w:tcW w:w="1140" w:type="dxa"/>
                  <w:noWrap w:val="0"/>
                  <w:vAlign w:val="center"/>
                </w:tcPr>
                <w:p w14:paraId="6882A0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FF0000"/>
                      <w:kern w:val="0"/>
                      <w:sz w:val="18"/>
                      <w:szCs w:val="18"/>
                      <w:highlight w:val="none"/>
                      <w:u w:val="none"/>
                      <w:lang w:val="en-US" w:eastAsia="zh-CN" w:bidi="ar"/>
                    </w:rPr>
                  </w:pPr>
                  <w:r>
                    <w:rPr>
                      <w:rFonts w:hint="eastAsia" w:cs="Times New Roman"/>
                      <w:b w:val="0"/>
                      <w:bCs w:val="0"/>
                      <w:i w:val="0"/>
                      <w:iCs w:val="0"/>
                      <w:color w:val="FF0000"/>
                      <w:kern w:val="0"/>
                      <w:sz w:val="18"/>
                      <w:szCs w:val="18"/>
                      <w:highlight w:val="none"/>
                      <w:u w:val="none"/>
                      <w:lang w:val="en-US" w:eastAsia="zh-CN" w:bidi="ar"/>
                    </w:rPr>
                    <w:t>0.0032</w:t>
                  </w:r>
                </w:p>
              </w:tc>
              <w:tc>
                <w:tcPr>
                  <w:tcW w:w="1230" w:type="dxa"/>
                  <w:vMerge w:val="continue"/>
                  <w:noWrap w:val="0"/>
                  <w:vAlign w:val="center"/>
                </w:tcPr>
                <w:p w14:paraId="0B51075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bidi="ar"/>
                    </w:rPr>
                  </w:pPr>
                </w:p>
              </w:tc>
            </w:tr>
            <w:tr w14:paraId="4B8CA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2531" w:type="dxa"/>
                  <w:noWrap w:val="0"/>
                  <w:vAlign w:val="center"/>
                </w:tcPr>
                <w:p w14:paraId="54AC84C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3</w:t>
                  </w:r>
                  <w:r>
                    <w:rPr>
                      <w:rFonts w:hint="default" w:ascii="Times New Roman" w:hAnsi="Times New Roman" w:eastAsia="宋体" w:cs="Times New Roman"/>
                      <w:color w:val="FF0000"/>
                      <w:sz w:val="18"/>
                      <w:szCs w:val="18"/>
                      <w:highlight w:val="none"/>
                    </w:rPr>
                    <w:t>#</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1484D83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eastAsia="zh-CN"/>
                    </w:rPr>
                    <w:t>非甲烷总烃</w:t>
                  </w:r>
                </w:p>
              </w:tc>
              <w:tc>
                <w:tcPr>
                  <w:tcW w:w="607" w:type="dxa"/>
                  <w:noWrap w:val="0"/>
                  <w:vAlign w:val="center"/>
                </w:tcPr>
                <w:p w14:paraId="1A36D5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20000</w:t>
                  </w:r>
                </w:p>
              </w:tc>
              <w:tc>
                <w:tcPr>
                  <w:tcW w:w="598" w:type="dxa"/>
                  <w:noWrap w:val="0"/>
                  <w:vAlign w:val="center"/>
                </w:tcPr>
                <w:p w14:paraId="5424BAD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1800</w:t>
                  </w:r>
                </w:p>
              </w:tc>
              <w:tc>
                <w:tcPr>
                  <w:tcW w:w="704" w:type="dxa"/>
                  <w:noWrap w:val="0"/>
                  <w:vAlign w:val="center"/>
                </w:tcPr>
                <w:p w14:paraId="0B9E89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z w:val="18"/>
                      <w:szCs w:val="18"/>
                    </w:rPr>
                    <w:t>8</w:t>
                  </w:r>
                </w:p>
              </w:tc>
              <w:tc>
                <w:tcPr>
                  <w:tcW w:w="703" w:type="dxa"/>
                  <w:noWrap w:val="0"/>
                  <w:vAlign w:val="center"/>
                </w:tcPr>
                <w:p w14:paraId="5E099C0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0.1600</w:t>
                  </w:r>
                </w:p>
              </w:tc>
              <w:tc>
                <w:tcPr>
                  <w:tcW w:w="819" w:type="dxa"/>
                  <w:noWrap w:val="0"/>
                  <w:vAlign w:val="center"/>
                </w:tcPr>
                <w:p w14:paraId="370599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kern w:val="2"/>
                      <w:sz w:val="18"/>
                      <w:szCs w:val="18"/>
                      <w:lang w:val="en-US" w:eastAsia="zh-CN" w:bidi="ar-SA"/>
                    </w:rPr>
                  </w:pPr>
                  <w:r>
                    <w:rPr>
                      <w:rFonts w:hint="default" w:ascii="Times New Roman" w:hAnsi="Times New Roman" w:eastAsia="Times New Roman" w:cs="Times New Roman"/>
                      <w:color w:val="FF0000"/>
                      <w:spacing w:val="-2"/>
                      <w:sz w:val="18"/>
                      <w:szCs w:val="18"/>
                    </w:rPr>
                    <w:t>0.288</w:t>
                  </w:r>
                </w:p>
              </w:tc>
              <w:tc>
                <w:tcPr>
                  <w:tcW w:w="1211" w:type="dxa"/>
                  <w:noWrap w:val="0"/>
                  <w:vAlign w:val="center"/>
                </w:tcPr>
                <w:p w14:paraId="388F8E6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499D90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01FD3F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w:t>
                  </w:r>
                </w:p>
              </w:tc>
              <w:tc>
                <w:tcPr>
                  <w:tcW w:w="1020" w:type="dxa"/>
                  <w:noWrap w:val="0"/>
                  <w:vAlign w:val="center"/>
                </w:tcPr>
                <w:p w14:paraId="4873BC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0.016</w:t>
                  </w:r>
                </w:p>
              </w:tc>
              <w:tc>
                <w:tcPr>
                  <w:tcW w:w="1140" w:type="dxa"/>
                  <w:noWrap w:val="0"/>
                  <w:vAlign w:val="center"/>
                </w:tcPr>
                <w:p w14:paraId="65BCB7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1"/>
                      <w:sz w:val="18"/>
                      <w:szCs w:val="18"/>
                      <w:highlight w:val="none"/>
                    </w:rPr>
                    <w:t>0.0288</w:t>
                  </w:r>
                </w:p>
              </w:tc>
              <w:tc>
                <w:tcPr>
                  <w:tcW w:w="1230" w:type="dxa"/>
                  <w:noWrap w:val="0"/>
                  <w:vAlign w:val="center"/>
                </w:tcPr>
                <w:p w14:paraId="149689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03</w:t>
                  </w:r>
                </w:p>
              </w:tc>
            </w:tr>
            <w:tr w14:paraId="079DC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81" w:hRule="atLeast"/>
                <w:jc w:val="center"/>
              </w:trPr>
              <w:tc>
                <w:tcPr>
                  <w:tcW w:w="2531" w:type="dxa"/>
                  <w:noWrap w:val="0"/>
                  <w:vAlign w:val="center"/>
                </w:tcPr>
                <w:p w14:paraId="162849F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4</w:t>
                  </w:r>
                  <w:r>
                    <w:rPr>
                      <w:rFonts w:hint="default" w:ascii="Times New Roman" w:hAnsi="Times New Roman" w:eastAsia="宋体" w:cs="Times New Roman"/>
                      <w:color w:val="FF0000"/>
                      <w:sz w:val="18"/>
                      <w:szCs w:val="18"/>
                      <w:highlight w:val="none"/>
                    </w:rPr>
                    <w:t>#</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6D79A6A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eastAsia="zh-CN"/>
                    </w:rPr>
                    <w:t>非甲烷总烃</w:t>
                  </w:r>
                </w:p>
              </w:tc>
              <w:tc>
                <w:tcPr>
                  <w:tcW w:w="607" w:type="dxa"/>
                  <w:noWrap w:val="0"/>
                  <w:vAlign w:val="center"/>
                </w:tcPr>
                <w:p w14:paraId="0A4E69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20000</w:t>
                  </w:r>
                </w:p>
              </w:tc>
              <w:tc>
                <w:tcPr>
                  <w:tcW w:w="598" w:type="dxa"/>
                  <w:noWrap w:val="0"/>
                  <w:vAlign w:val="center"/>
                </w:tcPr>
                <w:p w14:paraId="1859D5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kern w:val="0"/>
                      <w:sz w:val="18"/>
                      <w:szCs w:val="18"/>
                      <w:highlight w:val="none"/>
                      <w:lang w:val="en-US" w:eastAsia="zh-CN" w:bidi="ar"/>
                    </w:rPr>
                    <w:t>1800</w:t>
                  </w:r>
                </w:p>
              </w:tc>
              <w:tc>
                <w:tcPr>
                  <w:tcW w:w="704" w:type="dxa"/>
                  <w:noWrap w:val="0"/>
                  <w:vAlign w:val="center"/>
                </w:tcPr>
                <w:p w14:paraId="6C61E5B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z w:val="18"/>
                      <w:szCs w:val="18"/>
                    </w:rPr>
                    <w:t>8</w:t>
                  </w:r>
                </w:p>
              </w:tc>
              <w:tc>
                <w:tcPr>
                  <w:tcW w:w="703" w:type="dxa"/>
                  <w:noWrap w:val="0"/>
                  <w:vAlign w:val="center"/>
                </w:tcPr>
                <w:p w14:paraId="62F33D4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0.1600</w:t>
                  </w:r>
                </w:p>
              </w:tc>
              <w:tc>
                <w:tcPr>
                  <w:tcW w:w="819" w:type="dxa"/>
                  <w:noWrap w:val="0"/>
                  <w:vAlign w:val="center"/>
                </w:tcPr>
                <w:p w14:paraId="24B0925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kern w:val="2"/>
                      <w:sz w:val="18"/>
                      <w:szCs w:val="18"/>
                      <w:lang w:val="en-US" w:eastAsia="zh-CN" w:bidi="ar-SA"/>
                    </w:rPr>
                  </w:pPr>
                  <w:r>
                    <w:rPr>
                      <w:rFonts w:hint="default" w:ascii="Times New Roman" w:hAnsi="Times New Roman" w:eastAsia="Times New Roman" w:cs="Times New Roman"/>
                      <w:color w:val="FF0000"/>
                      <w:spacing w:val="-2"/>
                      <w:sz w:val="18"/>
                      <w:szCs w:val="18"/>
                    </w:rPr>
                    <w:t>0.288</w:t>
                  </w:r>
                </w:p>
              </w:tc>
              <w:tc>
                <w:tcPr>
                  <w:tcW w:w="1211" w:type="dxa"/>
                  <w:noWrap w:val="0"/>
                  <w:vAlign w:val="center"/>
                </w:tcPr>
                <w:p w14:paraId="68FB928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4178B5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061BCF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w:t>
                  </w:r>
                </w:p>
              </w:tc>
              <w:tc>
                <w:tcPr>
                  <w:tcW w:w="1020" w:type="dxa"/>
                  <w:noWrap w:val="0"/>
                  <w:vAlign w:val="center"/>
                </w:tcPr>
                <w:p w14:paraId="672519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0.016</w:t>
                  </w:r>
                </w:p>
              </w:tc>
              <w:tc>
                <w:tcPr>
                  <w:tcW w:w="1140" w:type="dxa"/>
                  <w:noWrap w:val="0"/>
                  <w:vAlign w:val="center"/>
                </w:tcPr>
                <w:p w14:paraId="577970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1"/>
                      <w:sz w:val="18"/>
                      <w:szCs w:val="18"/>
                      <w:highlight w:val="none"/>
                    </w:rPr>
                    <w:t>0.0288</w:t>
                  </w:r>
                </w:p>
              </w:tc>
              <w:tc>
                <w:tcPr>
                  <w:tcW w:w="1230" w:type="dxa"/>
                  <w:noWrap w:val="0"/>
                  <w:vAlign w:val="center"/>
                </w:tcPr>
                <w:p w14:paraId="5216B7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04</w:t>
                  </w:r>
                </w:p>
              </w:tc>
            </w:tr>
            <w:tr w14:paraId="2A5C1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2531" w:type="dxa"/>
                  <w:noWrap w:val="0"/>
                  <w:vAlign w:val="center"/>
                </w:tcPr>
                <w:p w14:paraId="69BEBB2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5</w:t>
                  </w:r>
                  <w:r>
                    <w:rPr>
                      <w:rFonts w:hint="default" w:ascii="Times New Roman" w:hAnsi="Times New Roman" w:eastAsia="宋体" w:cs="Times New Roman"/>
                      <w:color w:val="FF0000"/>
                      <w:sz w:val="18"/>
                      <w:szCs w:val="18"/>
                      <w:highlight w:val="none"/>
                    </w:rPr>
                    <w:t>#</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5988865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eastAsia="zh-CN"/>
                    </w:rPr>
                    <w:t>非甲烷总烃</w:t>
                  </w:r>
                </w:p>
              </w:tc>
              <w:tc>
                <w:tcPr>
                  <w:tcW w:w="607" w:type="dxa"/>
                  <w:noWrap w:val="0"/>
                  <w:vAlign w:val="center"/>
                </w:tcPr>
                <w:p w14:paraId="43E126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26000</w:t>
                  </w:r>
                </w:p>
              </w:tc>
              <w:tc>
                <w:tcPr>
                  <w:tcW w:w="598" w:type="dxa"/>
                  <w:noWrap w:val="0"/>
                  <w:vAlign w:val="center"/>
                </w:tcPr>
                <w:p w14:paraId="1DBFAD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1800</w:t>
                  </w:r>
                </w:p>
              </w:tc>
              <w:tc>
                <w:tcPr>
                  <w:tcW w:w="704" w:type="dxa"/>
                  <w:noWrap w:val="0"/>
                  <w:vAlign w:val="center"/>
                </w:tcPr>
                <w:p w14:paraId="31958BF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4"/>
                      <w:sz w:val="18"/>
                      <w:szCs w:val="18"/>
                    </w:rPr>
                    <w:t>8.3</w:t>
                  </w:r>
                </w:p>
              </w:tc>
              <w:tc>
                <w:tcPr>
                  <w:tcW w:w="703" w:type="dxa"/>
                  <w:noWrap w:val="0"/>
                  <w:vAlign w:val="center"/>
                </w:tcPr>
                <w:p w14:paraId="72D677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0.2167</w:t>
                  </w:r>
                </w:p>
              </w:tc>
              <w:tc>
                <w:tcPr>
                  <w:tcW w:w="819" w:type="dxa"/>
                  <w:noWrap w:val="0"/>
                  <w:vAlign w:val="center"/>
                </w:tcPr>
                <w:p w14:paraId="26EB9F1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kern w:val="2"/>
                      <w:sz w:val="18"/>
                      <w:szCs w:val="18"/>
                      <w:lang w:val="en-US" w:eastAsia="zh-CN" w:bidi="ar-SA"/>
                    </w:rPr>
                  </w:pPr>
                  <w:r>
                    <w:rPr>
                      <w:rFonts w:hint="default" w:ascii="Times New Roman" w:hAnsi="Times New Roman" w:eastAsia="Times New Roman" w:cs="Times New Roman"/>
                      <w:color w:val="FF0000"/>
                      <w:spacing w:val="-2"/>
                      <w:sz w:val="18"/>
                      <w:szCs w:val="18"/>
                    </w:rPr>
                    <w:t>0.39</w:t>
                  </w:r>
                </w:p>
              </w:tc>
              <w:tc>
                <w:tcPr>
                  <w:tcW w:w="1211" w:type="dxa"/>
                  <w:noWrap w:val="0"/>
                  <w:vAlign w:val="center"/>
                </w:tcPr>
                <w:p w14:paraId="4EDCB3E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3AA162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0E2CE36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0.83</w:t>
                  </w:r>
                </w:p>
              </w:tc>
              <w:tc>
                <w:tcPr>
                  <w:tcW w:w="1020" w:type="dxa"/>
                  <w:noWrap w:val="0"/>
                  <w:vAlign w:val="center"/>
                </w:tcPr>
                <w:p w14:paraId="6B8A7D0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1"/>
                      <w:sz w:val="18"/>
                      <w:szCs w:val="18"/>
                    </w:rPr>
                    <w:t>0.0217</w:t>
                  </w:r>
                </w:p>
              </w:tc>
              <w:tc>
                <w:tcPr>
                  <w:tcW w:w="1140" w:type="dxa"/>
                  <w:noWrap w:val="0"/>
                  <w:vAlign w:val="center"/>
                </w:tcPr>
                <w:p w14:paraId="012B4D7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2"/>
                      <w:sz w:val="18"/>
                      <w:szCs w:val="18"/>
                      <w:highlight w:val="none"/>
                    </w:rPr>
                    <w:t>0.039</w:t>
                  </w:r>
                </w:p>
              </w:tc>
              <w:tc>
                <w:tcPr>
                  <w:tcW w:w="1230" w:type="dxa"/>
                  <w:noWrap w:val="0"/>
                  <w:vAlign w:val="center"/>
                </w:tcPr>
                <w:p w14:paraId="199D44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05</w:t>
                  </w:r>
                </w:p>
              </w:tc>
            </w:tr>
            <w:tr w14:paraId="53E37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2531" w:type="dxa"/>
                  <w:noWrap w:val="0"/>
                  <w:vAlign w:val="center"/>
                </w:tcPr>
                <w:p w14:paraId="70197C0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6</w:t>
                  </w:r>
                  <w:r>
                    <w:rPr>
                      <w:rFonts w:hint="default" w:ascii="Times New Roman" w:hAnsi="Times New Roman" w:eastAsia="宋体" w:cs="Times New Roman"/>
                      <w:color w:val="FF0000"/>
                      <w:sz w:val="18"/>
                      <w:szCs w:val="18"/>
                      <w:highlight w:val="none"/>
                    </w:rPr>
                    <w:t>#</w:t>
                  </w:r>
                  <w:r>
                    <w:rPr>
                      <w:rFonts w:hint="eastAsia" w:eastAsia="宋体" w:cs="Times New Roman"/>
                      <w:color w:val="FF0000"/>
                      <w:sz w:val="18"/>
                      <w:szCs w:val="18"/>
                      <w:highlight w:val="none"/>
                      <w:lang w:val="en-US" w:eastAsia="zh-CN"/>
                    </w:rPr>
                    <w:t>线</w:t>
                  </w:r>
                  <w:r>
                    <w:rPr>
                      <w:rFonts w:hint="default" w:ascii="Times New Roman" w:hAnsi="Times New Roman" w:eastAsia="宋体" w:cs="Times New Roman"/>
                      <w:color w:val="FF0000"/>
                      <w:sz w:val="18"/>
                      <w:szCs w:val="18"/>
                      <w:highlight w:val="none"/>
                    </w:rPr>
                    <w:t>3D打印、甩干废气、后处理线废气</w:t>
                  </w:r>
                </w:p>
              </w:tc>
              <w:tc>
                <w:tcPr>
                  <w:tcW w:w="683" w:type="dxa"/>
                  <w:gridSpan w:val="2"/>
                  <w:noWrap w:val="0"/>
                  <w:vAlign w:val="center"/>
                </w:tcPr>
                <w:p w14:paraId="05D8D7B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eastAsia="zh-CN"/>
                    </w:rPr>
                    <w:t>非甲烷总烃</w:t>
                  </w:r>
                </w:p>
              </w:tc>
              <w:tc>
                <w:tcPr>
                  <w:tcW w:w="607" w:type="dxa"/>
                  <w:noWrap w:val="0"/>
                  <w:vAlign w:val="center"/>
                </w:tcPr>
                <w:p w14:paraId="5095A2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26000</w:t>
                  </w:r>
                </w:p>
              </w:tc>
              <w:tc>
                <w:tcPr>
                  <w:tcW w:w="598" w:type="dxa"/>
                  <w:noWrap w:val="0"/>
                  <w:vAlign w:val="center"/>
                </w:tcPr>
                <w:p w14:paraId="4E8A3AF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FF0000"/>
                      <w:sz w:val="18"/>
                      <w:szCs w:val="18"/>
                      <w:highlight w:val="none"/>
                      <w:lang w:val="en-US" w:eastAsia="zh-CN"/>
                    </w:rPr>
                  </w:pPr>
                  <w:r>
                    <w:rPr>
                      <w:rFonts w:hint="eastAsia" w:cs="Times New Roman"/>
                      <w:color w:val="FF0000"/>
                      <w:kern w:val="0"/>
                      <w:sz w:val="18"/>
                      <w:szCs w:val="18"/>
                      <w:highlight w:val="none"/>
                      <w:lang w:val="en-US" w:eastAsia="zh-CN" w:bidi="ar"/>
                    </w:rPr>
                    <w:t>1800</w:t>
                  </w:r>
                </w:p>
              </w:tc>
              <w:tc>
                <w:tcPr>
                  <w:tcW w:w="704" w:type="dxa"/>
                  <w:noWrap w:val="0"/>
                  <w:vAlign w:val="center"/>
                </w:tcPr>
                <w:p w14:paraId="087EFF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4"/>
                      <w:sz w:val="18"/>
                      <w:szCs w:val="18"/>
                    </w:rPr>
                    <w:t>8.3</w:t>
                  </w:r>
                </w:p>
              </w:tc>
              <w:tc>
                <w:tcPr>
                  <w:tcW w:w="703" w:type="dxa"/>
                  <w:noWrap w:val="0"/>
                  <w:vAlign w:val="center"/>
                </w:tcPr>
                <w:p w14:paraId="776E4B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FF0000"/>
                      <w:kern w:val="0"/>
                      <w:sz w:val="13"/>
                      <w:szCs w:val="13"/>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0.2167</w:t>
                  </w:r>
                </w:p>
              </w:tc>
              <w:tc>
                <w:tcPr>
                  <w:tcW w:w="819" w:type="dxa"/>
                  <w:noWrap w:val="0"/>
                  <w:vAlign w:val="center"/>
                </w:tcPr>
                <w:p w14:paraId="0814BD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2"/>
                      <w:kern w:val="2"/>
                      <w:sz w:val="18"/>
                      <w:szCs w:val="18"/>
                      <w:lang w:val="en-US" w:eastAsia="zh-CN" w:bidi="ar-SA"/>
                    </w:rPr>
                  </w:pPr>
                  <w:r>
                    <w:rPr>
                      <w:rFonts w:hint="default" w:ascii="Times New Roman" w:hAnsi="Times New Roman" w:eastAsia="Times New Roman" w:cs="Times New Roman"/>
                      <w:color w:val="FF0000"/>
                      <w:spacing w:val="-2"/>
                      <w:sz w:val="18"/>
                      <w:szCs w:val="18"/>
                    </w:rPr>
                    <w:t>0.39</w:t>
                  </w:r>
                </w:p>
              </w:tc>
              <w:tc>
                <w:tcPr>
                  <w:tcW w:w="1211" w:type="dxa"/>
                  <w:noWrap w:val="0"/>
                  <w:vAlign w:val="center"/>
                </w:tcPr>
                <w:p w14:paraId="303BDBA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一级碱喷淋+一级水喷淋+ 除雾器+二级活性炭</w:t>
                  </w:r>
                </w:p>
              </w:tc>
              <w:tc>
                <w:tcPr>
                  <w:tcW w:w="615" w:type="dxa"/>
                  <w:noWrap w:val="0"/>
                  <w:vAlign w:val="center"/>
                </w:tcPr>
                <w:p w14:paraId="57BA51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color w:val="FF0000"/>
                      <w:sz w:val="18"/>
                      <w:szCs w:val="18"/>
                      <w:highlight w:val="none"/>
                    </w:rPr>
                    <w:t>90%</w:t>
                  </w:r>
                </w:p>
              </w:tc>
              <w:tc>
                <w:tcPr>
                  <w:tcW w:w="1230" w:type="dxa"/>
                  <w:noWrap w:val="0"/>
                  <w:vAlign w:val="center"/>
                </w:tcPr>
                <w:p w14:paraId="1D0D05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2"/>
                      <w:sz w:val="18"/>
                      <w:szCs w:val="18"/>
                    </w:rPr>
                    <w:t>0.83</w:t>
                  </w:r>
                </w:p>
              </w:tc>
              <w:tc>
                <w:tcPr>
                  <w:tcW w:w="1020" w:type="dxa"/>
                  <w:noWrap w:val="0"/>
                  <w:vAlign w:val="center"/>
                </w:tcPr>
                <w:p w14:paraId="153A29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lang w:val="en-US" w:eastAsia="zh-CN" w:bidi="ar-SA"/>
                    </w:rPr>
                  </w:pPr>
                  <w:r>
                    <w:rPr>
                      <w:rFonts w:hint="default" w:ascii="Times New Roman" w:hAnsi="Times New Roman" w:eastAsia="Times New Roman" w:cs="Times New Roman"/>
                      <w:color w:val="FF0000"/>
                      <w:spacing w:val="-1"/>
                      <w:sz w:val="18"/>
                      <w:szCs w:val="18"/>
                    </w:rPr>
                    <w:t>0.0217</w:t>
                  </w:r>
                </w:p>
              </w:tc>
              <w:tc>
                <w:tcPr>
                  <w:tcW w:w="1140" w:type="dxa"/>
                  <w:noWrap w:val="0"/>
                  <w:vAlign w:val="center"/>
                </w:tcPr>
                <w:p w14:paraId="24733C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kern w:val="2"/>
                      <w:sz w:val="18"/>
                      <w:szCs w:val="18"/>
                      <w:highlight w:val="none"/>
                      <w:lang w:val="en-US" w:eastAsia="zh-CN" w:bidi="ar-SA"/>
                    </w:rPr>
                  </w:pPr>
                  <w:r>
                    <w:rPr>
                      <w:rFonts w:hint="default" w:ascii="Times New Roman" w:hAnsi="Times New Roman" w:eastAsia="Times New Roman" w:cs="Times New Roman"/>
                      <w:color w:val="FF0000"/>
                      <w:spacing w:val="-2"/>
                      <w:sz w:val="18"/>
                      <w:szCs w:val="18"/>
                      <w:highlight w:val="none"/>
                    </w:rPr>
                    <w:t>0.039</w:t>
                  </w:r>
                </w:p>
              </w:tc>
              <w:tc>
                <w:tcPr>
                  <w:tcW w:w="1230" w:type="dxa"/>
                  <w:noWrap w:val="0"/>
                  <w:vAlign w:val="center"/>
                </w:tcPr>
                <w:p w14:paraId="4FDF62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06</w:t>
                  </w:r>
                </w:p>
              </w:tc>
            </w:tr>
            <w:tr w14:paraId="5389A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0DBAB10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1号楼压膜废气</w:t>
                  </w:r>
                </w:p>
              </w:tc>
              <w:tc>
                <w:tcPr>
                  <w:tcW w:w="683" w:type="dxa"/>
                  <w:gridSpan w:val="2"/>
                  <w:noWrap w:val="0"/>
                  <w:vAlign w:val="center"/>
                </w:tcPr>
                <w:p w14:paraId="567CD97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非甲烷总烃</w:t>
                  </w:r>
                </w:p>
              </w:tc>
              <w:tc>
                <w:tcPr>
                  <w:tcW w:w="607" w:type="dxa"/>
                  <w:noWrap w:val="0"/>
                  <w:vAlign w:val="center"/>
                </w:tcPr>
                <w:p w14:paraId="11D15DD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6000</w:t>
                  </w:r>
                </w:p>
              </w:tc>
              <w:tc>
                <w:tcPr>
                  <w:tcW w:w="598" w:type="dxa"/>
                  <w:noWrap w:val="0"/>
                  <w:vAlign w:val="center"/>
                </w:tcPr>
                <w:p w14:paraId="22096775">
                  <w:pPr>
                    <w:keepNext w:val="0"/>
                    <w:keepLines w:val="0"/>
                    <w:widowControl/>
                    <w:suppressLineNumbers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1800</w:t>
                  </w:r>
                </w:p>
              </w:tc>
              <w:tc>
                <w:tcPr>
                  <w:tcW w:w="704" w:type="dxa"/>
                  <w:noWrap w:val="0"/>
                  <w:vAlign w:val="center"/>
                </w:tcPr>
                <w:p w14:paraId="2FB334FA">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22.8938</w:t>
                  </w:r>
                </w:p>
              </w:tc>
              <w:tc>
                <w:tcPr>
                  <w:tcW w:w="703" w:type="dxa"/>
                  <w:noWrap w:val="0"/>
                  <w:vAlign w:val="center"/>
                </w:tcPr>
                <w:p w14:paraId="728B4E5A">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0.1374</w:t>
                  </w:r>
                </w:p>
              </w:tc>
              <w:tc>
                <w:tcPr>
                  <w:tcW w:w="819" w:type="dxa"/>
                  <w:noWrap w:val="0"/>
                  <w:vAlign w:val="center"/>
                </w:tcPr>
                <w:p w14:paraId="0E7A9F8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0.2473</w:t>
                  </w:r>
                </w:p>
              </w:tc>
              <w:tc>
                <w:tcPr>
                  <w:tcW w:w="1211" w:type="dxa"/>
                  <w:noWrap w:val="0"/>
                  <w:vAlign w:val="center"/>
                </w:tcPr>
                <w:p w14:paraId="5625059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一级碱喷淋+一级水喷淋+ 除雾器+二级活性炭</w:t>
                  </w:r>
                </w:p>
              </w:tc>
              <w:tc>
                <w:tcPr>
                  <w:tcW w:w="615" w:type="dxa"/>
                  <w:noWrap w:val="0"/>
                  <w:vAlign w:val="center"/>
                </w:tcPr>
                <w:p w14:paraId="1C70286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90%</w:t>
                  </w:r>
                </w:p>
              </w:tc>
              <w:tc>
                <w:tcPr>
                  <w:tcW w:w="1230" w:type="dxa"/>
                  <w:noWrap w:val="0"/>
                  <w:vAlign w:val="center"/>
                </w:tcPr>
                <w:p w14:paraId="23D0946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2.2894</w:t>
                  </w:r>
                </w:p>
              </w:tc>
              <w:tc>
                <w:tcPr>
                  <w:tcW w:w="1020" w:type="dxa"/>
                  <w:noWrap w:val="0"/>
                  <w:vAlign w:val="center"/>
                </w:tcPr>
                <w:p w14:paraId="09FF06F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0.0137</w:t>
                  </w:r>
                </w:p>
              </w:tc>
              <w:tc>
                <w:tcPr>
                  <w:tcW w:w="1140" w:type="dxa"/>
                  <w:noWrap w:val="0"/>
                  <w:vAlign w:val="center"/>
                </w:tcPr>
                <w:p w14:paraId="33EB5C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0.02473</w:t>
                  </w:r>
                </w:p>
              </w:tc>
              <w:tc>
                <w:tcPr>
                  <w:tcW w:w="1230" w:type="dxa"/>
                  <w:noWrap w:val="0"/>
                  <w:vAlign w:val="center"/>
                </w:tcPr>
                <w:p w14:paraId="141ABB6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FQ09</w:t>
                  </w:r>
                </w:p>
              </w:tc>
            </w:tr>
            <w:tr w14:paraId="45A99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78DD1D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4号楼压膜废气</w:t>
                  </w:r>
                </w:p>
              </w:tc>
              <w:tc>
                <w:tcPr>
                  <w:tcW w:w="683" w:type="dxa"/>
                  <w:gridSpan w:val="2"/>
                  <w:noWrap w:val="0"/>
                  <w:vAlign w:val="center"/>
                </w:tcPr>
                <w:p w14:paraId="15A6F92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非甲烷总烃</w:t>
                  </w:r>
                </w:p>
              </w:tc>
              <w:tc>
                <w:tcPr>
                  <w:tcW w:w="607" w:type="dxa"/>
                  <w:noWrap w:val="0"/>
                  <w:vAlign w:val="center"/>
                </w:tcPr>
                <w:p w14:paraId="75AF27B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6000</w:t>
                  </w:r>
                </w:p>
              </w:tc>
              <w:tc>
                <w:tcPr>
                  <w:tcW w:w="598" w:type="dxa"/>
                  <w:noWrap w:val="0"/>
                  <w:vAlign w:val="center"/>
                </w:tcPr>
                <w:p w14:paraId="321B15C4">
                  <w:pPr>
                    <w:keepNext w:val="0"/>
                    <w:keepLines w:val="0"/>
                    <w:widowControl/>
                    <w:suppressLineNumbers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1800</w:t>
                  </w:r>
                </w:p>
              </w:tc>
              <w:tc>
                <w:tcPr>
                  <w:tcW w:w="704" w:type="dxa"/>
                  <w:noWrap w:val="0"/>
                  <w:vAlign w:val="center"/>
                </w:tcPr>
                <w:p w14:paraId="02F89D64">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22.8938</w:t>
                  </w:r>
                </w:p>
              </w:tc>
              <w:tc>
                <w:tcPr>
                  <w:tcW w:w="703" w:type="dxa"/>
                  <w:noWrap w:val="0"/>
                  <w:vAlign w:val="center"/>
                </w:tcPr>
                <w:p w14:paraId="5D5D4292">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0.1374</w:t>
                  </w:r>
                </w:p>
              </w:tc>
              <w:tc>
                <w:tcPr>
                  <w:tcW w:w="819" w:type="dxa"/>
                  <w:noWrap w:val="0"/>
                  <w:vAlign w:val="center"/>
                </w:tcPr>
                <w:p w14:paraId="08B32B5A">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0.2473</w:t>
                  </w:r>
                </w:p>
              </w:tc>
              <w:tc>
                <w:tcPr>
                  <w:tcW w:w="1211" w:type="dxa"/>
                  <w:noWrap w:val="0"/>
                  <w:vAlign w:val="center"/>
                </w:tcPr>
                <w:p w14:paraId="4609DF5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一级碱喷淋+一级水喷淋+ 除雾器+二级活性炭</w:t>
                  </w:r>
                </w:p>
              </w:tc>
              <w:tc>
                <w:tcPr>
                  <w:tcW w:w="615" w:type="dxa"/>
                  <w:noWrap w:val="0"/>
                  <w:vAlign w:val="center"/>
                </w:tcPr>
                <w:p w14:paraId="4951BCA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90%</w:t>
                  </w:r>
                </w:p>
              </w:tc>
              <w:tc>
                <w:tcPr>
                  <w:tcW w:w="1230" w:type="dxa"/>
                  <w:noWrap w:val="0"/>
                  <w:vAlign w:val="center"/>
                </w:tcPr>
                <w:p w14:paraId="005D3A0F">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2.2894</w:t>
                  </w:r>
                </w:p>
              </w:tc>
              <w:tc>
                <w:tcPr>
                  <w:tcW w:w="1020" w:type="dxa"/>
                  <w:noWrap w:val="0"/>
                  <w:vAlign w:val="center"/>
                </w:tcPr>
                <w:p w14:paraId="7F772D10">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0.0137</w:t>
                  </w:r>
                </w:p>
              </w:tc>
              <w:tc>
                <w:tcPr>
                  <w:tcW w:w="1140" w:type="dxa"/>
                  <w:noWrap w:val="0"/>
                  <w:vAlign w:val="center"/>
                </w:tcPr>
                <w:p w14:paraId="100666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0.02473</w:t>
                  </w:r>
                </w:p>
              </w:tc>
              <w:tc>
                <w:tcPr>
                  <w:tcW w:w="1230" w:type="dxa"/>
                  <w:noWrap w:val="0"/>
                  <w:vAlign w:val="center"/>
                </w:tcPr>
                <w:p w14:paraId="0E24E88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FQ11</w:t>
                  </w:r>
                </w:p>
              </w:tc>
            </w:tr>
            <w:tr w14:paraId="4D211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1079B78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1号楼抛光废气</w:t>
                  </w:r>
                </w:p>
              </w:tc>
              <w:tc>
                <w:tcPr>
                  <w:tcW w:w="683" w:type="dxa"/>
                  <w:gridSpan w:val="2"/>
                  <w:noWrap w:val="0"/>
                  <w:vAlign w:val="center"/>
                </w:tcPr>
                <w:p w14:paraId="39F092C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607" w:type="dxa"/>
                  <w:noWrap w:val="0"/>
                  <w:vAlign w:val="center"/>
                </w:tcPr>
                <w:p w14:paraId="7815153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598" w:type="dxa"/>
                  <w:noWrap w:val="0"/>
                  <w:vAlign w:val="center"/>
                </w:tcPr>
                <w:p w14:paraId="1FA64BF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4800</w:t>
                  </w:r>
                </w:p>
              </w:tc>
              <w:tc>
                <w:tcPr>
                  <w:tcW w:w="704" w:type="dxa"/>
                  <w:noWrap w:val="0"/>
                  <w:vAlign w:val="center"/>
                </w:tcPr>
                <w:p w14:paraId="6F7B5D9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65.9722</w:t>
                  </w:r>
                </w:p>
              </w:tc>
              <w:tc>
                <w:tcPr>
                  <w:tcW w:w="703" w:type="dxa"/>
                  <w:noWrap w:val="0"/>
                  <w:vAlign w:val="center"/>
                </w:tcPr>
                <w:p w14:paraId="14541A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0.3299</w:t>
                  </w:r>
                </w:p>
              </w:tc>
              <w:tc>
                <w:tcPr>
                  <w:tcW w:w="819" w:type="dxa"/>
                  <w:noWrap w:val="0"/>
                  <w:vAlign w:val="center"/>
                </w:tcPr>
                <w:p w14:paraId="01BA767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1.5833</w:t>
                  </w:r>
                </w:p>
              </w:tc>
              <w:tc>
                <w:tcPr>
                  <w:tcW w:w="1211" w:type="dxa"/>
                  <w:noWrap w:val="0"/>
                  <w:vAlign w:val="center"/>
                </w:tcPr>
                <w:p w14:paraId="71D44CF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615" w:type="dxa"/>
                  <w:noWrap w:val="0"/>
                  <w:vAlign w:val="center"/>
                </w:tcPr>
                <w:p w14:paraId="3AE556E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1230" w:type="dxa"/>
                  <w:noWrap w:val="0"/>
                  <w:vAlign w:val="center"/>
                </w:tcPr>
                <w:p w14:paraId="47849EC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1.3194</w:t>
                  </w:r>
                </w:p>
              </w:tc>
              <w:tc>
                <w:tcPr>
                  <w:tcW w:w="1020" w:type="dxa"/>
                  <w:noWrap w:val="0"/>
                  <w:vAlign w:val="center"/>
                </w:tcPr>
                <w:p w14:paraId="5F82516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0.0066</w:t>
                  </w:r>
                </w:p>
              </w:tc>
              <w:tc>
                <w:tcPr>
                  <w:tcW w:w="1140" w:type="dxa"/>
                  <w:noWrap w:val="0"/>
                  <w:vAlign w:val="center"/>
                </w:tcPr>
                <w:p w14:paraId="4C1E470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0.031</w:t>
                  </w:r>
                  <w:r>
                    <w:rPr>
                      <w:rFonts w:hint="eastAsia" w:ascii="Times New Roman" w:hAnsi="Times New Roman" w:eastAsia="宋体" w:cs="Times New Roman"/>
                      <w:color w:val="FF0000"/>
                      <w:sz w:val="18"/>
                      <w:szCs w:val="18"/>
                      <w:highlight w:val="none"/>
                      <w:lang w:val="en-US" w:eastAsia="zh-CN"/>
                    </w:rPr>
                    <w:t>67</w:t>
                  </w:r>
                </w:p>
              </w:tc>
              <w:tc>
                <w:tcPr>
                  <w:tcW w:w="1230" w:type="dxa"/>
                  <w:noWrap w:val="0"/>
                  <w:vAlign w:val="center"/>
                </w:tcPr>
                <w:p w14:paraId="66950C9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FQ12</w:t>
                  </w:r>
                </w:p>
              </w:tc>
            </w:tr>
            <w:tr w14:paraId="55D26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noWrap w:val="0"/>
                  <w:vAlign w:val="center"/>
                </w:tcPr>
                <w:p w14:paraId="27EABB2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4号楼抛光废气</w:t>
                  </w:r>
                </w:p>
              </w:tc>
              <w:tc>
                <w:tcPr>
                  <w:tcW w:w="683" w:type="dxa"/>
                  <w:gridSpan w:val="2"/>
                  <w:noWrap w:val="0"/>
                  <w:vAlign w:val="center"/>
                </w:tcPr>
                <w:p w14:paraId="197185F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607" w:type="dxa"/>
                  <w:noWrap w:val="0"/>
                  <w:vAlign w:val="center"/>
                </w:tcPr>
                <w:p w14:paraId="1D8169F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598" w:type="dxa"/>
                  <w:noWrap w:val="0"/>
                  <w:vAlign w:val="center"/>
                </w:tcPr>
                <w:p w14:paraId="7C5D08C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4800</w:t>
                  </w:r>
                </w:p>
              </w:tc>
              <w:tc>
                <w:tcPr>
                  <w:tcW w:w="704" w:type="dxa"/>
                  <w:noWrap w:val="0"/>
                  <w:vAlign w:val="center"/>
                </w:tcPr>
                <w:p w14:paraId="7E233F2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65.9722</w:t>
                  </w:r>
                </w:p>
              </w:tc>
              <w:tc>
                <w:tcPr>
                  <w:tcW w:w="703" w:type="dxa"/>
                  <w:noWrap w:val="0"/>
                  <w:vAlign w:val="center"/>
                </w:tcPr>
                <w:p w14:paraId="3844121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0.3299</w:t>
                  </w:r>
                </w:p>
              </w:tc>
              <w:tc>
                <w:tcPr>
                  <w:tcW w:w="819" w:type="dxa"/>
                  <w:noWrap w:val="0"/>
                  <w:vAlign w:val="center"/>
                </w:tcPr>
                <w:p w14:paraId="180E387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1.5833</w:t>
                  </w:r>
                </w:p>
              </w:tc>
              <w:tc>
                <w:tcPr>
                  <w:tcW w:w="1211" w:type="dxa"/>
                  <w:noWrap w:val="0"/>
                  <w:vAlign w:val="center"/>
                </w:tcPr>
                <w:p w14:paraId="09EBB49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615" w:type="dxa"/>
                  <w:noWrap w:val="0"/>
                  <w:vAlign w:val="center"/>
                </w:tcPr>
                <w:p w14:paraId="4D2B8D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1230" w:type="dxa"/>
                  <w:noWrap w:val="0"/>
                  <w:vAlign w:val="center"/>
                </w:tcPr>
                <w:p w14:paraId="08E5C8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1.3194</w:t>
                  </w:r>
                </w:p>
              </w:tc>
              <w:tc>
                <w:tcPr>
                  <w:tcW w:w="1020" w:type="dxa"/>
                  <w:noWrap w:val="0"/>
                  <w:vAlign w:val="center"/>
                </w:tcPr>
                <w:p w14:paraId="20F502F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0.0066</w:t>
                  </w:r>
                </w:p>
              </w:tc>
              <w:tc>
                <w:tcPr>
                  <w:tcW w:w="1140" w:type="dxa"/>
                  <w:noWrap w:val="0"/>
                  <w:vAlign w:val="center"/>
                </w:tcPr>
                <w:p w14:paraId="68979A3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0.031</w:t>
                  </w:r>
                  <w:r>
                    <w:rPr>
                      <w:rFonts w:hint="eastAsia" w:ascii="Times New Roman" w:hAnsi="Times New Roman" w:eastAsia="宋体" w:cs="Times New Roman"/>
                      <w:color w:val="FF0000"/>
                      <w:sz w:val="18"/>
                      <w:szCs w:val="18"/>
                      <w:highlight w:val="none"/>
                      <w:lang w:val="en-US" w:eastAsia="zh-CN"/>
                    </w:rPr>
                    <w:t>67</w:t>
                  </w:r>
                </w:p>
              </w:tc>
              <w:tc>
                <w:tcPr>
                  <w:tcW w:w="1230" w:type="dxa"/>
                  <w:noWrap w:val="0"/>
                  <w:vAlign w:val="center"/>
                </w:tcPr>
                <w:p w14:paraId="5367040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FQ14</w:t>
                  </w:r>
                </w:p>
              </w:tc>
            </w:tr>
            <w:tr w14:paraId="77F34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8" w:hRule="atLeast"/>
                <w:jc w:val="center"/>
              </w:trPr>
              <w:tc>
                <w:tcPr>
                  <w:tcW w:w="2531" w:type="dxa"/>
                  <w:vMerge w:val="restart"/>
                  <w:noWrap w:val="0"/>
                  <w:vAlign w:val="center"/>
                </w:tcPr>
                <w:p w14:paraId="3ACD0EA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1号楼激光切割废气</w:t>
                  </w:r>
                </w:p>
              </w:tc>
              <w:tc>
                <w:tcPr>
                  <w:tcW w:w="683" w:type="dxa"/>
                  <w:gridSpan w:val="2"/>
                  <w:noWrap w:val="0"/>
                  <w:vAlign w:val="center"/>
                </w:tcPr>
                <w:p w14:paraId="454A636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607" w:type="dxa"/>
                  <w:vMerge w:val="restart"/>
                  <w:noWrap w:val="0"/>
                  <w:vAlign w:val="center"/>
                </w:tcPr>
                <w:p w14:paraId="16738B8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color w:val="FF0000"/>
                      <w:sz w:val="18"/>
                      <w:szCs w:val="18"/>
                      <w:highlight w:val="none"/>
                      <w:lang w:val="en-US" w:eastAsia="zh-CN"/>
                    </w:rPr>
                    <w:t>15000</w:t>
                  </w:r>
                </w:p>
              </w:tc>
              <w:tc>
                <w:tcPr>
                  <w:tcW w:w="598" w:type="dxa"/>
                  <w:vMerge w:val="restart"/>
                  <w:noWrap w:val="0"/>
                  <w:vAlign w:val="center"/>
                </w:tcPr>
                <w:p w14:paraId="3D3F9CD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4" w:type="dxa"/>
                  <w:noWrap w:val="0"/>
                  <w:vAlign w:val="center"/>
                </w:tcPr>
                <w:p w14:paraId="17EFE9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703" w:type="dxa"/>
                  <w:noWrap w:val="0"/>
                  <w:vAlign w:val="center"/>
                </w:tcPr>
                <w:p w14:paraId="48FBFEF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19" w:type="dxa"/>
                  <w:noWrap w:val="0"/>
                  <w:vAlign w:val="center"/>
                </w:tcPr>
                <w:p w14:paraId="7590EC6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211" w:type="dxa"/>
                  <w:vMerge w:val="restart"/>
                  <w:noWrap w:val="0"/>
                  <w:vAlign w:val="center"/>
                </w:tcPr>
                <w:p w14:paraId="2AE8A7C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615" w:type="dxa"/>
                  <w:noWrap w:val="0"/>
                  <w:vAlign w:val="center"/>
                </w:tcPr>
                <w:p w14:paraId="4F138DE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2B81AE2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1020" w:type="dxa"/>
                  <w:noWrap w:val="0"/>
                  <w:vAlign w:val="center"/>
                </w:tcPr>
                <w:p w14:paraId="1E1DB54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140" w:type="dxa"/>
                  <w:noWrap w:val="0"/>
                  <w:vAlign w:val="center"/>
                </w:tcPr>
                <w:p w14:paraId="6F4A803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1230" w:type="dxa"/>
                  <w:vMerge w:val="restart"/>
                  <w:noWrap w:val="0"/>
                  <w:vAlign w:val="center"/>
                </w:tcPr>
                <w:p w14:paraId="499F9F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15</w:t>
                  </w:r>
                </w:p>
              </w:tc>
            </w:tr>
            <w:tr w14:paraId="15EE0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9" w:hRule="atLeast"/>
                <w:jc w:val="center"/>
              </w:trPr>
              <w:tc>
                <w:tcPr>
                  <w:tcW w:w="2531" w:type="dxa"/>
                  <w:vMerge w:val="continue"/>
                  <w:noWrap w:val="0"/>
                  <w:vAlign w:val="center"/>
                </w:tcPr>
                <w:p w14:paraId="4DE4601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683" w:type="dxa"/>
                  <w:gridSpan w:val="2"/>
                  <w:noWrap w:val="0"/>
                  <w:vAlign w:val="center"/>
                </w:tcPr>
                <w:p w14:paraId="5BE1AE3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607" w:type="dxa"/>
                  <w:vMerge w:val="continue"/>
                  <w:noWrap w:val="0"/>
                  <w:vAlign w:val="center"/>
                </w:tcPr>
                <w:p w14:paraId="69C51B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598" w:type="dxa"/>
                  <w:vMerge w:val="continue"/>
                  <w:noWrap w:val="0"/>
                  <w:vAlign w:val="center"/>
                </w:tcPr>
                <w:p w14:paraId="5A06B77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4" w:type="dxa"/>
                  <w:noWrap w:val="0"/>
                  <w:vAlign w:val="center"/>
                </w:tcPr>
                <w:p w14:paraId="0919481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703" w:type="dxa"/>
                  <w:noWrap w:val="0"/>
                  <w:vAlign w:val="center"/>
                </w:tcPr>
                <w:p w14:paraId="768067C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19" w:type="dxa"/>
                  <w:noWrap w:val="0"/>
                  <w:vAlign w:val="center"/>
                </w:tcPr>
                <w:p w14:paraId="359AA48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211" w:type="dxa"/>
                  <w:vMerge w:val="continue"/>
                  <w:noWrap w:val="0"/>
                  <w:vAlign w:val="center"/>
                </w:tcPr>
                <w:p w14:paraId="0BD1A23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615" w:type="dxa"/>
                  <w:noWrap w:val="0"/>
                  <w:vAlign w:val="center"/>
                </w:tcPr>
                <w:p w14:paraId="5277248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581481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1020" w:type="dxa"/>
                  <w:noWrap w:val="0"/>
                  <w:vAlign w:val="center"/>
                </w:tcPr>
                <w:p w14:paraId="1AEC89C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140" w:type="dxa"/>
                  <w:noWrap w:val="0"/>
                  <w:vAlign w:val="center"/>
                </w:tcPr>
                <w:p w14:paraId="58DAEE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1230" w:type="dxa"/>
                  <w:vMerge w:val="continue"/>
                  <w:noWrap w:val="0"/>
                  <w:vAlign w:val="center"/>
                </w:tcPr>
                <w:p w14:paraId="656197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r w14:paraId="555E7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0" w:hRule="atLeast"/>
                <w:jc w:val="center"/>
              </w:trPr>
              <w:tc>
                <w:tcPr>
                  <w:tcW w:w="2531" w:type="dxa"/>
                  <w:vMerge w:val="restart"/>
                  <w:noWrap w:val="0"/>
                  <w:vAlign w:val="center"/>
                </w:tcPr>
                <w:p w14:paraId="42A3043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4号楼激光切割废气</w:t>
                  </w:r>
                </w:p>
              </w:tc>
              <w:tc>
                <w:tcPr>
                  <w:tcW w:w="683" w:type="dxa"/>
                  <w:gridSpan w:val="2"/>
                  <w:noWrap w:val="0"/>
                  <w:vAlign w:val="center"/>
                </w:tcPr>
                <w:p w14:paraId="4FFE8D7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607" w:type="dxa"/>
                  <w:vMerge w:val="restart"/>
                  <w:noWrap w:val="0"/>
                  <w:vAlign w:val="center"/>
                </w:tcPr>
                <w:p w14:paraId="738CE4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color w:val="FF0000"/>
                      <w:sz w:val="18"/>
                      <w:szCs w:val="18"/>
                      <w:highlight w:val="none"/>
                      <w:lang w:val="en-US" w:eastAsia="zh-CN"/>
                    </w:rPr>
                    <w:t>15000</w:t>
                  </w:r>
                </w:p>
              </w:tc>
              <w:tc>
                <w:tcPr>
                  <w:tcW w:w="598" w:type="dxa"/>
                  <w:vMerge w:val="restart"/>
                  <w:noWrap w:val="0"/>
                  <w:vAlign w:val="center"/>
                </w:tcPr>
                <w:p w14:paraId="1E3873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4" w:type="dxa"/>
                  <w:noWrap w:val="0"/>
                  <w:vAlign w:val="center"/>
                </w:tcPr>
                <w:p w14:paraId="0B69871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703" w:type="dxa"/>
                  <w:noWrap w:val="0"/>
                  <w:vAlign w:val="center"/>
                </w:tcPr>
                <w:p w14:paraId="291F60E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19" w:type="dxa"/>
                  <w:noWrap w:val="0"/>
                  <w:vAlign w:val="center"/>
                </w:tcPr>
                <w:p w14:paraId="6737E0C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211" w:type="dxa"/>
                  <w:vMerge w:val="restart"/>
                  <w:noWrap w:val="0"/>
                  <w:vAlign w:val="center"/>
                </w:tcPr>
                <w:p w14:paraId="0E1AA9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eastAsia="宋体"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615" w:type="dxa"/>
                  <w:noWrap w:val="0"/>
                  <w:vAlign w:val="center"/>
                </w:tcPr>
                <w:p w14:paraId="04FB6FE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5FB70A2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1020" w:type="dxa"/>
                  <w:noWrap w:val="0"/>
                  <w:vAlign w:val="center"/>
                </w:tcPr>
                <w:p w14:paraId="4895A76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140" w:type="dxa"/>
                  <w:noWrap w:val="0"/>
                  <w:vAlign w:val="center"/>
                </w:tcPr>
                <w:p w14:paraId="77E7623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1230" w:type="dxa"/>
                  <w:vMerge w:val="restart"/>
                  <w:noWrap w:val="0"/>
                  <w:vAlign w:val="center"/>
                </w:tcPr>
                <w:p w14:paraId="62E7BBF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18</w:t>
                  </w:r>
                </w:p>
              </w:tc>
            </w:tr>
            <w:tr w14:paraId="6B88A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37" w:hRule="atLeast"/>
                <w:jc w:val="center"/>
              </w:trPr>
              <w:tc>
                <w:tcPr>
                  <w:tcW w:w="2531" w:type="dxa"/>
                  <w:vMerge w:val="continue"/>
                  <w:noWrap w:val="0"/>
                  <w:vAlign w:val="center"/>
                </w:tcPr>
                <w:p w14:paraId="2645905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683" w:type="dxa"/>
                  <w:gridSpan w:val="2"/>
                  <w:noWrap w:val="0"/>
                  <w:vAlign w:val="center"/>
                </w:tcPr>
                <w:p w14:paraId="5005AF0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607" w:type="dxa"/>
                  <w:vMerge w:val="continue"/>
                  <w:noWrap w:val="0"/>
                  <w:vAlign w:val="center"/>
                </w:tcPr>
                <w:p w14:paraId="58C7D4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598" w:type="dxa"/>
                  <w:vMerge w:val="continue"/>
                  <w:noWrap w:val="0"/>
                  <w:vAlign w:val="center"/>
                </w:tcPr>
                <w:p w14:paraId="2C87906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4" w:type="dxa"/>
                  <w:noWrap w:val="0"/>
                  <w:vAlign w:val="center"/>
                </w:tcPr>
                <w:p w14:paraId="1915C3C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703" w:type="dxa"/>
                  <w:noWrap w:val="0"/>
                  <w:vAlign w:val="center"/>
                </w:tcPr>
                <w:p w14:paraId="7254F96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19" w:type="dxa"/>
                  <w:noWrap w:val="0"/>
                  <w:vAlign w:val="center"/>
                </w:tcPr>
                <w:p w14:paraId="1B45DFF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211" w:type="dxa"/>
                  <w:vMerge w:val="continue"/>
                  <w:noWrap w:val="0"/>
                  <w:vAlign w:val="center"/>
                </w:tcPr>
                <w:p w14:paraId="367A162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615" w:type="dxa"/>
                  <w:noWrap w:val="0"/>
                  <w:vAlign w:val="center"/>
                </w:tcPr>
                <w:p w14:paraId="3866AA0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1230" w:type="dxa"/>
                  <w:noWrap w:val="0"/>
                  <w:vAlign w:val="center"/>
                </w:tcPr>
                <w:p w14:paraId="2BE9237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1020" w:type="dxa"/>
                  <w:noWrap w:val="0"/>
                  <w:vAlign w:val="center"/>
                </w:tcPr>
                <w:p w14:paraId="55D395F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140" w:type="dxa"/>
                  <w:noWrap w:val="0"/>
                  <w:vAlign w:val="center"/>
                </w:tcPr>
                <w:p w14:paraId="59AB583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1230" w:type="dxa"/>
                  <w:vMerge w:val="continue"/>
                  <w:noWrap w:val="0"/>
                  <w:vAlign w:val="center"/>
                </w:tcPr>
                <w:p w14:paraId="3F97329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bl>
          <w:p w14:paraId="449D8D1D">
            <w:pPr>
              <w:pStyle w:val="10"/>
              <w:keepNext w:val="0"/>
              <w:keepLines w:val="0"/>
              <w:numPr>
                <w:ilvl w:val="0"/>
                <w:numId w:val="0"/>
              </w:numPr>
              <w:suppressLineNumbers w:val="0"/>
              <w:spacing w:before="0" w:beforeAutospacing="0" w:after="0" w:afterAutospacing="0"/>
              <w:ind w:left="0" w:right="0"/>
              <w:rPr>
                <w:rFonts w:hint="default"/>
                <w:vertAlign w:val="baseline"/>
              </w:rPr>
            </w:pPr>
          </w:p>
        </w:tc>
      </w:tr>
    </w:tbl>
    <w:p w14:paraId="38B1A7CD">
      <w:pPr>
        <w:pStyle w:val="10"/>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8774"/>
      </w:tblGrid>
      <w:tr w14:paraId="5244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3" w:hRule="atLeast"/>
        </w:trPr>
        <w:tc>
          <w:tcPr>
            <w:tcW w:w="384" w:type="dxa"/>
          </w:tcPr>
          <w:p w14:paraId="26078BCB">
            <w:pPr>
              <w:pStyle w:val="10"/>
              <w:keepNext w:val="0"/>
              <w:keepLines w:val="0"/>
              <w:suppressLineNumbers w:val="0"/>
              <w:spacing w:before="0" w:beforeAutospacing="0" w:after="0" w:afterAutospacing="0"/>
              <w:ind w:left="0" w:right="0"/>
              <w:rPr>
                <w:rFonts w:hint="default"/>
                <w:vertAlign w:val="baseline"/>
              </w:rPr>
            </w:pPr>
          </w:p>
        </w:tc>
        <w:tc>
          <w:tcPr>
            <w:tcW w:w="8774" w:type="dxa"/>
          </w:tcPr>
          <w:p w14:paraId="573E1A26">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sz w:val="24"/>
                <w:highlight w:val="none"/>
                <w:lang w:val="en-US" w:eastAsia="zh-CN"/>
                <w14:textFill>
                  <w14:solidFill>
                    <w14:schemeClr w14:val="tx1"/>
                  </w14:solidFill>
                </w14:textFill>
              </w:rPr>
              <w:t>现有项目建成后，FQ01、FQ03、FQ04、FQ05、FQ06、FQ09、FQ11排放的非甲烷总烃、酚类及排放情况达到</w:t>
            </w:r>
            <w:r>
              <w:rPr>
                <w:rFonts w:hint="eastAsia" w:ascii="Times New Roman" w:hAnsi="Times New Roman" w:eastAsia="宋体" w:cs="Times New Roman"/>
                <w:color w:val="FF0000"/>
                <w:sz w:val="24"/>
                <w:szCs w:val="21"/>
                <w:highlight w:val="none"/>
                <w:lang w:eastAsia="zh-CN"/>
              </w:rPr>
              <w:t>《合成树脂工业污染物排放标准</w:t>
            </w:r>
            <w:r>
              <w:rPr>
                <w:rFonts w:hint="eastAsia" w:cs="Times New Roman"/>
                <w:color w:val="FF0000"/>
                <w:sz w:val="24"/>
                <w:szCs w:val="21"/>
                <w:highlight w:val="none"/>
                <w:lang w:eastAsia="zh-CN"/>
              </w:rPr>
              <w:t>（</w:t>
            </w:r>
            <w:r>
              <w:rPr>
                <w:rFonts w:hint="eastAsia" w:cs="Times New Roman"/>
                <w:color w:val="FF0000"/>
                <w:sz w:val="24"/>
                <w:szCs w:val="21"/>
                <w:highlight w:val="none"/>
                <w:lang w:val="en-US" w:eastAsia="zh-CN"/>
              </w:rPr>
              <w:t>含2024年修改单</w:t>
            </w:r>
            <w:r>
              <w:rPr>
                <w:rFonts w:hint="eastAsia" w:cs="Times New Roman"/>
                <w:color w:val="FF0000"/>
                <w:sz w:val="24"/>
                <w:szCs w:val="21"/>
                <w:highlight w:val="none"/>
                <w:lang w:eastAsia="zh-CN"/>
              </w:rPr>
              <w:t>）</w:t>
            </w:r>
            <w:r>
              <w:rPr>
                <w:rFonts w:hint="eastAsia" w:ascii="Times New Roman" w:hAnsi="Times New Roman" w:eastAsia="宋体" w:cs="Times New Roman"/>
                <w:color w:val="FF0000"/>
                <w:sz w:val="24"/>
                <w:szCs w:val="21"/>
                <w:highlight w:val="none"/>
                <w:lang w:eastAsia="zh-CN"/>
              </w:rPr>
              <w:t>》（GB31572-2015）</w:t>
            </w:r>
            <w:r>
              <w:rPr>
                <w:rFonts w:hint="eastAsia" w:cs="Times New Roman"/>
                <w:b w:val="0"/>
                <w:bCs w:val="0"/>
                <w:color w:val="000000" w:themeColor="text1"/>
                <w:sz w:val="24"/>
                <w:highlight w:val="none"/>
                <w:lang w:val="en-US" w:eastAsia="zh-CN"/>
                <w14:textFill>
                  <w14:solidFill>
                    <w14:schemeClr w14:val="tx1"/>
                  </w14:solidFill>
                </w14:textFill>
              </w:rPr>
              <w:t>表5特别排放限值；FQ12、FQ14、FQ15、FQ18排放的非甲烷总烃、氮氧化物</w:t>
            </w:r>
            <w:r>
              <w:rPr>
                <w:rFonts w:hint="eastAsia" w:cs="Times New Roman"/>
                <w:color w:val="000000" w:themeColor="text1"/>
                <w:sz w:val="24"/>
                <w:highlight w:val="none"/>
                <w:lang w:val="en-US" w:eastAsia="zh-CN"/>
                <w14:textFill>
                  <w14:solidFill>
                    <w14:schemeClr w14:val="tx1"/>
                  </w14:solidFill>
                </w14:textFill>
              </w:rPr>
              <w:t>达到</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江苏省地方标准《大气污染物综合排放标准》（DB32/4041—2021）表1标准</w:t>
            </w:r>
            <w:r>
              <w:rPr>
                <w:rFonts w:hint="eastAsia" w:cs="Times New Roman"/>
                <w:b w:val="0"/>
                <w:bCs w:val="0"/>
                <w:color w:val="000000" w:themeColor="text1"/>
                <w:sz w:val="24"/>
                <w:highlight w:val="none"/>
                <w:lang w:val="en-US" w:eastAsia="zh-CN"/>
                <w14:textFill>
                  <w14:solidFill>
                    <w14:schemeClr w14:val="tx1"/>
                  </w14:solidFill>
                </w14:textFill>
              </w:rPr>
              <w:t>。</w:t>
            </w:r>
          </w:p>
          <w:p w14:paraId="6D2EF7A5">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2-15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现有项目</w:t>
            </w:r>
            <w:r>
              <w:rPr>
                <w:rFonts w:hint="eastAsia" w:cs="Times New Roman"/>
                <w:b/>
                <w:bCs/>
                <w:color w:val="000000" w:themeColor="text1"/>
                <w:sz w:val="24"/>
                <w:highlight w:val="none"/>
                <w:lang w:val="en-US" w:eastAsia="zh-CN"/>
                <w14:textFill>
                  <w14:solidFill>
                    <w14:schemeClr w14:val="tx1"/>
                  </w14:solidFill>
                </w14:textFill>
              </w:rPr>
              <w:t>已批未建/已批在建工程</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建成后全厂无组织废气排放情况表</w:t>
            </w:r>
          </w:p>
          <w:tbl>
            <w:tblPr>
              <w:tblStyle w:val="22"/>
              <w:tblW w:w="85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561"/>
              <w:gridCol w:w="1630"/>
              <w:gridCol w:w="1483"/>
              <w:gridCol w:w="1753"/>
              <w:gridCol w:w="936"/>
            </w:tblGrid>
            <w:tr w14:paraId="0A8D7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175" w:type="dxa"/>
                  <w:noWrap w:val="0"/>
                  <w:vAlign w:val="center"/>
                </w:tcPr>
                <w:p w14:paraId="42744A3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污染源位置</w:t>
                  </w:r>
                </w:p>
              </w:tc>
              <w:tc>
                <w:tcPr>
                  <w:tcW w:w="1561" w:type="dxa"/>
                  <w:noWrap w:val="0"/>
                  <w:vAlign w:val="center"/>
                </w:tcPr>
                <w:p w14:paraId="56DE8CF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污染物名称</w:t>
                  </w:r>
                </w:p>
              </w:tc>
              <w:tc>
                <w:tcPr>
                  <w:tcW w:w="1630" w:type="dxa"/>
                  <w:noWrap w:val="0"/>
                  <w:vAlign w:val="center"/>
                </w:tcPr>
                <w:p w14:paraId="0F38788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污染物排放量</w:t>
                  </w:r>
                  <w:r>
                    <w:rPr>
                      <w:rFonts w:hint="default" w:ascii="Times New Roman" w:hAnsi="Times New Roman" w:eastAsia="宋体" w:cs="Times New Roman"/>
                      <w:b/>
                      <w:color w:val="000000" w:themeColor="text1"/>
                      <w:szCs w:val="21"/>
                      <w:highlight w:val="none"/>
                      <w14:textFill>
                        <w14:solidFill>
                          <w14:schemeClr w14:val="tx1"/>
                        </w14:solidFill>
                      </w14:textFill>
                    </w:rPr>
                    <w:t>t/a</w:t>
                  </w:r>
                </w:p>
              </w:tc>
              <w:tc>
                <w:tcPr>
                  <w:tcW w:w="1483" w:type="dxa"/>
                  <w:noWrap w:val="0"/>
                  <w:vAlign w:val="center"/>
                </w:tcPr>
                <w:p w14:paraId="3178B23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排放速率</w:t>
                  </w:r>
                </w:p>
                <w:p w14:paraId="7CB50A4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kg/h</w:t>
                  </w:r>
                </w:p>
              </w:tc>
              <w:tc>
                <w:tcPr>
                  <w:tcW w:w="1753" w:type="dxa"/>
                  <w:noWrap w:val="0"/>
                  <w:vAlign w:val="center"/>
                </w:tcPr>
                <w:p w14:paraId="591CF52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vertAlign w:val="superscript"/>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面源面积</w:t>
                  </w:r>
                  <w:r>
                    <w:rPr>
                      <w:rFonts w:hint="default" w:ascii="Times New Roman" w:hAnsi="Times New Roman" w:eastAsia="宋体" w:cs="Times New Roman"/>
                      <w:b/>
                      <w:color w:val="000000" w:themeColor="text1"/>
                      <w:szCs w:val="21"/>
                      <w:highlight w:val="none"/>
                      <w14:textFill>
                        <w14:solidFill>
                          <w14:schemeClr w14:val="tx1"/>
                        </w14:solidFill>
                      </w14:textFill>
                    </w:rPr>
                    <w:t>m</w:t>
                  </w:r>
                  <w:r>
                    <w:rPr>
                      <w:rFonts w:hint="default" w:ascii="Times New Roman" w:hAnsi="Times New Roman" w:eastAsia="宋体" w:cs="Times New Roman"/>
                      <w:b/>
                      <w:color w:val="000000" w:themeColor="text1"/>
                      <w:szCs w:val="21"/>
                      <w:highlight w:val="none"/>
                      <w:vertAlign w:val="superscript"/>
                      <w14:textFill>
                        <w14:solidFill>
                          <w14:schemeClr w14:val="tx1"/>
                        </w14:solidFill>
                      </w14:textFill>
                    </w:rPr>
                    <w:t>2</w:t>
                  </w:r>
                </w:p>
              </w:tc>
              <w:tc>
                <w:tcPr>
                  <w:tcW w:w="936" w:type="dxa"/>
                  <w:noWrap w:val="0"/>
                  <w:vAlign w:val="center"/>
                </w:tcPr>
                <w:p w14:paraId="55327BD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面源高度</w:t>
                  </w:r>
                  <w:r>
                    <w:rPr>
                      <w:rFonts w:hint="default" w:ascii="Times New Roman" w:hAnsi="Times New Roman" w:eastAsia="宋体" w:cs="Times New Roman"/>
                      <w:b/>
                      <w:color w:val="000000" w:themeColor="text1"/>
                      <w:szCs w:val="21"/>
                      <w:highlight w:val="none"/>
                      <w14:textFill>
                        <w14:solidFill>
                          <w14:schemeClr w14:val="tx1"/>
                        </w14:solidFill>
                      </w14:textFill>
                    </w:rPr>
                    <w:t>m</w:t>
                  </w:r>
                </w:p>
              </w:tc>
            </w:tr>
            <w:tr w14:paraId="77C8A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1175" w:type="dxa"/>
                  <w:vMerge w:val="restart"/>
                  <w:noWrap w:val="0"/>
                  <w:vAlign w:val="center"/>
                </w:tcPr>
                <w:p w14:paraId="792C2B5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生产车间1号楼</w:t>
                  </w:r>
                </w:p>
              </w:tc>
              <w:tc>
                <w:tcPr>
                  <w:tcW w:w="1561" w:type="dxa"/>
                  <w:noWrap w:val="0"/>
                  <w:vAlign w:val="center"/>
                </w:tcPr>
                <w:p w14:paraId="5B11899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1BAF0B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0.0462</w:t>
                  </w:r>
                </w:p>
              </w:tc>
              <w:tc>
                <w:tcPr>
                  <w:tcW w:w="1483" w:type="dxa"/>
                  <w:noWrap w:val="0"/>
                  <w:vAlign w:val="center"/>
                </w:tcPr>
                <w:p w14:paraId="26BA57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0.02947</w:t>
                  </w:r>
                </w:p>
              </w:tc>
              <w:tc>
                <w:tcPr>
                  <w:tcW w:w="1753" w:type="dxa"/>
                  <w:vMerge w:val="restart"/>
                  <w:noWrap w:val="0"/>
                  <w:vAlign w:val="center"/>
                </w:tcPr>
                <w:p w14:paraId="443C41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936" w:type="dxa"/>
                  <w:vMerge w:val="restart"/>
                  <w:noWrap w:val="0"/>
                  <w:vAlign w:val="center"/>
                </w:tcPr>
                <w:p w14:paraId="33A83EC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69DC7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1175" w:type="dxa"/>
                  <w:vMerge w:val="continue"/>
                  <w:noWrap w:val="0"/>
                  <w:vAlign w:val="center"/>
                </w:tcPr>
                <w:p w14:paraId="79C9350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66A9FCC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6DA949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0.0018</w:t>
                  </w:r>
                </w:p>
              </w:tc>
              <w:tc>
                <w:tcPr>
                  <w:tcW w:w="1483" w:type="dxa"/>
                  <w:noWrap w:val="0"/>
                  <w:vAlign w:val="center"/>
                </w:tcPr>
                <w:p w14:paraId="08FD86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1753" w:type="dxa"/>
                  <w:vMerge w:val="continue"/>
                  <w:noWrap w:val="0"/>
                  <w:vAlign w:val="center"/>
                </w:tcPr>
                <w:p w14:paraId="7EDFB5D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936" w:type="dxa"/>
                  <w:vMerge w:val="continue"/>
                  <w:noWrap w:val="0"/>
                  <w:vAlign w:val="center"/>
                </w:tcPr>
                <w:p w14:paraId="170D76E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7ABF0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6F4D53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181B1A7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630" w:type="dxa"/>
                  <w:noWrap w:val="0"/>
                  <w:vAlign w:val="center"/>
                </w:tcPr>
                <w:p w14:paraId="3936B7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0.0833</w:t>
                  </w:r>
                </w:p>
              </w:tc>
              <w:tc>
                <w:tcPr>
                  <w:tcW w:w="1483" w:type="dxa"/>
                  <w:noWrap w:val="0"/>
                  <w:vAlign w:val="center"/>
                </w:tcPr>
                <w:p w14:paraId="564C56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0.01736</w:t>
                  </w:r>
                </w:p>
              </w:tc>
              <w:tc>
                <w:tcPr>
                  <w:tcW w:w="1753" w:type="dxa"/>
                  <w:vMerge w:val="continue"/>
                  <w:noWrap w:val="0"/>
                  <w:vAlign w:val="center"/>
                </w:tcPr>
                <w:p w14:paraId="0BDDA78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936" w:type="dxa"/>
                  <w:vMerge w:val="continue"/>
                  <w:noWrap w:val="0"/>
                  <w:vAlign w:val="center"/>
                </w:tcPr>
                <w:p w14:paraId="53FA762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r>
            <w:tr w14:paraId="635B5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restart"/>
                  <w:noWrap w:val="0"/>
                  <w:vAlign w:val="center"/>
                </w:tcPr>
                <w:p w14:paraId="5097B9C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生产车间2号楼</w:t>
                  </w:r>
                </w:p>
              </w:tc>
              <w:tc>
                <w:tcPr>
                  <w:tcW w:w="1561" w:type="dxa"/>
                  <w:noWrap w:val="0"/>
                  <w:vAlign w:val="center"/>
                </w:tcPr>
                <w:p w14:paraId="52D8343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357030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0.0462</w:t>
                  </w:r>
                </w:p>
              </w:tc>
              <w:tc>
                <w:tcPr>
                  <w:tcW w:w="1483" w:type="dxa"/>
                  <w:noWrap w:val="0"/>
                  <w:vAlign w:val="center"/>
                </w:tcPr>
                <w:p w14:paraId="32F167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0.02947</w:t>
                  </w:r>
                </w:p>
              </w:tc>
              <w:tc>
                <w:tcPr>
                  <w:tcW w:w="1753" w:type="dxa"/>
                  <w:vMerge w:val="restart"/>
                  <w:noWrap w:val="0"/>
                  <w:vAlign w:val="center"/>
                </w:tcPr>
                <w:p w14:paraId="7E1954B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936" w:type="dxa"/>
                  <w:vMerge w:val="restart"/>
                  <w:noWrap w:val="0"/>
                  <w:vAlign w:val="center"/>
                </w:tcPr>
                <w:p w14:paraId="4ADB321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22A90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 w:hRule="atLeast"/>
                <w:jc w:val="center"/>
              </w:trPr>
              <w:tc>
                <w:tcPr>
                  <w:tcW w:w="1175" w:type="dxa"/>
                  <w:vMerge w:val="continue"/>
                  <w:noWrap w:val="0"/>
                  <w:vAlign w:val="center"/>
                </w:tcPr>
                <w:p w14:paraId="5D8C995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1561" w:type="dxa"/>
                  <w:noWrap w:val="0"/>
                  <w:vAlign w:val="center"/>
                </w:tcPr>
                <w:p w14:paraId="0EB8961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51F42E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0.0018</w:t>
                  </w:r>
                </w:p>
              </w:tc>
              <w:tc>
                <w:tcPr>
                  <w:tcW w:w="1483" w:type="dxa"/>
                  <w:noWrap w:val="0"/>
                  <w:vAlign w:val="center"/>
                </w:tcPr>
                <w:p w14:paraId="4DCF6C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1753" w:type="dxa"/>
                  <w:vMerge w:val="continue"/>
                  <w:noWrap w:val="0"/>
                  <w:vAlign w:val="center"/>
                </w:tcPr>
                <w:p w14:paraId="4C9530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936" w:type="dxa"/>
                  <w:vMerge w:val="continue"/>
                  <w:noWrap w:val="0"/>
                  <w:vAlign w:val="center"/>
                </w:tcPr>
                <w:p w14:paraId="446E14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70C7E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continue"/>
                  <w:noWrap w:val="0"/>
                  <w:vAlign w:val="center"/>
                </w:tcPr>
                <w:p w14:paraId="7A2416F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1561" w:type="dxa"/>
                  <w:noWrap w:val="0"/>
                  <w:vAlign w:val="center"/>
                </w:tcPr>
                <w:p w14:paraId="273C08D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630" w:type="dxa"/>
                  <w:noWrap w:val="0"/>
                  <w:vAlign w:val="center"/>
                </w:tcPr>
                <w:p w14:paraId="026542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0.0833</w:t>
                  </w:r>
                </w:p>
              </w:tc>
              <w:tc>
                <w:tcPr>
                  <w:tcW w:w="1483" w:type="dxa"/>
                  <w:noWrap w:val="0"/>
                  <w:vAlign w:val="center"/>
                </w:tcPr>
                <w:p w14:paraId="2A99C3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0.01736</w:t>
                  </w:r>
                </w:p>
              </w:tc>
              <w:tc>
                <w:tcPr>
                  <w:tcW w:w="1753" w:type="dxa"/>
                  <w:vMerge w:val="continue"/>
                  <w:noWrap w:val="0"/>
                  <w:vAlign w:val="center"/>
                </w:tcPr>
                <w:p w14:paraId="78C66CF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7B074E8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27ECA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175" w:type="dxa"/>
                  <w:vMerge w:val="restart"/>
                  <w:noWrap w:val="0"/>
                  <w:vAlign w:val="center"/>
                </w:tcPr>
                <w:p w14:paraId="06706E1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生产车间3号楼</w:t>
                  </w:r>
                </w:p>
              </w:tc>
              <w:tc>
                <w:tcPr>
                  <w:tcW w:w="1561" w:type="dxa"/>
                  <w:tcBorders>
                    <w:bottom w:val="single" w:color="000000" w:sz="4" w:space="0"/>
                  </w:tcBorders>
                  <w:noWrap w:val="0"/>
                  <w:vAlign w:val="center"/>
                </w:tcPr>
                <w:p w14:paraId="20E8B17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氟化物</w:t>
                  </w:r>
                </w:p>
              </w:tc>
              <w:tc>
                <w:tcPr>
                  <w:tcW w:w="1630" w:type="dxa"/>
                  <w:tcBorders>
                    <w:bottom w:val="single" w:color="000000" w:sz="4" w:space="0"/>
                  </w:tcBorders>
                  <w:noWrap w:val="0"/>
                  <w:vAlign w:val="center"/>
                </w:tcPr>
                <w:p w14:paraId="69E3C6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0.0008</w:t>
                  </w:r>
                </w:p>
              </w:tc>
              <w:tc>
                <w:tcPr>
                  <w:tcW w:w="1483" w:type="dxa"/>
                  <w:tcBorders>
                    <w:bottom w:val="single" w:color="000000" w:sz="4" w:space="0"/>
                  </w:tcBorders>
                  <w:noWrap w:val="0"/>
                  <w:vAlign w:val="center"/>
                </w:tcPr>
                <w:p w14:paraId="59C15B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0.00011</w:t>
                  </w:r>
                </w:p>
              </w:tc>
              <w:tc>
                <w:tcPr>
                  <w:tcW w:w="1753" w:type="dxa"/>
                  <w:vMerge w:val="restart"/>
                  <w:noWrap w:val="0"/>
                  <w:vAlign w:val="center"/>
                </w:tcPr>
                <w:p w14:paraId="1A48100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936" w:type="dxa"/>
                  <w:vMerge w:val="restart"/>
                  <w:noWrap w:val="0"/>
                  <w:vAlign w:val="center"/>
                </w:tcPr>
                <w:p w14:paraId="72E1504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67400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1175" w:type="dxa"/>
                  <w:vMerge w:val="continue"/>
                  <w:noWrap w:val="0"/>
                  <w:vAlign w:val="center"/>
                </w:tcPr>
                <w:p w14:paraId="3354B89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bottom w:val="single" w:color="000000" w:sz="4" w:space="0"/>
                  </w:tcBorders>
                  <w:noWrap w:val="0"/>
                  <w:vAlign w:val="center"/>
                </w:tcPr>
                <w:p w14:paraId="2E39FAD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630" w:type="dxa"/>
                  <w:tcBorders>
                    <w:top w:val="single" w:color="000000" w:sz="4" w:space="0"/>
                    <w:bottom w:val="single" w:color="000000" w:sz="4" w:space="0"/>
                  </w:tcBorders>
                  <w:noWrap w:val="0"/>
                  <w:vAlign w:val="center"/>
                </w:tcPr>
                <w:p w14:paraId="78C0A4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0.079</w:t>
                  </w:r>
                </w:p>
              </w:tc>
              <w:tc>
                <w:tcPr>
                  <w:tcW w:w="1483" w:type="dxa"/>
                  <w:tcBorders>
                    <w:top w:val="single" w:color="000000" w:sz="4" w:space="0"/>
                    <w:bottom w:val="single" w:color="000000" w:sz="4" w:space="0"/>
                  </w:tcBorders>
                  <w:noWrap w:val="0"/>
                  <w:vAlign w:val="center"/>
                </w:tcPr>
                <w:p w14:paraId="2A61C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0.01647</w:t>
                  </w:r>
                </w:p>
              </w:tc>
              <w:tc>
                <w:tcPr>
                  <w:tcW w:w="1753" w:type="dxa"/>
                  <w:vMerge w:val="continue"/>
                  <w:noWrap w:val="0"/>
                  <w:vAlign w:val="center"/>
                </w:tcPr>
                <w:p w14:paraId="419418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7957A14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8A38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175" w:type="dxa"/>
                  <w:vMerge w:val="continue"/>
                  <w:noWrap w:val="0"/>
                  <w:vAlign w:val="center"/>
                </w:tcPr>
                <w:p w14:paraId="660BBF9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bottom w:val="single" w:color="auto" w:sz="4" w:space="0"/>
                  </w:tcBorders>
                  <w:noWrap w:val="0"/>
                  <w:vAlign w:val="center"/>
                </w:tcPr>
                <w:p w14:paraId="0B1AD87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tcBorders>
                    <w:top w:val="single" w:color="000000" w:sz="4" w:space="0"/>
                    <w:bottom w:val="single" w:color="auto" w:sz="4" w:space="0"/>
                  </w:tcBorders>
                  <w:noWrap w:val="0"/>
                  <w:vAlign w:val="center"/>
                </w:tcPr>
                <w:p w14:paraId="1BBF67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0.0981</w:t>
                  </w:r>
                </w:p>
              </w:tc>
              <w:tc>
                <w:tcPr>
                  <w:tcW w:w="1483" w:type="dxa"/>
                  <w:tcBorders>
                    <w:top w:val="single" w:color="000000" w:sz="4" w:space="0"/>
                    <w:bottom w:val="single" w:color="auto" w:sz="4" w:space="0"/>
                  </w:tcBorders>
                  <w:noWrap w:val="0"/>
                  <w:vAlign w:val="center"/>
                </w:tcPr>
                <w:p w14:paraId="145A87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0.01885</w:t>
                  </w:r>
                </w:p>
              </w:tc>
              <w:tc>
                <w:tcPr>
                  <w:tcW w:w="1753" w:type="dxa"/>
                  <w:vMerge w:val="continue"/>
                  <w:noWrap w:val="0"/>
                  <w:vAlign w:val="center"/>
                </w:tcPr>
                <w:p w14:paraId="6CFE60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72F2B2A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F395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1175" w:type="dxa"/>
                  <w:vMerge w:val="continue"/>
                  <w:noWrap w:val="0"/>
                  <w:vAlign w:val="center"/>
                </w:tcPr>
                <w:p w14:paraId="47ABB22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auto" w:sz="4" w:space="0"/>
                    <w:bottom w:val="single" w:color="000000" w:sz="4" w:space="0"/>
                  </w:tcBorders>
                  <w:noWrap w:val="0"/>
                  <w:vAlign w:val="center"/>
                </w:tcPr>
                <w:p w14:paraId="7C3C7EB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tcBorders>
                    <w:top w:val="single" w:color="auto" w:sz="4" w:space="0"/>
                    <w:bottom w:val="single" w:color="000000" w:sz="4" w:space="0"/>
                  </w:tcBorders>
                  <w:noWrap w:val="0"/>
                  <w:vAlign w:val="center"/>
                </w:tcPr>
                <w:p w14:paraId="3833EB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0.0018</w:t>
                  </w:r>
                </w:p>
              </w:tc>
              <w:tc>
                <w:tcPr>
                  <w:tcW w:w="1483" w:type="dxa"/>
                  <w:tcBorders>
                    <w:top w:val="single" w:color="auto" w:sz="4" w:space="0"/>
                    <w:bottom w:val="single" w:color="000000" w:sz="4" w:space="0"/>
                  </w:tcBorders>
                  <w:noWrap w:val="0"/>
                  <w:vAlign w:val="center"/>
                </w:tcPr>
                <w:p w14:paraId="4BDE5E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1753" w:type="dxa"/>
                  <w:vMerge w:val="continue"/>
                  <w:noWrap w:val="0"/>
                  <w:vAlign w:val="center"/>
                </w:tcPr>
                <w:p w14:paraId="4C801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65CA0C5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12CF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1175" w:type="dxa"/>
                  <w:vMerge w:val="continue"/>
                  <w:noWrap w:val="0"/>
                  <w:vAlign w:val="center"/>
                </w:tcPr>
                <w:p w14:paraId="275C035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tcBorders>
                  <w:noWrap w:val="0"/>
                  <w:vAlign w:val="center"/>
                </w:tcPr>
                <w:p w14:paraId="33C03A3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酚类</w:t>
                  </w:r>
                </w:p>
              </w:tc>
              <w:tc>
                <w:tcPr>
                  <w:tcW w:w="1630" w:type="dxa"/>
                  <w:tcBorders>
                    <w:top w:val="single" w:color="000000" w:sz="4" w:space="0"/>
                  </w:tcBorders>
                  <w:noWrap w:val="0"/>
                  <w:vAlign w:val="center"/>
                </w:tcPr>
                <w:p w14:paraId="631C12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0.0035</w:t>
                  </w:r>
                </w:p>
              </w:tc>
              <w:tc>
                <w:tcPr>
                  <w:tcW w:w="1483" w:type="dxa"/>
                  <w:tcBorders>
                    <w:top w:val="single" w:color="000000" w:sz="4" w:space="0"/>
                  </w:tcBorders>
                  <w:noWrap w:val="0"/>
                  <w:vAlign w:val="center"/>
                </w:tcPr>
                <w:p w14:paraId="736A03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0.00073</w:t>
                  </w:r>
                </w:p>
              </w:tc>
              <w:tc>
                <w:tcPr>
                  <w:tcW w:w="1753" w:type="dxa"/>
                  <w:vMerge w:val="continue"/>
                  <w:noWrap w:val="0"/>
                  <w:vAlign w:val="center"/>
                </w:tcPr>
                <w:p w14:paraId="1DD4B9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5F47A6A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6306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175" w:type="dxa"/>
                  <w:vMerge w:val="restart"/>
                  <w:noWrap w:val="0"/>
                  <w:vAlign w:val="center"/>
                </w:tcPr>
                <w:p w14:paraId="5E3F71D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生产车间4号楼</w:t>
                  </w:r>
                </w:p>
              </w:tc>
              <w:tc>
                <w:tcPr>
                  <w:tcW w:w="1561" w:type="dxa"/>
                  <w:noWrap w:val="0"/>
                  <w:vAlign w:val="center"/>
                </w:tcPr>
                <w:p w14:paraId="564D474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75ADFD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0.0354</w:t>
                  </w:r>
                </w:p>
              </w:tc>
              <w:tc>
                <w:tcPr>
                  <w:tcW w:w="1483" w:type="dxa"/>
                  <w:noWrap w:val="0"/>
                  <w:vAlign w:val="center"/>
                </w:tcPr>
                <w:p w14:paraId="71C47D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0.02347</w:t>
                  </w:r>
                </w:p>
              </w:tc>
              <w:tc>
                <w:tcPr>
                  <w:tcW w:w="1753" w:type="dxa"/>
                  <w:vMerge w:val="restart"/>
                  <w:noWrap w:val="0"/>
                  <w:vAlign w:val="center"/>
                </w:tcPr>
                <w:p w14:paraId="3E47F39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936" w:type="dxa"/>
                  <w:vMerge w:val="restart"/>
                  <w:noWrap w:val="0"/>
                  <w:vAlign w:val="center"/>
                </w:tcPr>
                <w:p w14:paraId="5EADFD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23DE3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1175" w:type="dxa"/>
                  <w:vMerge w:val="continue"/>
                  <w:noWrap w:val="0"/>
                  <w:vAlign w:val="center"/>
                </w:tcPr>
                <w:p w14:paraId="09491C1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6BFD348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6367DD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0.0018</w:t>
                  </w:r>
                </w:p>
              </w:tc>
              <w:tc>
                <w:tcPr>
                  <w:tcW w:w="1483" w:type="dxa"/>
                  <w:noWrap w:val="0"/>
                  <w:vAlign w:val="center"/>
                </w:tcPr>
                <w:p w14:paraId="5297E2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w:t>
                  </w:r>
                </w:p>
              </w:tc>
              <w:tc>
                <w:tcPr>
                  <w:tcW w:w="1753" w:type="dxa"/>
                  <w:vMerge w:val="continue"/>
                  <w:noWrap w:val="0"/>
                  <w:vAlign w:val="center"/>
                </w:tcPr>
                <w:p w14:paraId="6483E1C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936" w:type="dxa"/>
                  <w:vMerge w:val="continue"/>
                  <w:noWrap w:val="0"/>
                  <w:vAlign w:val="center"/>
                </w:tcPr>
                <w:p w14:paraId="3002C1C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33009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393E9AE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0E1D5B5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630" w:type="dxa"/>
                  <w:noWrap w:val="0"/>
                  <w:vAlign w:val="center"/>
                </w:tcPr>
                <w:p w14:paraId="5DDC43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0.0833</w:t>
                  </w:r>
                </w:p>
              </w:tc>
              <w:tc>
                <w:tcPr>
                  <w:tcW w:w="1483" w:type="dxa"/>
                  <w:noWrap w:val="0"/>
                  <w:vAlign w:val="center"/>
                </w:tcPr>
                <w:p w14:paraId="760469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0.01736</w:t>
                  </w:r>
                </w:p>
              </w:tc>
              <w:tc>
                <w:tcPr>
                  <w:tcW w:w="1753" w:type="dxa"/>
                  <w:vMerge w:val="continue"/>
                  <w:noWrap w:val="0"/>
                  <w:vAlign w:val="center"/>
                </w:tcPr>
                <w:p w14:paraId="593D7B3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936" w:type="dxa"/>
                  <w:vMerge w:val="continue"/>
                  <w:noWrap w:val="0"/>
                  <w:vAlign w:val="center"/>
                </w:tcPr>
                <w:p w14:paraId="66A3550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r>
            <w:tr w14:paraId="57237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noWrap w:val="0"/>
                  <w:vAlign w:val="center"/>
                </w:tcPr>
                <w:p w14:paraId="759CC78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实验室</w:t>
                  </w:r>
                </w:p>
              </w:tc>
              <w:tc>
                <w:tcPr>
                  <w:tcW w:w="1561" w:type="dxa"/>
                  <w:noWrap w:val="0"/>
                  <w:vAlign w:val="center"/>
                </w:tcPr>
                <w:p w14:paraId="2E597D2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18A0B3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0.0134</w:t>
                  </w:r>
                </w:p>
              </w:tc>
              <w:tc>
                <w:tcPr>
                  <w:tcW w:w="1483" w:type="dxa"/>
                  <w:noWrap w:val="0"/>
                  <w:vAlign w:val="center"/>
                </w:tcPr>
                <w:p w14:paraId="17681B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0.00418</w:t>
                  </w:r>
                </w:p>
              </w:tc>
              <w:tc>
                <w:tcPr>
                  <w:tcW w:w="1753" w:type="dxa"/>
                  <w:noWrap w:val="0"/>
                  <w:vAlign w:val="center"/>
                </w:tcPr>
                <w:p w14:paraId="56B62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4368.86</w:t>
                  </w:r>
                </w:p>
              </w:tc>
              <w:tc>
                <w:tcPr>
                  <w:tcW w:w="936" w:type="dxa"/>
                  <w:noWrap w:val="0"/>
                  <w:vAlign w:val="center"/>
                </w:tcPr>
                <w:p w14:paraId="6FB62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
                      <w14:textFill>
                        <w14:solidFill>
                          <w14:schemeClr w14:val="tx1"/>
                        </w14:solidFill>
                      </w14:textFill>
                    </w:rPr>
                    <w:t>10</w:t>
                  </w:r>
                </w:p>
              </w:tc>
            </w:tr>
            <w:tr w14:paraId="518BF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noWrap w:val="0"/>
                  <w:vAlign w:val="center"/>
                </w:tcPr>
                <w:p w14:paraId="6F188C6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危废仓库</w:t>
                  </w:r>
                </w:p>
              </w:tc>
              <w:tc>
                <w:tcPr>
                  <w:tcW w:w="1561" w:type="dxa"/>
                  <w:noWrap w:val="0"/>
                  <w:vAlign w:val="center"/>
                </w:tcPr>
                <w:p w14:paraId="1AEEF70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113A30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0.0526</w:t>
                  </w:r>
                </w:p>
              </w:tc>
              <w:tc>
                <w:tcPr>
                  <w:tcW w:w="1483" w:type="dxa"/>
                  <w:noWrap w:val="0"/>
                  <w:vAlign w:val="center"/>
                </w:tcPr>
                <w:p w14:paraId="69E799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0.00731</w:t>
                  </w:r>
                </w:p>
              </w:tc>
              <w:tc>
                <w:tcPr>
                  <w:tcW w:w="1753" w:type="dxa"/>
                  <w:noWrap w:val="0"/>
                  <w:vAlign w:val="center"/>
                </w:tcPr>
                <w:p w14:paraId="2CA889A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100</w:t>
                  </w:r>
                </w:p>
              </w:tc>
              <w:tc>
                <w:tcPr>
                  <w:tcW w:w="936" w:type="dxa"/>
                  <w:noWrap w:val="0"/>
                  <w:vAlign w:val="center"/>
                </w:tcPr>
                <w:p w14:paraId="21E8D73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6</w:t>
                  </w:r>
                </w:p>
              </w:tc>
            </w:tr>
          </w:tbl>
          <w:p w14:paraId="1C66BB44">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现有</w:t>
            </w:r>
            <w:r>
              <w:rPr>
                <w:rFonts w:hint="eastAsia" w:ascii="Times New Roman" w:hAnsi="Times New Roman" w:eastAsia="宋体" w:cs="Times New Roman"/>
                <w:color w:val="000000" w:themeColor="text1"/>
                <w:sz w:val="24"/>
                <w:szCs w:val="32"/>
                <w:highlight w:val="none"/>
                <w14:textFill>
                  <w14:solidFill>
                    <w14:schemeClr w14:val="tx1"/>
                  </w14:solidFill>
                </w14:textFill>
              </w:rPr>
              <w:t>项目</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建成后全厂</w:t>
            </w:r>
            <w:r>
              <w:rPr>
                <w:rFonts w:hint="eastAsia" w:ascii="Times New Roman" w:hAnsi="Times New Roman" w:eastAsia="宋体" w:cs="Times New Roman"/>
                <w:color w:val="000000" w:themeColor="text1"/>
                <w:sz w:val="24"/>
                <w:szCs w:val="32"/>
                <w:highlight w:val="none"/>
                <w14:textFill>
                  <w14:solidFill>
                    <w14:schemeClr w14:val="tx1"/>
                  </w14:solidFill>
                </w14:textFill>
              </w:rPr>
              <w:t>卫生防护距离为</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生产车间1号楼外50m、生产车间2号楼外50m、生产车间3号楼外50m、生产车间4号楼外50m、实验室外50m以及危废仓库外50m所形成的包络线。</w:t>
            </w:r>
            <w:r>
              <w:rPr>
                <w:rFonts w:hint="eastAsia" w:ascii="Times New Roman" w:hAnsi="Times New Roman" w:eastAsia="宋体" w:cs="Times New Roman"/>
                <w:color w:val="000000" w:themeColor="text1"/>
                <w:sz w:val="24"/>
                <w:szCs w:val="32"/>
                <w:highlight w:val="none"/>
                <w14:textFill>
                  <w14:solidFill>
                    <w14:schemeClr w14:val="tx1"/>
                  </w14:solidFill>
                </w14:textFill>
              </w:rPr>
              <w:t>此范围内无环境敏感目标</w:t>
            </w:r>
            <w:r>
              <w:rPr>
                <w:rFonts w:hint="default" w:ascii="Times New Roman" w:hAnsi="Times New Roman" w:eastAsia="宋体" w:cs="Times New Roman"/>
                <w:color w:val="000000" w:themeColor="text1"/>
                <w:sz w:val="24"/>
                <w:highlight w:val="none"/>
                <w14:textFill>
                  <w14:solidFill>
                    <w14:schemeClr w14:val="tx1"/>
                  </w14:solidFill>
                </w14:textFill>
              </w:rPr>
              <w:t>，卫生防护距离内无居民、学校等敏感点存在</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p w14:paraId="402D4AB3">
            <w:pPr>
              <w:pStyle w:val="15"/>
              <w:keepNext w:val="0"/>
              <w:keepLines w:val="0"/>
              <w:widowControl/>
              <w:suppressLineNumbers w:val="0"/>
              <w:spacing w:before="0" w:beforeAutospacing="0" w:after="0" w:afterAutospacing="0" w:line="360" w:lineRule="auto"/>
              <w:ind w:left="0" w:leftChars="0" w:right="0" w:firstLine="482" w:firstLineChars="200"/>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（2）废水产生及排放情况</w:t>
            </w:r>
          </w:p>
          <w:p w14:paraId="7DB1E62A">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现有项目食堂污水经隔油池预处理、生活污水经化粪池预处理后和超声波清废水、实验室冷却水、实验室水浴废水一并接管至太湖新城污水处理厂。现有项目全厂水平衡图见图2-8。</w:t>
            </w:r>
          </w:p>
          <w:p w14:paraId="34B87F4E">
            <w:pPr>
              <w:pStyle w:val="15"/>
              <w:keepNext w:val="0"/>
              <w:keepLines w:val="0"/>
              <w:widowControl/>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4"/>
                <w:szCs w:val="32"/>
                <w:highlight w:val="none"/>
                <w:lang w:eastAsia="zh-CN"/>
                <w14:textFill>
                  <w14:solidFill>
                    <w14:schemeClr w14:val="tx1"/>
                  </w14:solidFill>
                </w14:textFill>
              </w:rPr>
              <w:drawing>
                <wp:inline distT="0" distB="0" distL="114300" distR="114300">
                  <wp:extent cx="5010785" cy="6764020"/>
                  <wp:effectExtent l="0" t="0" r="0" b="0"/>
                  <wp:docPr id="11" name="图片 11" descr="水平衡 - 本项目建成后全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水平衡 - 本项目建成后全厂"/>
                          <pic:cNvPicPr>
                            <a:picLocks noChangeAspect="1"/>
                          </pic:cNvPicPr>
                        </pic:nvPicPr>
                        <pic:blipFill>
                          <a:blip r:embed="rId21"/>
                          <a:stretch>
                            <a:fillRect/>
                          </a:stretch>
                        </pic:blipFill>
                        <pic:spPr>
                          <a:xfrm>
                            <a:off x="0" y="0"/>
                            <a:ext cx="5010785" cy="6764020"/>
                          </a:xfrm>
                          <a:prstGeom prst="rect">
                            <a:avLst/>
                          </a:prstGeom>
                        </pic:spPr>
                      </pic:pic>
                    </a:graphicData>
                  </a:graphic>
                </wp:inline>
              </w:drawing>
            </w:r>
          </w:p>
          <w:p w14:paraId="478A4407">
            <w:pPr>
              <w:pStyle w:val="15"/>
              <w:keepNext w:val="0"/>
              <w:keepLines w:val="0"/>
              <w:widowControl/>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图2-</w:t>
            </w:r>
            <w:r>
              <w:rPr>
                <w:rFonts w:hint="eastAsia" w:cs="Times New Roman"/>
                <w:b/>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现有项目水平衡图  单位：t/a</w:t>
            </w:r>
          </w:p>
          <w:p w14:paraId="2A5F6830">
            <w:pPr>
              <w:pStyle w:val="15"/>
              <w:keepNext w:val="0"/>
              <w:keepLines w:val="0"/>
              <w:widowControl/>
              <w:suppressLineNumbers w:val="0"/>
              <w:spacing w:before="0" w:beforeAutospacing="0" w:after="0" w:afterAutospacing="0" w:line="360" w:lineRule="auto"/>
              <w:ind w:left="0" w:leftChars="0" w:right="0" w:firstLine="480" w:firstLineChars="200"/>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全厂废水产生及排放情况见表2-1</w:t>
            </w:r>
            <w:r>
              <w:rPr>
                <w:rStyle w:val="27"/>
                <w:rFonts w:hint="eastAsia" w:cs="Times New Roman"/>
                <w:b w:val="0"/>
                <w:bCs w:val="0"/>
                <w:color w:val="000000" w:themeColor="text1"/>
                <w:sz w:val="24"/>
                <w:szCs w:val="24"/>
                <w:highlight w:val="none"/>
                <w:lang w:val="en-US" w:eastAsia="zh-CN"/>
                <w14:textFill>
                  <w14:solidFill>
                    <w14:schemeClr w14:val="tx1"/>
                  </w14:solidFill>
                </w14:textFill>
              </w:rPr>
              <w:t>6</w:t>
            </w:r>
            <w:r>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0DA951D1">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表2-1</w:t>
            </w:r>
            <w:r>
              <w:rPr>
                <w:rFonts w:hint="eastAsia" w:cs="Times New Roman"/>
                <w:b/>
                <w:bCs/>
                <w:color w:val="000000" w:themeColor="text1"/>
                <w:kern w:val="2"/>
                <w:sz w:val="24"/>
                <w:szCs w:val="24"/>
                <w:lang w:val="en-US" w:eastAsia="zh-CN" w:bidi="ar-SA"/>
                <w14:textFill>
                  <w14:solidFill>
                    <w14:schemeClr w14:val="tx1"/>
                  </w14:solidFill>
                </w14:textFill>
              </w:rPr>
              <w:t>6</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现有项目核定全厂废水污染物产生及排放情况表</w:t>
            </w:r>
          </w:p>
          <w:tbl>
            <w:tblPr>
              <w:tblStyle w:val="22"/>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18"/>
              <w:gridCol w:w="1113"/>
              <w:gridCol w:w="956"/>
              <w:gridCol w:w="943"/>
              <w:gridCol w:w="1020"/>
              <w:gridCol w:w="890"/>
              <w:gridCol w:w="914"/>
              <w:gridCol w:w="950"/>
              <w:gridCol w:w="851"/>
            </w:tblGrid>
            <w:tr w14:paraId="67736E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3A236D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污染源</w:t>
                  </w:r>
                </w:p>
              </w:tc>
              <w:tc>
                <w:tcPr>
                  <w:tcW w:w="650" w:type="pct"/>
                  <w:vMerge w:val="restart"/>
                  <w:noWrap w:val="0"/>
                  <w:tcMar>
                    <w:top w:w="0" w:type="dxa"/>
                    <w:left w:w="0" w:type="dxa"/>
                    <w:bottom w:w="0" w:type="dxa"/>
                    <w:right w:w="0" w:type="dxa"/>
                  </w:tcMar>
                  <w:vAlign w:val="center"/>
                </w:tcPr>
                <w:p w14:paraId="54EED0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污染物</w:t>
                  </w:r>
                </w:p>
              </w:tc>
              <w:tc>
                <w:tcPr>
                  <w:tcW w:w="1706" w:type="pct"/>
                  <w:gridSpan w:val="3"/>
                  <w:tcBorders>
                    <w:right w:val="single" w:color="auto" w:sz="4" w:space="0"/>
                  </w:tcBorders>
                  <w:noWrap w:val="0"/>
                  <w:tcMar>
                    <w:top w:w="0" w:type="dxa"/>
                    <w:left w:w="0" w:type="dxa"/>
                    <w:bottom w:w="0" w:type="dxa"/>
                    <w:right w:w="0" w:type="dxa"/>
                  </w:tcMar>
                  <w:vAlign w:val="center"/>
                </w:tcPr>
                <w:p w14:paraId="1DCDDD24">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污染物产生量</w:t>
                  </w:r>
                </w:p>
              </w:tc>
              <w:tc>
                <w:tcPr>
                  <w:tcW w:w="520" w:type="pct"/>
                  <w:vMerge w:val="restart"/>
                  <w:tcBorders>
                    <w:left w:val="single" w:color="auto" w:sz="4" w:space="0"/>
                    <w:right w:val="single" w:color="auto" w:sz="4" w:space="0"/>
                  </w:tcBorders>
                  <w:noWrap w:val="0"/>
                  <w:tcMar>
                    <w:top w:w="0" w:type="dxa"/>
                    <w:left w:w="0" w:type="dxa"/>
                    <w:bottom w:w="0" w:type="dxa"/>
                    <w:right w:w="0" w:type="dxa"/>
                  </w:tcMar>
                  <w:vAlign w:val="center"/>
                </w:tcPr>
                <w:p w14:paraId="152598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处理措施</w:t>
                  </w:r>
                </w:p>
              </w:tc>
              <w:tc>
                <w:tcPr>
                  <w:tcW w:w="1089" w:type="pct"/>
                  <w:gridSpan w:val="2"/>
                  <w:tcBorders>
                    <w:left w:val="single" w:color="auto" w:sz="4" w:space="0"/>
                  </w:tcBorders>
                  <w:noWrap w:val="0"/>
                  <w:tcMar>
                    <w:top w:w="0" w:type="dxa"/>
                    <w:left w:w="0" w:type="dxa"/>
                    <w:bottom w:w="0" w:type="dxa"/>
                    <w:right w:w="0" w:type="dxa"/>
                  </w:tcMar>
                  <w:vAlign w:val="center"/>
                </w:tcPr>
                <w:p w14:paraId="4C3EC77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污染物接管量</w:t>
                  </w:r>
                </w:p>
              </w:tc>
              <w:tc>
                <w:tcPr>
                  <w:tcW w:w="497" w:type="pct"/>
                  <w:vMerge w:val="restart"/>
                  <w:noWrap w:val="0"/>
                  <w:tcMar>
                    <w:top w:w="0" w:type="dxa"/>
                    <w:left w:w="0" w:type="dxa"/>
                    <w:bottom w:w="0" w:type="dxa"/>
                    <w:right w:w="0" w:type="dxa"/>
                  </w:tcMar>
                  <w:vAlign w:val="center"/>
                </w:tcPr>
                <w:p w14:paraId="6A0465D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4"/>
                      <w:kern w:val="44"/>
                      <w:sz w:val="21"/>
                      <w:szCs w:val="21"/>
                      <w:highlight w:val="none"/>
                      <w:lang w:val="en-US" w:eastAsia="zh-CN" w:bidi="ar-SA"/>
                      <w14:textFill>
                        <w14:solidFill>
                          <w14:schemeClr w14:val="tx1"/>
                        </w14:solidFill>
                      </w14:textFill>
                    </w:rPr>
                    <w:t>排放去向</w:t>
                  </w:r>
                </w:p>
              </w:tc>
            </w:tr>
            <w:tr w14:paraId="0F6647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36" w:type="pct"/>
                  <w:vMerge w:val="continue"/>
                  <w:noWrap w:val="0"/>
                  <w:tcMar>
                    <w:top w:w="0" w:type="dxa"/>
                    <w:left w:w="0" w:type="dxa"/>
                    <w:bottom w:w="0" w:type="dxa"/>
                    <w:right w:w="0" w:type="dxa"/>
                  </w:tcMar>
                  <w:vAlign w:val="center"/>
                </w:tcPr>
                <w:p w14:paraId="554D0B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p>
              </w:tc>
              <w:tc>
                <w:tcPr>
                  <w:tcW w:w="650" w:type="pct"/>
                  <w:vMerge w:val="continue"/>
                  <w:noWrap w:val="0"/>
                  <w:tcMar>
                    <w:top w:w="0" w:type="dxa"/>
                    <w:left w:w="0" w:type="dxa"/>
                    <w:bottom w:w="0" w:type="dxa"/>
                    <w:right w:w="0" w:type="dxa"/>
                  </w:tcMar>
                  <w:vAlign w:val="center"/>
                </w:tcPr>
                <w:p w14:paraId="274AD9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p>
              </w:tc>
              <w:tc>
                <w:tcPr>
                  <w:tcW w:w="559" w:type="pct"/>
                  <w:noWrap w:val="0"/>
                  <w:tcMar>
                    <w:top w:w="0" w:type="dxa"/>
                    <w:left w:w="0" w:type="dxa"/>
                    <w:bottom w:w="0" w:type="dxa"/>
                    <w:right w:w="0" w:type="dxa"/>
                  </w:tcMar>
                  <w:vAlign w:val="center"/>
                </w:tcPr>
                <w:p w14:paraId="6175BD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废水量</w:t>
                  </w:r>
                </w:p>
                <w:p w14:paraId="3C78A43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(t/a)</w:t>
                  </w:r>
                </w:p>
              </w:tc>
              <w:tc>
                <w:tcPr>
                  <w:tcW w:w="551" w:type="pct"/>
                  <w:noWrap w:val="0"/>
                  <w:tcMar>
                    <w:top w:w="0" w:type="dxa"/>
                    <w:left w:w="0" w:type="dxa"/>
                    <w:bottom w:w="0" w:type="dxa"/>
                    <w:right w:w="0" w:type="dxa"/>
                  </w:tcMar>
                  <w:vAlign w:val="center"/>
                </w:tcPr>
                <w:p w14:paraId="2EAB4A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浓度</w:t>
                  </w:r>
                </w:p>
                <w:p w14:paraId="68FACDC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mg/L</w:t>
                  </w:r>
                </w:p>
              </w:tc>
              <w:tc>
                <w:tcPr>
                  <w:tcW w:w="595" w:type="pct"/>
                  <w:tcBorders>
                    <w:right w:val="single" w:color="auto" w:sz="4" w:space="0"/>
                  </w:tcBorders>
                  <w:noWrap w:val="0"/>
                  <w:tcMar>
                    <w:top w:w="0" w:type="dxa"/>
                    <w:left w:w="0" w:type="dxa"/>
                    <w:bottom w:w="0" w:type="dxa"/>
                    <w:right w:w="0" w:type="dxa"/>
                  </w:tcMar>
                  <w:vAlign w:val="center"/>
                </w:tcPr>
                <w:p w14:paraId="2A9E639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产生量t/a</w:t>
                  </w:r>
                </w:p>
              </w:tc>
              <w:tc>
                <w:tcPr>
                  <w:tcW w:w="520" w:type="pct"/>
                  <w:vMerge w:val="continue"/>
                  <w:tcBorders>
                    <w:left w:val="single" w:color="auto" w:sz="4" w:space="0"/>
                    <w:right w:val="single" w:color="auto" w:sz="4" w:space="0"/>
                  </w:tcBorders>
                  <w:noWrap w:val="0"/>
                  <w:tcMar>
                    <w:top w:w="0" w:type="dxa"/>
                    <w:left w:w="0" w:type="dxa"/>
                    <w:bottom w:w="0" w:type="dxa"/>
                    <w:right w:w="0" w:type="dxa"/>
                  </w:tcMar>
                  <w:vAlign w:val="center"/>
                </w:tcPr>
                <w:p w14:paraId="1B413A1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p>
              </w:tc>
              <w:tc>
                <w:tcPr>
                  <w:tcW w:w="534" w:type="pct"/>
                  <w:tcBorders>
                    <w:left w:val="single" w:color="auto" w:sz="4" w:space="0"/>
                  </w:tcBorders>
                  <w:noWrap w:val="0"/>
                  <w:tcMar>
                    <w:top w:w="0" w:type="dxa"/>
                    <w:left w:w="0" w:type="dxa"/>
                    <w:bottom w:w="0" w:type="dxa"/>
                    <w:right w:w="0" w:type="dxa"/>
                  </w:tcMar>
                  <w:vAlign w:val="center"/>
                </w:tcPr>
                <w:p w14:paraId="3C2702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浓度</w:t>
                  </w:r>
                </w:p>
                <w:p w14:paraId="7B2693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mg/L</w:t>
                  </w:r>
                </w:p>
              </w:tc>
              <w:tc>
                <w:tcPr>
                  <w:tcW w:w="555" w:type="pct"/>
                  <w:noWrap w:val="0"/>
                  <w:tcMar>
                    <w:top w:w="0" w:type="dxa"/>
                    <w:left w:w="0" w:type="dxa"/>
                    <w:bottom w:w="0" w:type="dxa"/>
                    <w:right w:w="0" w:type="dxa"/>
                  </w:tcMar>
                  <w:vAlign w:val="center"/>
                </w:tcPr>
                <w:p w14:paraId="37464CD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接管量</w:t>
                  </w:r>
                </w:p>
                <w:p w14:paraId="190A34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t>t/a</w:t>
                  </w:r>
                </w:p>
              </w:tc>
              <w:tc>
                <w:tcPr>
                  <w:tcW w:w="497" w:type="pct"/>
                  <w:vMerge w:val="continue"/>
                  <w:noWrap w:val="0"/>
                  <w:tcMar>
                    <w:top w:w="0" w:type="dxa"/>
                    <w:left w:w="0" w:type="dxa"/>
                    <w:bottom w:w="0" w:type="dxa"/>
                    <w:right w:w="0" w:type="dxa"/>
                  </w:tcMar>
                  <w:vAlign w:val="center"/>
                </w:tcPr>
                <w:p w14:paraId="0105C92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kern w:val="44"/>
                      <w:sz w:val="21"/>
                      <w:szCs w:val="21"/>
                      <w:highlight w:val="none"/>
                      <w:lang w:val="en-US" w:eastAsia="zh-CN" w:bidi="ar-SA"/>
                      <w14:textFill>
                        <w14:solidFill>
                          <w14:schemeClr w14:val="tx1"/>
                        </w14:solidFill>
                      </w14:textFill>
                    </w:rPr>
                  </w:pPr>
                </w:p>
              </w:tc>
            </w:tr>
            <w:tr w14:paraId="69A4BB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635181D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生活污水</w:t>
                  </w:r>
                </w:p>
              </w:tc>
              <w:tc>
                <w:tcPr>
                  <w:tcW w:w="650" w:type="pct"/>
                  <w:noWrap w:val="0"/>
                  <w:tcMar>
                    <w:top w:w="0" w:type="dxa"/>
                    <w:left w:w="0" w:type="dxa"/>
                    <w:bottom w:w="0" w:type="dxa"/>
                    <w:right w:w="0" w:type="dxa"/>
                  </w:tcMar>
                  <w:vAlign w:val="center"/>
                </w:tcPr>
                <w:p w14:paraId="10A3AD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COD</w:t>
                  </w:r>
                </w:p>
              </w:tc>
              <w:tc>
                <w:tcPr>
                  <w:tcW w:w="559" w:type="pct"/>
                  <w:vMerge w:val="restart"/>
                  <w:noWrap w:val="0"/>
                  <w:tcMar>
                    <w:top w:w="0" w:type="dxa"/>
                    <w:left w:w="0" w:type="dxa"/>
                    <w:bottom w:w="0" w:type="dxa"/>
                    <w:right w:w="0" w:type="dxa"/>
                  </w:tcMar>
                  <w:vAlign w:val="center"/>
                </w:tcPr>
                <w:p w14:paraId="65173C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24000</w:t>
                  </w:r>
                </w:p>
              </w:tc>
              <w:tc>
                <w:tcPr>
                  <w:tcW w:w="551" w:type="pct"/>
                  <w:noWrap w:val="0"/>
                  <w:tcMar>
                    <w:top w:w="0" w:type="dxa"/>
                    <w:left w:w="0" w:type="dxa"/>
                    <w:bottom w:w="0" w:type="dxa"/>
                    <w:right w:w="0" w:type="dxa"/>
                  </w:tcMar>
                  <w:vAlign w:val="center"/>
                </w:tcPr>
                <w:p w14:paraId="143F94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500</w:t>
                  </w:r>
                </w:p>
              </w:tc>
              <w:tc>
                <w:tcPr>
                  <w:tcW w:w="595" w:type="pct"/>
                  <w:noWrap w:val="0"/>
                  <w:tcMar>
                    <w:top w:w="0" w:type="dxa"/>
                    <w:left w:w="0" w:type="dxa"/>
                    <w:bottom w:w="0" w:type="dxa"/>
                    <w:right w:w="0" w:type="dxa"/>
                  </w:tcMar>
                  <w:vAlign w:val="center"/>
                </w:tcPr>
                <w:p w14:paraId="24F6A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12.0000 </w:t>
                  </w:r>
                </w:p>
              </w:tc>
              <w:tc>
                <w:tcPr>
                  <w:tcW w:w="520" w:type="pct"/>
                  <w:vMerge w:val="restart"/>
                  <w:noWrap w:val="0"/>
                  <w:tcMar>
                    <w:top w:w="0" w:type="dxa"/>
                    <w:left w:w="0" w:type="dxa"/>
                    <w:bottom w:w="0" w:type="dxa"/>
                    <w:right w:w="0" w:type="dxa"/>
                  </w:tcMar>
                  <w:vAlign w:val="center"/>
                </w:tcPr>
                <w:p w14:paraId="49D0EF4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化粪池预处理</w:t>
                  </w:r>
                </w:p>
              </w:tc>
              <w:tc>
                <w:tcPr>
                  <w:tcW w:w="534" w:type="pct"/>
                  <w:noWrap w:val="0"/>
                  <w:tcMar>
                    <w:top w:w="0" w:type="dxa"/>
                    <w:left w:w="0" w:type="dxa"/>
                    <w:bottom w:w="0" w:type="dxa"/>
                    <w:right w:w="0" w:type="dxa"/>
                  </w:tcMar>
                  <w:vAlign w:val="center"/>
                </w:tcPr>
                <w:p w14:paraId="102DA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450</w:t>
                  </w:r>
                </w:p>
              </w:tc>
              <w:tc>
                <w:tcPr>
                  <w:tcW w:w="555" w:type="pct"/>
                  <w:noWrap w:val="0"/>
                  <w:tcMar>
                    <w:top w:w="0" w:type="dxa"/>
                    <w:left w:w="0" w:type="dxa"/>
                    <w:bottom w:w="0" w:type="dxa"/>
                    <w:right w:w="0" w:type="dxa"/>
                  </w:tcMar>
                  <w:vAlign w:val="center"/>
                </w:tcPr>
                <w:p w14:paraId="26DCDC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10.8000 </w:t>
                  </w:r>
                </w:p>
              </w:tc>
              <w:tc>
                <w:tcPr>
                  <w:tcW w:w="497" w:type="pct"/>
                  <w:vMerge w:val="restart"/>
                  <w:noWrap w:val="0"/>
                  <w:tcMar>
                    <w:top w:w="0" w:type="dxa"/>
                    <w:left w:w="0" w:type="dxa"/>
                    <w:bottom w:w="0" w:type="dxa"/>
                    <w:right w:w="0" w:type="dxa"/>
                  </w:tcMar>
                  <w:vAlign w:val="center"/>
                </w:tcPr>
                <w:p w14:paraId="7D1E38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排入市政管网，接管太湖新城污水处理厂</w:t>
                  </w:r>
                </w:p>
              </w:tc>
            </w:tr>
            <w:tr w14:paraId="6525AA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2946D7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5578D20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SS</w:t>
                  </w:r>
                </w:p>
              </w:tc>
              <w:tc>
                <w:tcPr>
                  <w:tcW w:w="559" w:type="pct"/>
                  <w:vMerge w:val="continue"/>
                  <w:noWrap w:val="0"/>
                  <w:tcMar>
                    <w:top w:w="0" w:type="dxa"/>
                    <w:left w:w="0" w:type="dxa"/>
                    <w:bottom w:w="0" w:type="dxa"/>
                    <w:right w:w="0" w:type="dxa"/>
                  </w:tcMar>
                  <w:vAlign w:val="center"/>
                </w:tcPr>
                <w:p w14:paraId="4CB5FE6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2E04E9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400</w:t>
                  </w:r>
                </w:p>
              </w:tc>
              <w:tc>
                <w:tcPr>
                  <w:tcW w:w="595" w:type="pct"/>
                  <w:noWrap w:val="0"/>
                  <w:tcMar>
                    <w:top w:w="0" w:type="dxa"/>
                    <w:left w:w="0" w:type="dxa"/>
                    <w:bottom w:w="0" w:type="dxa"/>
                    <w:right w:w="0" w:type="dxa"/>
                  </w:tcMar>
                  <w:vAlign w:val="center"/>
                </w:tcPr>
                <w:p w14:paraId="4377CB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9.6000 </w:t>
                  </w:r>
                </w:p>
              </w:tc>
              <w:tc>
                <w:tcPr>
                  <w:tcW w:w="520" w:type="pct"/>
                  <w:vMerge w:val="continue"/>
                  <w:noWrap w:val="0"/>
                  <w:tcMar>
                    <w:top w:w="0" w:type="dxa"/>
                    <w:left w:w="0" w:type="dxa"/>
                    <w:bottom w:w="0" w:type="dxa"/>
                    <w:right w:w="0" w:type="dxa"/>
                  </w:tcMar>
                  <w:vAlign w:val="center"/>
                </w:tcPr>
                <w:p w14:paraId="50FE306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39CE2B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360</w:t>
                  </w:r>
                </w:p>
              </w:tc>
              <w:tc>
                <w:tcPr>
                  <w:tcW w:w="555" w:type="pct"/>
                  <w:noWrap w:val="0"/>
                  <w:tcMar>
                    <w:top w:w="0" w:type="dxa"/>
                    <w:left w:w="0" w:type="dxa"/>
                    <w:bottom w:w="0" w:type="dxa"/>
                    <w:right w:w="0" w:type="dxa"/>
                  </w:tcMar>
                  <w:vAlign w:val="center"/>
                </w:tcPr>
                <w:p w14:paraId="56266F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8.6400 </w:t>
                  </w:r>
                </w:p>
              </w:tc>
              <w:tc>
                <w:tcPr>
                  <w:tcW w:w="497" w:type="pct"/>
                  <w:vMerge w:val="continue"/>
                  <w:noWrap w:val="0"/>
                  <w:tcMar>
                    <w:top w:w="0" w:type="dxa"/>
                    <w:left w:w="0" w:type="dxa"/>
                    <w:bottom w:w="0" w:type="dxa"/>
                    <w:right w:w="0" w:type="dxa"/>
                  </w:tcMar>
                  <w:vAlign w:val="center"/>
                </w:tcPr>
                <w:p w14:paraId="5F56709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115618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4CF7EF6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5A1EBBD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氨氮</w:t>
                  </w:r>
                </w:p>
              </w:tc>
              <w:tc>
                <w:tcPr>
                  <w:tcW w:w="559" w:type="pct"/>
                  <w:vMerge w:val="continue"/>
                  <w:noWrap w:val="0"/>
                  <w:tcMar>
                    <w:top w:w="0" w:type="dxa"/>
                    <w:left w:w="0" w:type="dxa"/>
                    <w:bottom w:w="0" w:type="dxa"/>
                    <w:right w:w="0" w:type="dxa"/>
                  </w:tcMar>
                  <w:vAlign w:val="center"/>
                </w:tcPr>
                <w:p w14:paraId="54D55D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6910FF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35</w:t>
                  </w:r>
                </w:p>
              </w:tc>
              <w:tc>
                <w:tcPr>
                  <w:tcW w:w="595" w:type="pct"/>
                  <w:noWrap w:val="0"/>
                  <w:tcMar>
                    <w:top w:w="0" w:type="dxa"/>
                    <w:left w:w="0" w:type="dxa"/>
                    <w:bottom w:w="0" w:type="dxa"/>
                    <w:right w:w="0" w:type="dxa"/>
                  </w:tcMar>
                  <w:vAlign w:val="center"/>
                </w:tcPr>
                <w:p w14:paraId="141A04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0.8400 </w:t>
                  </w:r>
                </w:p>
              </w:tc>
              <w:tc>
                <w:tcPr>
                  <w:tcW w:w="520" w:type="pct"/>
                  <w:vMerge w:val="continue"/>
                  <w:noWrap w:val="0"/>
                  <w:tcMar>
                    <w:top w:w="0" w:type="dxa"/>
                    <w:left w:w="0" w:type="dxa"/>
                    <w:bottom w:w="0" w:type="dxa"/>
                    <w:right w:w="0" w:type="dxa"/>
                  </w:tcMar>
                  <w:vAlign w:val="center"/>
                </w:tcPr>
                <w:p w14:paraId="7282C7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4970FE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35</w:t>
                  </w:r>
                </w:p>
              </w:tc>
              <w:tc>
                <w:tcPr>
                  <w:tcW w:w="555" w:type="pct"/>
                  <w:noWrap w:val="0"/>
                  <w:tcMar>
                    <w:top w:w="0" w:type="dxa"/>
                    <w:left w:w="0" w:type="dxa"/>
                    <w:bottom w:w="0" w:type="dxa"/>
                    <w:right w:w="0" w:type="dxa"/>
                  </w:tcMar>
                  <w:vAlign w:val="center"/>
                </w:tcPr>
                <w:p w14:paraId="02CE1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0.8400 </w:t>
                  </w:r>
                </w:p>
              </w:tc>
              <w:tc>
                <w:tcPr>
                  <w:tcW w:w="497" w:type="pct"/>
                  <w:vMerge w:val="continue"/>
                  <w:noWrap w:val="0"/>
                  <w:tcMar>
                    <w:top w:w="0" w:type="dxa"/>
                    <w:left w:w="0" w:type="dxa"/>
                    <w:bottom w:w="0" w:type="dxa"/>
                    <w:right w:w="0" w:type="dxa"/>
                  </w:tcMar>
                  <w:vAlign w:val="center"/>
                </w:tcPr>
                <w:p w14:paraId="16CBB1F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653C8C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3FA1B8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39FBB8D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总氮</w:t>
                  </w:r>
                </w:p>
              </w:tc>
              <w:tc>
                <w:tcPr>
                  <w:tcW w:w="559" w:type="pct"/>
                  <w:vMerge w:val="continue"/>
                  <w:noWrap w:val="0"/>
                  <w:tcMar>
                    <w:top w:w="0" w:type="dxa"/>
                    <w:left w:w="0" w:type="dxa"/>
                    <w:bottom w:w="0" w:type="dxa"/>
                    <w:right w:w="0" w:type="dxa"/>
                  </w:tcMar>
                  <w:vAlign w:val="center"/>
                </w:tcPr>
                <w:p w14:paraId="4B9C1DA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23946E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45</w:t>
                  </w:r>
                </w:p>
              </w:tc>
              <w:tc>
                <w:tcPr>
                  <w:tcW w:w="595" w:type="pct"/>
                  <w:noWrap w:val="0"/>
                  <w:tcMar>
                    <w:top w:w="0" w:type="dxa"/>
                    <w:left w:w="0" w:type="dxa"/>
                    <w:bottom w:w="0" w:type="dxa"/>
                    <w:right w:w="0" w:type="dxa"/>
                  </w:tcMar>
                  <w:vAlign w:val="center"/>
                </w:tcPr>
                <w:p w14:paraId="363E13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1.0800 </w:t>
                  </w:r>
                </w:p>
              </w:tc>
              <w:tc>
                <w:tcPr>
                  <w:tcW w:w="520" w:type="pct"/>
                  <w:vMerge w:val="continue"/>
                  <w:noWrap w:val="0"/>
                  <w:tcMar>
                    <w:top w:w="0" w:type="dxa"/>
                    <w:left w:w="0" w:type="dxa"/>
                    <w:bottom w:w="0" w:type="dxa"/>
                    <w:right w:w="0" w:type="dxa"/>
                  </w:tcMar>
                  <w:vAlign w:val="center"/>
                </w:tcPr>
                <w:p w14:paraId="6490ADE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152B4E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45</w:t>
                  </w:r>
                </w:p>
              </w:tc>
              <w:tc>
                <w:tcPr>
                  <w:tcW w:w="555" w:type="pct"/>
                  <w:noWrap w:val="0"/>
                  <w:tcMar>
                    <w:top w:w="0" w:type="dxa"/>
                    <w:left w:w="0" w:type="dxa"/>
                    <w:bottom w:w="0" w:type="dxa"/>
                    <w:right w:w="0" w:type="dxa"/>
                  </w:tcMar>
                  <w:vAlign w:val="center"/>
                </w:tcPr>
                <w:p w14:paraId="210F4E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1.0800 </w:t>
                  </w:r>
                </w:p>
              </w:tc>
              <w:tc>
                <w:tcPr>
                  <w:tcW w:w="497" w:type="pct"/>
                  <w:vMerge w:val="continue"/>
                  <w:noWrap w:val="0"/>
                  <w:tcMar>
                    <w:top w:w="0" w:type="dxa"/>
                    <w:left w:w="0" w:type="dxa"/>
                    <w:bottom w:w="0" w:type="dxa"/>
                    <w:right w:w="0" w:type="dxa"/>
                  </w:tcMar>
                  <w:vAlign w:val="center"/>
                </w:tcPr>
                <w:p w14:paraId="28A0BA2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08B56C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4DA878C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535AEE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总磷</w:t>
                  </w:r>
                </w:p>
              </w:tc>
              <w:tc>
                <w:tcPr>
                  <w:tcW w:w="559" w:type="pct"/>
                  <w:vMerge w:val="continue"/>
                  <w:noWrap w:val="0"/>
                  <w:tcMar>
                    <w:top w:w="0" w:type="dxa"/>
                    <w:left w:w="0" w:type="dxa"/>
                    <w:bottom w:w="0" w:type="dxa"/>
                    <w:right w:w="0" w:type="dxa"/>
                  </w:tcMar>
                  <w:vAlign w:val="center"/>
                </w:tcPr>
                <w:p w14:paraId="2FC7C8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344B39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5</w:t>
                  </w:r>
                </w:p>
              </w:tc>
              <w:tc>
                <w:tcPr>
                  <w:tcW w:w="595" w:type="pct"/>
                  <w:noWrap w:val="0"/>
                  <w:tcMar>
                    <w:top w:w="0" w:type="dxa"/>
                    <w:left w:w="0" w:type="dxa"/>
                    <w:bottom w:w="0" w:type="dxa"/>
                    <w:right w:w="0" w:type="dxa"/>
                  </w:tcMar>
                  <w:vAlign w:val="center"/>
                </w:tcPr>
                <w:p w14:paraId="5A11A3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0.1200 </w:t>
                  </w:r>
                </w:p>
              </w:tc>
              <w:tc>
                <w:tcPr>
                  <w:tcW w:w="520" w:type="pct"/>
                  <w:vMerge w:val="continue"/>
                  <w:noWrap w:val="0"/>
                  <w:tcMar>
                    <w:top w:w="0" w:type="dxa"/>
                    <w:left w:w="0" w:type="dxa"/>
                    <w:bottom w:w="0" w:type="dxa"/>
                    <w:right w:w="0" w:type="dxa"/>
                  </w:tcMar>
                  <w:vAlign w:val="center"/>
                </w:tcPr>
                <w:p w14:paraId="01ECF0C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5B0C70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5</w:t>
                  </w:r>
                </w:p>
              </w:tc>
              <w:tc>
                <w:tcPr>
                  <w:tcW w:w="555" w:type="pct"/>
                  <w:noWrap w:val="0"/>
                  <w:tcMar>
                    <w:top w:w="0" w:type="dxa"/>
                    <w:left w:w="0" w:type="dxa"/>
                    <w:bottom w:w="0" w:type="dxa"/>
                    <w:right w:w="0" w:type="dxa"/>
                  </w:tcMar>
                  <w:vAlign w:val="center"/>
                </w:tcPr>
                <w:p w14:paraId="7B2BC0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0.1200 </w:t>
                  </w:r>
                </w:p>
              </w:tc>
              <w:tc>
                <w:tcPr>
                  <w:tcW w:w="497" w:type="pct"/>
                  <w:vMerge w:val="continue"/>
                  <w:noWrap w:val="0"/>
                  <w:tcMar>
                    <w:top w:w="0" w:type="dxa"/>
                    <w:left w:w="0" w:type="dxa"/>
                    <w:bottom w:w="0" w:type="dxa"/>
                    <w:right w:w="0" w:type="dxa"/>
                  </w:tcMar>
                  <w:vAlign w:val="center"/>
                </w:tcPr>
                <w:p w14:paraId="3B1B15D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50511C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7E5A09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食堂废水</w:t>
                  </w:r>
                </w:p>
              </w:tc>
              <w:tc>
                <w:tcPr>
                  <w:tcW w:w="650" w:type="pct"/>
                  <w:noWrap w:val="0"/>
                  <w:tcMar>
                    <w:top w:w="0" w:type="dxa"/>
                    <w:left w:w="0" w:type="dxa"/>
                    <w:bottom w:w="0" w:type="dxa"/>
                    <w:right w:w="0" w:type="dxa"/>
                  </w:tcMar>
                  <w:vAlign w:val="center"/>
                </w:tcPr>
                <w:p w14:paraId="5CF21B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szCs w:val="21"/>
                      <w:highlight w:val="none"/>
                      <w14:textFill>
                        <w14:solidFill>
                          <w14:schemeClr w14:val="tx1"/>
                        </w14:solidFill>
                      </w14:textFill>
                    </w:rPr>
                  </w:pPr>
                  <w:r>
                    <w:rPr>
                      <w:rFonts w:hint="default" w:ascii="Times New Roman" w:hAnsi="Times New Roman" w:eastAsia="宋体" w:cs="Times New Roman"/>
                      <w:color w:val="000000" w:themeColor="text1"/>
                      <w:kern w:val="44"/>
                      <w:szCs w:val="21"/>
                      <w:highlight w:val="none"/>
                      <w14:textFill>
                        <w14:solidFill>
                          <w14:schemeClr w14:val="tx1"/>
                        </w14:solidFill>
                      </w14:textFill>
                    </w:rPr>
                    <w:t>COD</w:t>
                  </w:r>
                </w:p>
              </w:tc>
              <w:tc>
                <w:tcPr>
                  <w:tcW w:w="559" w:type="pct"/>
                  <w:vMerge w:val="restart"/>
                  <w:noWrap w:val="0"/>
                  <w:tcMar>
                    <w:top w:w="0" w:type="dxa"/>
                    <w:left w:w="0" w:type="dxa"/>
                    <w:bottom w:w="0" w:type="dxa"/>
                    <w:right w:w="0" w:type="dxa"/>
                  </w:tcMar>
                  <w:vAlign w:val="center"/>
                </w:tcPr>
                <w:p w14:paraId="438132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9600</w:t>
                  </w:r>
                </w:p>
              </w:tc>
              <w:tc>
                <w:tcPr>
                  <w:tcW w:w="551" w:type="pct"/>
                  <w:noWrap w:val="0"/>
                  <w:tcMar>
                    <w:top w:w="0" w:type="dxa"/>
                    <w:left w:w="0" w:type="dxa"/>
                    <w:bottom w:w="0" w:type="dxa"/>
                    <w:right w:w="0" w:type="dxa"/>
                  </w:tcMar>
                  <w:vAlign w:val="center"/>
                </w:tcPr>
                <w:p w14:paraId="478567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500</w:t>
                  </w:r>
                </w:p>
              </w:tc>
              <w:tc>
                <w:tcPr>
                  <w:tcW w:w="595" w:type="pct"/>
                  <w:noWrap w:val="0"/>
                  <w:tcMar>
                    <w:top w:w="0" w:type="dxa"/>
                    <w:left w:w="0" w:type="dxa"/>
                    <w:bottom w:w="0" w:type="dxa"/>
                    <w:right w:w="0" w:type="dxa"/>
                  </w:tcMar>
                  <w:vAlign w:val="center"/>
                </w:tcPr>
                <w:p w14:paraId="71900A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4.8000 </w:t>
                  </w:r>
                </w:p>
              </w:tc>
              <w:tc>
                <w:tcPr>
                  <w:tcW w:w="520" w:type="pct"/>
                  <w:vMerge w:val="restart"/>
                  <w:noWrap w:val="0"/>
                  <w:tcMar>
                    <w:top w:w="0" w:type="dxa"/>
                    <w:left w:w="0" w:type="dxa"/>
                    <w:bottom w:w="0" w:type="dxa"/>
                    <w:right w:w="0" w:type="dxa"/>
                  </w:tcMar>
                  <w:vAlign w:val="center"/>
                </w:tcPr>
                <w:p w14:paraId="16A421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隔油池预处理</w:t>
                  </w:r>
                </w:p>
              </w:tc>
              <w:tc>
                <w:tcPr>
                  <w:tcW w:w="534" w:type="pct"/>
                  <w:noWrap w:val="0"/>
                  <w:tcMar>
                    <w:top w:w="0" w:type="dxa"/>
                    <w:left w:w="0" w:type="dxa"/>
                    <w:bottom w:w="0" w:type="dxa"/>
                    <w:right w:w="0" w:type="dxa"/>
                  </w:tcMar>
                  <w:vAlign w:val="center"/>
                </w:tcPr>
                <w:p w14:paraId="1674E8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450</w:t>
                  </w:r>
                </w:p>
              </w:tc>
              <w:tc>
                <w:tcPr>
                  <w:tcW w:w="555" w:type="pct"/>
                  <w:noWrap w:val="0"/>
                  <w:tcMar>
                    <w:top w:w="0" w:type="dxa"/>
                    <w:left w:w="0" w:type="dxa"/>
                    <w:bottom w:w="0" w:type="dxa"/>
                    <w:right w:w="0" w:type="dxa"/>
                  </w:tcMar>
                  <w:vAlign w:val="center"/>
                </w:tcPr>
                <w:p w14:paraId="7B752E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4.3200 </w:t>
                  </w:r>
                </w:p>
              </w:tc>
              <w:tc>
                <w:tcPr>
                  <w:tcW w:w="497" w:type="pct"/>
                  <w:vMerge w:val="continue"/>
                  <w:noWrap w:val="0"/>
                  <w:tcMar>
                    <w:top w:w="0" w:type="dxa"/>
                    <w:left w:w="0" w:type="dxa"/>
                    <w:bottom w:w="0" w:type="dxa"/>
                    <w:right w:w="0" w:type="dxa"/>
                  </w:tcMar>
                  <w:vAlign w:val="center"/>
                </w:tcPr>
                <w:p w14:paraId="427BAE6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6ED82E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1FD68E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23ACFF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szCs w:val="21"/>
                      <w:highlight w:val="none"/>
                      <w14:textFill>
                        <w14:solidFill>
                          <w14:schemeClr w14:val="tx1"/>
                        </w14:solidFill>
                      </w14:textFill>
                    </w:rPr>
                  </w:pPr>
                  <w:r>
                    <w:rPr>
                      <w:rFonts w:hint="default" w:ascii="Times New Roman" w:hAnsi="Times New Roman" w:eastAsia="宋体" w:cs="Times New Roman"/>
                      <w:color w:val="000000" w:themeColor="text1"/>
                      <w:kern w:val="44"/>
                      <w:szCs w:val="21"/>
                      <w:highlight w:val="none"/>
                      <w14:textFill>
                        <w14:solidFill>
                          <w14:schemeClr w14:val="tx1"/>
                        </w14:solidFill>
                      </w14:textFill>
                    </w:rPr>
                    <w:t>SS</w:t>
                  </w:r>
                </w:p>
              </w:tc>
              <w:tc>
                <w:tcPr>
                  <w:tcW w:w="559" w:type="pct"/>
                  <w:vMerge w:val="continue"/>
                  <w:noWrap w:val="0"/>
                  <w:tcMar>
                    <w:top w:w="0" w:type="dxa"/>
                    <w:left w:w="0" w:type="dxa"/>
                    <w:bottom w:w="0" w:type="dxa"/>
                    <w:right w:w="0" w:type="dxa"/>
                  </w:tcMar>
                  <w:vAlign w:val="center"/>
                </w:tcPr>
                <w:p w14:paraId="387E9E6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73250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400</w:t>
                  </w:r>
                </w:p>
              </w:tc>
              <w:tc>
                <w:tcPr>
                  <w:tcW w:w="595" w:type="pct"/>
                  <w:noWrap w:val="0"/>
                  <w:tcMar>
                    <w:top w:w="0" w:type="dxa"/>
                    <w:left w:w="0" w:type="dxa"/>
                    <w:bottom w:w="0" w:type="dxa"/>
                    <w:right w:w="0" w:type="dxa"/>
                  </w:tcMar>
                  <w:vAlign w:val="center"/>
                </w:tcPr>
                <w:p w14:paraId="2D3707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3.8400 </w:t>
                  </w:r>
                </w:p>
              </w:tc>
              <w:tc>
                <w:tcPr>
                  <w:tcW w:w="520" w:type="pct"/>
                  <w:vMerge w:val="continue"/>
                  <w:noWrap w:val="0"/>
                  <w:tcMar>
                    <w:top w:w="0" w:type="dxa"/>
                    <w:left w:w="0" w:type="dxa"/>
                    <w:bottom w:w="0" w:type="dxa"/>
                    <w:right w:w="0" w:type="dxa"/>
                  </w:tcMar>
                  <w:vAlign w:val="center"/>
                </w:tcPr>
                <w:p w14:paraId="0903210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31C3D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360</w:t>
                  </w:r>
                </w:p>
              </w:tc>
              <w:tc>
                <w:tcPr>
                  <w:tcW w:w="555" w:type="pct"/>
                  <w:noWrap w:val="0"/>
                  <w:tcMar>
                    <w:top w:w="0" w:type="dxa"/>
                    <w:left w:w="0" w:type="dxa"/>
                    <w:bottom w:w="0" w:type="dxa"/>
                    <w:right w:w="0" w:type="dxa"/>
                  </w:tcMar>
                  <w:vAlign w:val="center"/>
                </w:tcPr>
                <w:p w14:paraId="6F3C7D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3.4560 </w:t>
                  </w:r>
                </w:p>
              </w:tc>
              <w:tc>
                <w:tcPr>
                  <w:tcW w:w="497" w:type="pct"/>
                  <w:vMerge w:val="continue"/>
                  <w:noWrap w:val="0"/>
                  <w:tcMar>
                    <w:top w:w="0" w:type="dxa"/>
                    <w:left w:w="0" w:type="dxa"/>
                    <w:bottom w:w="0" w:type="dxa"/>
                    <w:right w:w="0" w:type="dxa"/>
                  </w:tcMar>
                  <w:vAlign w:val="center"/>
                </w:tcPr>
                <w:p w14:paraId="24EC0E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0D185E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69E52A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72EB23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szCs w:val="21"/>
                      <w:highlight w:val="none"/>
                      <w14:textFill>
                        <w14:solidFill>
                          <w14:schemeClr w14:val="tx1"/>
                        </w14:solidFill>
                      </w14:textFill>
                    </w:rPr>
                  </w:pPr>
                  <w:r>
                    <w:rPr>
                      <w:rFonts w:hint="default" w:ascii="Times New Roman" w:hAnsi="Times New Roman" w:eastAsia="宋体" w:cs="Times New Roman"/>
                      <w:color w:val="000000" w:themeColor="text1"/>
                      <w:kern w:val="44"/>
                      <w:szCs w:val="21"/>
                      <w:highlight w:val="none"/>
                      <w14:textFill>
                        <w14:solidFill>
                          <w14:schemeClr w14:val="tx1"/>
                        </w14:solidFill>
                      </w14:textFill>
                    </w:rPr>
                    <w:t>氨氮</w:t>
                  </w:r>
                </w:p>
              </w:tc>
              <w:tc>
                <w:tcPr>
                  <w:tcW w:w="559" w:type="pct"/>
                  <w:vMerge w:val="continue"/>
                  <w:noWrap w:val="0"/>
                  <w:tcMar>
                    <w:top w:w="0" w:type="dxa"/>
                    <w:left w:w="0" w:type="dxa"/>
                    <w:bottom w:w="0" w:type="dxa"/>
                    <w:right w:w="0" w:type="dxa"/>
                  </w:tcMar>
                  <w:vAlign w:val="center"/>
                </w:tcPr>
                <w:p w14:paraId="6A1A0F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1E76B8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35</w:t>
                  </w:r>
                </w:p>
              </w:tc>
              <w:tc>
                <w:tcPr>
                  <w:tcW w:w="595" w:type="pct"/>
                  <w:noWrap w:val="0"/>
                  <w:tcMar>
                    <w:top w:w="0" w:type="dxa"/>
                    <w:left w:w="0" w:type="dxa"/>
                    <w:bottom w:w="0" w:type="dxa"/>
                    <w:right w:w="0" w:type="dxa"/>
                  </w:tcMar>
                  <w:vAlign w:val="center"/>
                </w:tcPr>
                <w:p w14:paraId="696AE1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0.3360 </w:t>
                  </w:r>
                </w:p>
              </w:tc>
              <w:tc>
                <w:tcPr>
                  <w:tcW w:w="520" w:type="pct"/>
                  <w:vMerge w:val="continue"/>
                  <w:noWrap w:val="0"/>
                  <w:tcMar>
                    <w:top w:w="0" w:type="dxa"/>
                    <w:left w:w="0" w:type="dxa"/>
                    <w:bottom w:w="0" w:type="dxa"/>
                    <w:right w:w="0" w:type="dxa"/>
                  </w:tcMar>
                  <w:vAlign w:val="center"/>
                </w:tcPr>
                <w:p w14:paraId="3594AD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4EC3F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35</w:t>
                  </w:r>
                </w:p>
              </w:tc>
              <w:tc>
                <w:tcPr>
                  <w:tcW w:w="555" w:type="pct"/>
                  <w:noWrap w:val="0"/>
                  <w:tcMar>
                    <w:top w:w="0" w:type="dxa"/>
                    <w:left w:w="0" w:type="dxa"/>
                    <w:bottom w:w="0" w:type="dxa"/>
                    <w:right w:w="0" w:type="dxa"/>
                  </w:tcMar>
                  <w:vAlign w:val="center"/>
                </w:tcPr>
                <w:p w14:paraId="6AFEF3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0.3360 </w:t>
                  </w:r>
                </w:p>
              </w:tc>
              <w:tc>
                <w:tcPr>
                  <w:tcW w:w="497" w:type="pct"/>
                  <w:vMerge w:val="continue"/>
                  <w:noWrap w:val="0"/>
                  <w:tcMar>
                    <w:top w:w="0" w:type="dxa"/>
                    <w:left w:w="0" w:type="dxa"/>
                    <w:bottom w:w="0" w:type="dxa"/>
                    <w:right w:w="0" w:type="dxa"/>
                  </w:tcMar>
                  <w:vAlign w:val="center"/>
                </w:tcPr>
                <w:p w14:paraId="75315A0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5971F5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65A8C3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38F99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szCs w:val="21"/>
                      <w:highlight w:val="none"/>
                      <w14:textFill>
                        <w14:solidFill>
                          <w14:schemeClr w14:val="tx1"/>
                        </w14:solidFill>
                      </w14:textFill>
                    </w:rPr>
                  </w:pPr>
                  <w:r>
                    <w:rPr>
                      <w:rFonts w:hint="default" w:ascii="Times New Roman" w:hAnsi="Times New Roman" w:eastAsia="宋体" w:cs="Times New Roman"/>
                      <w:color w:val="000000" w:themeColor="text1"/>
                      <w:kern w:val="44"/>
                      <w:szCs w:val="21"/>
                      <w:highlight w:val="none"/>
                      <w14:textFill>
                        <w14:solidFill>
                          <w14:schemeClr w14:val="tx1"/>
                        </w14:solidFill>
                      </w14:textFill>
                    </w:rPr>
                    <w:t>总氮</w:t>
                  </w:r>
                </w:p>
              </w:tc>
              <w:tc>
                <w:tcPr>
                  <w:tcW w:w="559" w:type="pct"/>
                  <w:vMerge w:val="continue"/>
                  <w:noWrap w:val="0"/>
                  <w:tcMar>
                    <w:top w:w="0" w:type="dxa"/>
                    <w:left w:w="0" w:type="dxa"/>
                    <w:bottom w:w="0" w:type="dxa"/>
                    <w:right w:w="0" w:type="dxa"/>
                  </w:tcMar>
                  <w:vAlign w:val="center"/>
                </w:tcPr>
                <w:p w14:paraId="185E91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3B85B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45</w:t>
                  </w:r>
                </w:p>
              </w:tc>
              <w:tc>
                <w:tcPr>
                  <w:tcW w:w="595" w:type="pct"/>
                  <w:noWrap w:val="0"/>
                  <w:tcMar>
                    <w:top w:w="0" w:type="dxa"/>
                    <w:left w:w="0" w:type="dxa"/>
                    <w:bottom w:w="0" w:type="dxa"/>
                    <w:right w:w="0" w:type="dxa"/>
                  </w:tcMar>
                  <w:vAlign w:val="center"/>
                </w:tcPr>
                <w:p w14:paraId="66B4BD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0.4320 </w:t>
                  </w:r>
                </w:p>
              </w:tc>
              <w:tc>
                <w:tcPr>
                  <w:tcW w:w="520" w:type="pct"/>
                  <w:vMerge w:val="continue"/>
                  <w:noWrap w:val="0"/>
                  <w:tcMar>
                    <w:top w:w="0" w:type="dxa"/>
                    <w:left w:w="0" w:type="dxa"/>
                    <w:bottom w:w="0" w:type="dxa"/>
                    <w:right w:w="0" w:type="dxa"/>
                  </w:tcMar>
                  <w:vAlign w:val="center"/>
                </w:tcPr>
                <w:p w14:paraId="7DD700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05539B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45</w:t>
                  </w:r>
                </w:p>
              </w:tc>
              <w:tc>
                <w:tcPr>
                  <w:tcW w:w="555" w:type="pct"/>
                  <w:noWrap w:val="0"/>
                  <w:tcMar>
                    <w:top w:w="0" w:type="dxa"/>
                    <w:left w:w="0" w:type="dxa"/>
                    <w:bottom w:w="0" w:type="dxa"/>
                    <w:right w:w="0" w:type="dxa"/>
                  </w:tcMar>
                  <w:vAlign w:val="center"/>
                </w:tcPr>
                <w:p w14:paraId="7CD6D0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0.4320 </w:t>
                  </w:r>
                </w:p>
              </w:tc>
              <w:tc>
                <w:tcPr>
                  <w:tcW w:w="497" w:type="pct"/>
                  <w:vMerge w:val="continue"/>
                  <w:noWrap w:val="0"/>
                  <w:tcMar>
                    <w:top w:w="0" w:type="dxa"/>
                    <w:left w:w="0" w:type="dxa"/>
                    <w:bottom w:w="0" w:type="dxa"/>
                    <w:right w:w="0" w:type="dxa"/>
                  </w:tcMar>
                  <w:vAlign w:val="center"/>
                </w:tcPr>
                <w:p w14:paraId="1C3F9C5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1D7D9A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350B82B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3ADF59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szCs w:val="21"/>
                      <w:highlight w:val="none"/>
                      <w14:textFill>
                        <w14:solidFill>
                          <w14:schemeClr w14:val="tx1"/>
                        </w14:solidFill>
                      </w14:textFill>
                    </w:rPr>
                  </w:pPr>
                  <w:r>
                    <w:rPr>
                      <w:rFonts w:hint="default" w:ascii="Times New Roman" w:hAnsi="Times New Roman" w:eastAsia="宋体" w:cs="Times New Roman"/>
                      <w:color w:val="000000" w:themeColor="text1"/>
                      <w:kern w:val="44"/>
                      <w:szCs w:val="21"/>
                      <w:highlight w:val="none"/>
                      <w14:textFill>
                        <w14:solidFill>
                          <w14:schemeClr w14:val="tx1"/>
                        </w14:solidFill>
                      </w14:textFill>
                    </w:rPr>
                    <w:t>总磷</w:t>
                  </w:r>
                </w:p>
              </w:tc>
              <w:tc>
                <w:tcPr>
                  <w:tcW w:w="559" w:type="pct"/>
                  <w:vMerge w:val="continue"/>
                  <w:noWrap w:val="0"/>
                  <w:tcMar>
                    <w:top w:w="0" w:type="dxa"/>
                    <w:left w:w="0" w:type="dxa"/>
                    <w:bottom w:w="0" w:type="dxa"/>
                    <w:right w:w="0" w:type="dxa"/>
                  </w:tcMar>
                  <w:vAlign w:val="center"/>
                </w:tcPr>
                <w:p w14:paraId="7C395A8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0AB541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5</w:t>
                  </w:r>
                </w:p>
              </w:tc>
              <w:tc>
                <w:tcPr>
                  <w:tcW w:w="595" w:type="pct"/>
                  <w:noWrap w:val="0"/>
                  <w:tcMar>
                    <w:top w:w="0" w:type="dxa"/>
                    <w:left w:w="0" w:type="dxa"/>
                    <w:bottom w:w="0" w:type="dxa"/>
                    <w:right w:w="0" w:type="dxa"/>
                  </w:tcMar>
                  <w:vAlign w:val="center"/>
                </w:tcPr>
                <w:p w14:paraId="5D676B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0.0480 </w:t>
                  </w:r>
                </w:p>
              </w:tc>
              <w:tc>
                <w:tcPr>
                  <w:tcW w:w="520" w:type="pct"/>
                  <w:vMerge w:val="continue"/>
                  <w:noWrap w:val="0"/>
                  <w:tcMar>
                    <w:top w:w="0" w:type="dxa"/>
                    <w:left w:w="0" w:type="dxa"/>
                    <w:bottom w:w="0" w:type="dxa"/>
                    <w:right w:w="0" w:type="dxa"/>
                  </w:tcMar>
                  <w:vAlign w:val="center"/>
                </w:tcPr>
                <w:p w14:paraId="130D2E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4E5DEB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5</w:t>
                  </w:r>
                </w:p>
              </w:tc>
              <w:tc>
                <w:tcPr>
                  <w:tcW w:w="555" w:type="pct"/>
                  <w:noWrap w:val="0"/>
                  <w:tcMar>
                    <w:top w:w="0" w:type="dxa"/>
                    <w:left w:w="0" w:type="dxa"/>
                    <w:bottom w:w="0" w:type="dxa"/>
                    <w:right w:w="0" w:type="dxa"/>
                  </w:tcMar>
                  <w:vAlign w:val="center"/>
                </w:tcPr>
                <w:p w14:paraId="334DB2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0.0480 </w:t>
                  </w:r>
                </w:p>
              </w:tc>
              <w:tc>
                <w:tcPr>
                  <w:tcW w:w="497" w:type="pct"/>
                  <w:vMerge w:val="continue"/>
                  <w:noWrap w:val="0"/>
                  <w:tcMar>
                    <w:top w:w="0" w:type="dxa"/>
                    <w:left w:w="0" w:type="dxa"/>
                    <w:bottom w:w="0" w:type="dxa"/>
                    <w:right w:w="0" w:type="dxa"/>
                  </w:tcMar>
                  <w:vAlign w:val="center"/>
                </w:tcPr>
                <w:p w14:paraId="03BC041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7E21D5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0A18556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26499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szCs w:val="21"/>
                      <w:highlight w:val="none"/>
                      <w14:textFill>
                        <w14:solidFill>
                          <w14:schemeClr w14:val="tx1"/>
                        </w14:solidFill>
                      </w14:textFill>
                    </w:rPr>
                  </w:pPr>
                  <w:r>
                    <w:rPr>
                      <w:rFonts w:hint="default" w:ascii="Times New Roman" w:hAnsi="Times New Roman" w:eastAsia="宋体" w:cs="Times New Roman"/>
                      <w:color w:val="000000" w:themeColor="text1"/>
                      <w:kern w:val="44"/>
                      <w:szCs w:val="21"/>
                      <w:highlight w:val="none"/>
                      <w14:textFill>
                        <w14:solidFill>
                          <w14:schemeClr w14:val="tx1"/>
                        </w14:solidFill>
                      </w14:textFill>
                    </w:rPr>
                    <w:t>动植物油</w:t>
                  </w:r>
                </w:p>
              </w:tc>
              <w:tc>
                <w:tcPr>
                  <w:tcW w:w="559" w:type="pct"/>
                  <w:vMerge w:val="continue"/>
                  <w:noWrap w:val="0"/>
                  <w:tcMar>
                    <w:top w:w="0" w:type="dxa"/>
                    <w:left w:w="0" w:type="dxa"/>
                    <w:bottom w:w="0" w:type="dxa"/>
                    <w:right w:w="0" w:type="dxa"/>
                  </w:tcMar>
                  <w:vAlign w:val="center"/>
                </w:tcPr>
                <w:p w14:paraId="4F05EC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6D2B5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200</w:t>
                  </w:r>
                </w:p>
              </w:tc>
              <w:tc>
                <w:tcPr>
                  <w:tcW w:w="595" w:type="pct"/>
                  <w:noWrap w:val="0"/>
                  <w:tcMar>
                    <w:top w:w="0" w:type="dxa"/>
                    <w:left w:w="0" w:type="dxa"/>
                    <w:bottom w:w="0" w:type="dxa"/>
                    <w:right w:w="0" w:type="dxa"/>
                  </w:tcMar>
                  <w:vAlign w:val="center"/>
                </w:tcPr>
                <w:p w14:paraId="1482EA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1.9200 </w:t>
                  </w:r>
                </w:p>
              </w:tc>
              <w:tc>
                <w:tcPr>
                  <w:tcW w:w="520" w:type="pct"/>
                  <w:vMerge w:val="continue"/>
                  <w:noWrap w:val="0"/>
                  <w:tcMar>
                    <w:top w:w="0" w:type="dxa"/>
                    <w:left w:w="0" w:type="dxa"/>
                    <w:bottom w:w="0" w:type="dxa"/>
                    <w:right w:w="0" w:type="dxa"/>
                  </w:tcMar>
                  <w:vAlign w:val="center"/>
                </w:tcPr>
                <w:p w14:paraId="118174D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6238C1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80</w:t>
                  </w:r>
                </w:p>
              </w:tc>
              <w:tc>
                <w:tcPr>
                  <w:tcW w:w="555" w:type="pct"/>
                  <w:noWrap w:val="0"/>
                  <w:tcMar>
                    <w:top w:w="0" w:type="dxa"/>
                    <w:left w:w="0" w:type="dxa"/>
                    <w:bottom w:w="0" w:type="dxa"/>
                    <w:right w:w="0" w:type="dxa"/>
                  </w:tcMar>
                  <w:vAlign w:val="center"/>
                </w:tcPr>
                <w:p w14:paraId="55F296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0.7680 </w:t>
                  </w:r>
                </w:p>
              </w:tc>
              <w:tc>
                <w:tcPr>
                  <w:tcW w:w="497" w:type="pct"/>
                  <w:vMerge w:val="continue"/>
                  <w:noWrap w:val="0"/>
                  <w:tcMar>
                    <w:top w:w="0" w:type="dxa"/>
                    <w:left w:w="0" w:type="dxa"/>
                    <w:bottom w:w="0" w:type="dxa"/>
                    <w:right w:w="0" w:type="dxa"/>
                  </w:tcMar>
                  <w:vAlign w:val="center"/>
                </w:tcPr>
                <w:p w14:paraId="5748B7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458812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780B528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超声波清洗废水</w:t>
                  </w:r>
                </w:p>
              </w:tc>
              <w:tc>
                <w:tcPr>
                  <w:tcW w:w="650" w:type="pct"/>
                  <w:noWrap w:val="0"/>
                  <w:tcMar>
                    <w:top w:w="0" w:type="dxa"/>
                    <w:left w:w="0" w:type="dxa"/>
                    <w:bottom w:w="0" w:type="dxa"/>
                    <w:right w:w="0" w:type="dxa"/>
                  </w:tcMar>
                  <w:vAlign w:val="center"/>
                </w:tcPr>
                <w:p w14:paraId="7FF9E9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COD</w:t>
                  </w:r>
                </w:p>
              </w:tc>
              <w:tc>
                <w:tcPr>
                  <w:tcW w:w="559" w:type="pct"/>
                  <w:vMerge w:val="restart"/>
                  <w:noWrap w:val="0"/>
                  <w:tcMar>
                    <w:top w:w="0" w:type="dxa"/>
                    <w:left w:w="0" w:type="dxa"/>
                    <w:bottom w:w="0" w:type="dxa"/>
                    <w:right w:w="0" w:type="dxa"/>
                  </w:tcMar>
                  <w:vAlign w:val="center"/>
                </w:tcPr>
                <w:p w14:paraId="3B0D43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10503.08</w:t>
                  </w:r>
                </w:p>
              </w:tc>
              <w:tc>
                <w:tcPr>
                  <w:tcW w:w="551" w:type="pct"/>
                  <w:noWrap w:val="0"/>
                  <w:tcMar>
                    <w:top w:w="0" w:type="dxa"/>
                    <w:left w:w="0" w:type="dxa"/>
                    <w:bottom w:w="0" w:type="dxa"/>
                    <w:right w:w="0" w:type="dxa"/>
                  </w:tcMar>
                  <w:vAlign w:val="center"/>
                </w:tcPr>
                <w:p w14:paraId="5307FF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595" w:type="pct"/>
                  <w:noWrap w:val="0"/>
                  <w:tcMar>
                    <w:top w:w="0" w:type="dxa"/>
                    <w:left w:w="0" w:type="dxa"/>
                    <w:bottom w:w="0" w:type="dxa"/>
                    <w:right w:w="0" w:type="dxa"/>
                  </w:tcMar>
                  <w:vAlign w:val="center"/>
                </w:tcPr>
                <w:p w14:paraId="743E8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1.0500 </w:t>
                  </w:r>
                </w:p>
              </w:tc>
              <w:tc>
                <w:tcPr>
                  <w:tcW w:w="520" w:type="pct"/>
                  <w:vMerge w:val="restart"/>
                  <w:noWrap w:val="0"/>
                  <w:tcMar>
                    <w:top w:w="0" w:type="dxa"/>
                    <w:left w:w="0" w:type="dxa"/>
                    <w:bottom w:w="0" w:type="dxa"/>
                    <w:right w:w="0" w:type="dxa"/>
                  </w:tcMar>
                  <w:vAlign w:val="center"/>
                </w:tcPr>
                <w:p w14:paraId="53B7961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w:t>
                  </w:r>
                </w:p>
              </w:tc>
              <w:tc>
                <w:tcPr>
                  <w:tcW w:w="534" w:type="pct"/>
                  <w:noWrap w:val="0"/>
                  <w:tcMar>
                    <w:top w:w="0" w:type="dxa"/>
                    <w:left w:w="0" w:type="dxa"/>
                    <w:bottom w:w="0" w:type="dxa"/>
                    <w:right w:w="0" w:type="dxa"/>
                  </w:tcMar>
                  <w:vAlign w:val="center"/>
                </w:tcPr>
                <w:p w14:paraId="79FB7F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555" w:type="pct"/>
                  <w:noWrap w:val="0"/>
                  <w:tcMar>
                    <w:top w:w="0" w:type="dxa"/>
                    <w:left w:w="0" w:type="dxa"/>
                    <w:bottom w:w="0" w:type="dxa"/>
                    <w:right w:w="0" w:type="dxa"/>
                  </w:tcMar>
                  <w:vAlign w:val="center"/>
                </w:tcPr>
                <w:p w14:paraId="31ADCC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1.0500 </w:t>
                  </w:r>
                </w:p>
              </w:tc>
              <w:tc>
                <w:tcPr>
                  <w:tcW w:w="497" w:type="pct"/>
                  <w:vMerge w:val="continue"/>
                  <w:noWrap w:val="0"/>
                  <w:tcMar>
                    <w:top w:w="0" w:type="dxa"/>
                    <w:left w:w="0" w:type="dxa"/>
                    <w:bottom w:w="0" w:type="dxa"/>
                    <w:right w:w="0" w:type="dxa"/>
                  </w:tcMar>
                  <w:vAlign w:val="center"/>
                </w:tcPr>
                <w:p w14:paraId="4994762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23D5C8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10ECEB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1394BB3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SS</w:t>
                  </w:r>
                </w:p>
              </w:tc>
              <w:tc>
                <w:tcPr>
                  <w:tcW w:w="559" w:type="pct"/>
                  <w:vMerge w:val="continue"/>
                  <w:noWrap w:val="0"/>
                  <w:tcMar>
                    <w:top w:w="0" w:type="dxa"/>
                    <w:left w:w="0" w:type="dxa"/>
                    <w:bottom w:w="0" w:type="dxa"/>
                    <w:right w:w="0" w:type="dxa"/>
                  </w:tcMar>
                  <w:vAlign w:val="center"/>
                </w:tcPr>
                <w:p w14:paraId="5A6A30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384CC4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w:t>
                  </w:r>
                </w:p>
              </w:tc>
              <w:tc>
                <w:tcPr>
                  <w:tcW w:w="595" w:type="pct"/>
                  <w:noWrap w:val="0"/>
                  <w:tcMar>
                    <w:top w:w="0" w:type="dxa"/>
                    <w:left w:w="0" w:type="dxa"/>
                    <w:bottom w:w="0" w:type="dxa"/>
                    <w:right w:w="0" w:type="dxa"/>
                  </w:tcMar>
                  <w:vAlign w:val="center"/>
                </w:tcPr>
                <w:p w14:paraId="2FD287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2.1001 </w:t>
                  </w:r>
                </w:p>
              </w:tc>
              <w:tc>
                <w:tcPr>
                  <w:tcW w:w="520" w:type="pct"/>
                  <w:vMerge w:val="continue"/>
                  <w:noWrap w:val="0"/>
                  <w:tcMar>
                    <w:top w:w="0" w:type="dxa"/>
                    <w:left w:w="0" w:type="dxa"/>
                    <w:bottom w:w="0" w:type="dxa"/>
                    <w:right w:w="0" w:type="dxa"/>
                  </w:tcMar>
                  <w:vAlign w:val="center"/>
                </w:tcPr>
                <w:p w14:paraId="02B8A00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179432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w:t>
                  </w:r>
                </w:p>
              </w:tc>
              <w:tc>
                <w:tcPr>
                  <w:tcW w:w="555" w:type="pct"/>
                  <w:noWrap w:val="0"/>
                  <w:tcMar>
                    <w:top w:w="0" w:type="dxa"/>
                    <w:left w:w="0" w:type="dxa"/>
                    <w:bottom w:w="0" w:type="dxa"/>
                    <w:right w:w="0" w:type="dxa"/>
                  </w:tcMar>
                  <w:vAlign w:val="center"/>
                </w:tcPr>
                <w:p w14:paraId="094DBF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2.1001 </w:t>
                  </w:r>
                </w:p>
              </w:tc>
              <w:tc>
                <w:tcPr>
                  <w:tcW w:w="497" w:type="pct"/>
                  <w:vMerge w:val="continue"/>
                  <w:noWrap w:val="0"/>
                  <w:tcMar>
                    <w:top w:w="0" w:type="dxa"/>
                    <w:left w:w="0" w:type="dxa"/>
                    <w:bottom w:w="0" w:type="dxa"/>
                    <w:right w:w="0" w:type="dxa"/>
                  </w:tcMar>
                  <w:vAlign w:val="center"/>
                </w:tcPr>
                <w:p w14:paraId="6698CA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2BD56E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3E5248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实验室间接冷却水</w:t>
                  </w:r>
                </w:p>
              </w:tc>
              <w:tc>
                <w:tcPr>
                  <w:tcW w:w="650" w:type="pct"/>
                  <w:noWrap w:val="0"/>
                  <w:tcMar>
                    <w:top w:w="0" w:type="dxa"/>
                    <w:left w:w="0" w:type="dxa"/>
                    <w:bottom w:w="0" w:type="dxa"/>
                    <w:right w:w="0" w:type="dxa"/>
                  </w:tcMar>
                  <w:vAlign w:val="center"/>
                </w:tcPr>
                <w:p w14:paraId="6A22F83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COD</w:t>
                  </w:r>
                </w:p>
              </w:tc>
              <w:tc>
                <w:tcPr>
                  <w:tcW w:w="559" w:type="pct"/>
                  <w:vMerge w:val="restart"/>
                  <w:noWrap w:val="0"/>
                  <w:tcMar>
                    <w:top w:w="0" w:type="dxa"/>
                    <w:left w:w="0" w:type="dxa"/>
                    <w:bottom w:w="0" w:type="dxa"/>
                    <w:right w:w="0" w:type="dxa"/>
                  </w:tcMar>
                  <w:vAlign w:val="center"/>
                </w:tcPr>
                <w:p w14:paraId="2F2C28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2.04</w:t>
                  </w:r>
                </w:p>
              </w:tc>
              <w:tc>
                <w:tcPr>
                  <w:tcW w:w="551" w:type="pct"/>
                  <w:noWrap w:val="0"/>
                  <w:tcMar>
                    <w:top w:w="0" w:type="dxa"/>
                    <w:left w:w="0" w:type="dxa"/>
                    <w:bottom w:w="0" w:type="dxa"/>
                    <w:right w:w="0" w:type="dxa"/>
                  </w:tcMar>
                  <w:vAlign w:val="center"/>
                </w:tcPr>
                <w:p w14:paraId="00939B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w:t>
                  </w:r>
                </w:p>
              </w:tc>
              <w:tc>
                <w:tcPr>
                  <w:tcW w:w="595" w:type="pct"/>
                  <w:noWrap w:val="0"/>
                  <w:tcMar>
                    <w:top w:w="0" w:type="dxa"/>
                    <w:left w:w="0" w:type="dxa"/>
                    <w:bottom w:w="0" w:type="dxa"/>
                    <w:right w:w="0" w:type="dxa"/>
                  </w:tcMar>
                  <w:vAlign w:val="center"/>
                </w:tcPr>
                <w:p w14:paraId="7F858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0.00004 </w:t>
                  </w:r>
                </w:p>
              </w:tc>
              <w:tc>
                <w:tcPr>
                  <w:tcW w:w="520" w:type="pct"/>
                  <w:vMerge w:val="restart"/>
                  <w:noWrap w:val="0"/>
                  <w:tcMar>
                    <w:top w:w="0" w:type="dxa"/>
                    <w:left w:w="0" w:type="dxa"/>
                    <w:bottom w:w="0" w:type="dxa"/>
                    <w:right w:w="0" w:type="dxa"/>
                  </w:tcMar>
                  <w:vAlign w:val="center"/>
                </w:tcPr>
                <w:p w14:paraId="4FBC58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w:t>
                  </w:r>
                </w:p>
              </w:tc>
              <w:tc>
                <w:tcPr>
                  <w:tcW w:w="534" w:type="pct"/>
                  <w:noWrap w:val="0"/>
                  <w:tcMar>
                    <w:top w:w="0" w:type="dxa"/>
                    <w:left w:w="0" w:type="dxa"/>
                    <w:bottom w:w="0" w:type="dxa"/>
                    <w:right w:w="0" w:type="dxa"/>
                  </w:tcMar>
                  <w:vAlign w:val="center"/>
                </w:tcPr>
                <w:p w14:paraId="7D16B5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w:t>
                  </w:r>
                </w:p>
              </w:tc>
              <w:tc>
                <w:tcPr>
                  <w:tcW w:w="555" w:type="pct"/>
                  <w:noWrap w:val="0"/>
                  <w:tcMar>
                    <w:top w:w="0" w:type="dxa"/>
                    <w:left w:w="0" w:type="dxa"/>
                    <w:bottom w:w="0" w:type="dxa"/>
                    <w:right w:w="0" w:type="dxa"/>
                  </w:tcMar>
                  <w:vAlign w:val="center"/>
                </w:tcPr>
                <w:p w14:paraId="78848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0.00004 </w:t>
                  </w:r>
                </w:p>
              </w:tc>
              <w:tc>
                <w:tcPr>
                  <w:tcW w:w="497" w:type="pct"/>
                  <w:vMerge w:val="continue"/>
                  <w:noWrap w:val="0"/>
                  <w:tcMar>
                    <w:top w:w="0" w:type="dxa"/>
                    <w:left w:w="0" w:type="dxa"/>
                    <w:bottom w:w="0" w:type="dxa"/>
                    <w:right w:w="0" w:type="dxa"/>
                  </w:tcMar>
                  <w:vAlign w:val="center"/>
                </w:tcPr>
                <w:p w14:paraId="25DD6D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246187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39C768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31FE451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SS</w:t>
                  </w:r>
                </w:p>
              </w:tc>
              <w:tc>
                <w:tcPr>
                  <w:tcW w:w="559" w:type="pct"/>
                  <w:vMerge w:val="continue"/>
                  <w:noWrap w:val="0"/>
                  <w:tcMar>
                    <w:top w:w="0" w:type="dxa"/>
                    <w:left w:w="0" w:type="dxa"/>
                    <w:bottom w:w="0" w:type="dxa"/>
                    <w:right w:w="0" w:type="dxa"/>
                  </w:tcMar>
                  <w:vAlign w:val="center"/>
                </w:tcPr>
                <w:p w14:paraId="4CACC48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6E04A3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w:t>
                  </w:r>
                </w:p>
              </w:tc>
              <w:tc>
                <w:tcPr>
                  <w:tcW w:w="595" w:type="pct"/>
                  <w:noWrap w:val="0"/>
                  <w:tcMar>
                    <w:top w:w="0" w:type="dxa"/>
                    <w:left w:w="0" w:type="dxa"/>
                    <w:bottom w:w="0" w:type="dxa"/>
                    <w:right w:w="0" w:type="dxa"/>
                  </w:tcMar>
                  <w:vAlign w:val="center"/>
                </w:tcPr>
                <w:p w14:paraId="3B5334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0.00004 </w:t>
                  </w:r>
                </w:p>
              </w:tc>
              <w:tc>
                <w:tcPr>
                  <w:tcW w:w="520" w:type="pct"/>
                  <w:vMerge w:val="continue"/>
                  <w:noWrap w:val="0"/>
                  <w:tcMar>
                    <w:top w:w="0" w:type="dxa"/>
                    <w:left w:w="0" w:type="dxa"/>
                    <w:bottom w:w="0" w:type="dxa"/>
                    <w:right w:w="0" w:type="dxa"/>
                  </w:tcMar>
                  <w:vAlign w:val="center"/>
                </w:tcPr>
                <w:p w14:paraId="4D159C5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6D71A4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w:t>
                  </w:r>
                </w:p>
              </w:tc>
              <w:tc>
                <w:tcPr>
                  <w:tcW w:w="555" w:type="pct"/>
                  <w:noWrap w:val="0"/>
                  <w:tcMar>
                    <w:top w:w="0" w:type="dxa"/>
                    <w:left w:w="0" w:type="dxa"/>
                    <w:bottom w:w="0" w:type="dxa"/>
                    <w:right w:w="0" w:type="dxa"/>
                  </w:tcMar>
                  <w:vAlign w:val="center"/>
                </w:tcPr>
                <w:p w14:paraId="1870B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0.00004 </w:t>
                  </w:r>
                </w:p>
              </w:tc>
              <w:tc>
                <w:tcPr>
                  <w:tcW w:w="497" w:type="pct"/>
                  <w:vMerge w:val="continue"/>
                  <w:noWrap w:val="0"/>
                  <w:tcMar>
                    <w:top w:w="0" w:type="dxa"/>
                    <w:left w:w="0" w:type="dxa"/>
                    <w:bottom w:w="0" w:type="dxa"/>
                    <w:right w:w="0" w:type="dxa"/>
                  </w:tcMar>
                  <w:vAlign w:val="center"/>
                </w:tcPr>
                <w:p w14:paraId="05564D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47CFD9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4C1ED6C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实验室水浴</w:t>
                  </w:r>
                  <w:r>
                    <w:rPr>
                      <w:rFonts w:hint="eastAsia"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废</w:t>
                  </w: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水</w:t>
                  </w:r>
                </w:p>
              </w:tc>
              <w:tc>
                <w:tcPr>
                  <w:tcW w:w="650" w:type="pct"/>
                  <w:noWrap w:val="0"/>
                  <w:tcMar>
                    <w:top w:w="0" w:type="dxa"/>
                    <w:left w:w="0" w:type="dxa"/>
                    <w:bottom w:w="0" w:type="dxa"/>
                    <w:right w:w="0" w:type="dxa"/>
                  </w:tcMar>
                  <w:vAlign w:val="center"/>
                </w:tcPr>
                <w:p w14:paraId="7C5C8B9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COD</w:t>
                  </w:r>
                </w:p>
              </w:tc>
              <w:tc>
                <w:tcPr>
                  <w:tcW w:w="559" w:type="pct"/>
                  <w:vMerge w:val="restart"/>
                  <w:noWrap w:val="0"/>
                  <w:tcMar>
                    <w:top w:w="0" w:type="dxa"/>
                    <w:left w:w="0" w:type="dxa"/>
                    <w:bottom w:w="0" w:type="dxa"/>
                    <w:right w:w="0" w:type="dxa"/>
                  </w:tcMar>
                  <w:vAlign w:val="center"/>
                </w:tcPr>
                <w:p w14:paraId="6079EC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0.14</w:t>
                  </w:r>
                </w:p>
              </w:tc>
              <w:tc>
                <w:tcPr>
                  <w:tcW w:w="551" w:type="pct"/>
                  <w:noWrap w:val="0"/>
                  <w:tcMar>
                    <w:top w:w="0" w:type="dxa"/>
                    <w:left w:w="0" w:type="dxa"/>
                    <w:bottom w:w="0" w:type="dxa"/>
                    <w:right w:w="0" w:type="dxa"/>
                  </w:tcMar>
                  <w:vAlign w:val="center"/>
                </w:tcPr>
                <w:p w14:paraId="7B9E5F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w:t>
                  </w:r>
                </w:p>
              </w:tc>
              <w:tc>
                <w:tcPr>
                  <w:tcW w:w="595" w:type="pct"/>
                  <w:noWrap w:val="0"/>
                  <w:tcMar>
                    <w:top w:w="0" w:type="dxa"/>
                    <w:left w:w="0" w:type="dxa"/>
                    <w:bottom w:w="0" w:type="dxa"/>
                    <w:right w:w="0" w:type="dxa"/>
                  </w:tcMar>
                  <w:vAlign w:val="center"/>
                </w:tcPr>
                <w:p w14:paraId="540E4B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0.000003 </w:t>
                  </w:r>
                </w:p>
              </w:tc>
              <w:tc>
                <w:tcPr>
                  <w:tcW w:w="520" w:type="pct"/>
                  <w:vMerge w:val="restart"/>
                  <w:noWrap w:val="0"/>
                  <w:tcMar>
                    <w:top w:w="0" w:type="dxa"/>
                    <w:left w:w="0" w:type="dxa"/>
                    <w:bottom w:w="0" w:type="dxa"/>
                    <w:right w:w="0" w:type="dxa"/>
                  </w:tcMar>
                  <w:vAlign w:val="center"/>
                </w:tcPr>
                <w:p w14:paraId="3106C69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w:t>
                  </w:r>
                </w:p>
              </w:tc>
              <w:tc>
                <w:tcPr>
                  <w:tcW w:w="534" w:type="pct"/>
                  <w:noWrap w:val="0"/>
                  <w:tcMar>
                    <w:top w:w="0" w:type="dxa"/>
                    <w:left w:w="0" w:type="dxa"/>
                    <w:bottom w:w="0" w:type="dxa"/>
                    <w:right w:w="0" w:type="dxa"/>
                  </w:tcMar>
                  <w:vAlign w:val="center"/>
                </w:tcPr>
                <w:p w14:paraId="268145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w:t>
                  </w:r>
                </w:p>
              </w:tc>
              <w:tc>
                <w:tcPr>
                  <w:tcW w:w="555" w:type="pct"/>
                  <w:noWrap w:val="0"/>
                  <w:tcMar>
                    <w:top w:w="0" w:type="dxa"/>
                    <w:left w:w="0" w:type="dxa"/>
                    <w:bottom w:w="0" w:type="dxa"/>
                    <w:right w:w="0" w:type="dxa"/>
                  </w:tcMar>
                  <w:vAlign w:val="center"/>
                </w:tcPr>
                <w:p w14:paraId="0263C1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0.000003 </w:t>
                  </w:r>
                </w:p>
              </w:tc>
              <w:tc>
                <w:tcPr>
                  <w:tcW w:w="497" w:type="pct"/>
                  <w:vMerge w:val="continue"/>
                  <w:noWrap w:val="0"/>
                  <w:tcMar>
                    <w:top w:w="0" w:type="dxa"/>
                    <w:left w:w="0" w:type="dxa"/>
                    <w:bottom w:w="0" w:type="dxa"/>
                    <w:right w:w="0" w:type="dxa"/>
                  </w:tcMar>
                  <w:vAlign w:val="center"/>
                </w:tcPr>
                <w:p w14:paraId="30E9B0D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37AD3A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53C710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2C3CAA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SS</w:t>
                  </w:r>
                </w:p>
              </w:tc>
              <w:tc>
                <w:tcPr>
                  <w:tcW w:w="559" w:type="pct"/>
                  <w:vMerge w:val="continue"/>
                  <w:noWrap w:val="0"/>
                  <w:tcMar>
                    <w:top w:w="0" w:type="dxa"/>
                    <w:left w:w="0" w:type="dxa"/>
                    <w:bottom w:w="0" w:type="dxa"/>
                    <w:right w:w="0" w:type="dxa"/>
                  </w:tcMar>
                  <w:vAlign w:val="center"/>
                </w:tcPr>
                <w:p w14:paraId="50E8AA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139C2D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w:t>
                  </w:r>
                </w:p>
              </w:tc>
              <w:tc>
                <w:tcPr>
                  <w:tcW w:w="595" w:type="pct"/>
                  <w:noWrap w:val="0"/>
                  <w:tcMar>
                    <w:top w:w="0" w:type="dxa"/>
                    <w:left w:w="0" w:type="dxa"/>
                    <w:bottom w:w="0" w:type="dxa"/>
                    <w:right w:w="0" w:type="dxa"/>
                  </w:tcMar>
                  <w:vAlign w:val="center"/>
                </w:tcPr>
                <w:p w14:paraId="3D551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0.000003 </w:t>
                  </w:r>
                </w:p>
              </w:tc>
              <w:tc>
                <w:tcPr>
                  <w:tcW w:w="520" w:type="pct"/>
                  <w:vMerge w:val="continue"/>
                  <w:noWrap w:val="0"/>
                  <w:tcMar>
                    <w:top w:w="0" w:type="dxa"/>
                    <w:left w:w="0" w:type="dxa"/>
                    <w:bottom w:w="0" w:type="dxa"/>
                    <w:right w:w="0" w:type="dxa"/>
                  </w:tcMar>
                  <w:vAlign w:val="center"/>
                </w:tcPr>
                <w:p w14:paraId="06A8C33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18938F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20</w:t>
                  </w:r>
                </w:p>
              </w:tc>
              <w:tc>
                <w:tcPr>
                  <w:tcW w:w="555" w:type="pct"/>
                  <w:noWrap w:val="0"/>
                  <w:tcMar>
                    <w:top w:w="0" w:type="dxa"/>
                    <w:left w:w="0" w:type="dxa"/>
                    <w:bottom w:w="0" w:type="dxa"/>
                    <w:right w:w="0" w:type="dxa"/>
                  </w:tcMar>
                  <w:vAlign w:val="center"/>
                </w:tcPr>
                <w:p w14:paraId="4D83B3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0.000003 </w:t>
                  </w:r>
                </w:p>
              </w:tc>
              <w:tc>
                <w:tcPr>
                  <w:tcW w:w="497" w:type="pct"/>
                  <w:vMerge w:val="continue"/>
                  <w:noWrap w:val="0"/>
                  <w:tcMar>
                    <w:top w:w="0" w:type="dxa"/>
                    <w:left w:w="0" w:type="dxa"/>
                    <w:bottom w:w="0" w:type="dxa"/>
                    <w:right w:w="0" w:type="dxa"/>
                  </w:tcMar>
                  <w:vAlign w:val="center"/>
                </w:tcPr>
                <w:p w14:paraId="734404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061750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46105F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实验室超声波清洗废水</w:t>
                  </w:r>
                </w:p>
              </w:tc>
              <w:tc>
                <w:tcPr>
                  <w:tcW w:w="650" w:type="pct"/>
                  <w:noWrap w:val="0"/>
                  <w:tcMar>
                    <w:top w:w="0" w:type="dxa"/>
                    <w:left w:w="0" w:type="dxa"/>
                    <w:bottom w:w="0" w:type="dxa"/>
                    <w:right w:w="0" w:type="dxa"/>
                  </w:tcMar>
                  <w:vAlign w:val="center"/>
                </w:tcPr>
                <w:p w14:paraId="12B301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COD</w:t>
                  </w:r>
                </w:p>
              </w:tc>
              <w:tc>
                <w:tcPr>
                  <w:tcW w:w="559" w:type="pct"/>
                  <w:vMerge w:val="restart"/>
                  <w:noWrap w:val="0"/>
                  <w:tcMar>
                    <w:top w:w="0" w:type="dxa"/>
                    <w:left w:w="0" w:type="dxa"/>
                    <w:bottom w:w="0" w:type="dxa"/>
                    <w:right w:w="0" w:type="dxa"/>
                  </w:tcMar>
                  <w:vAlign w:val="center"/>
                </w:tcPr>
                <w:p w14:paraId="1F191A7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0.686</w:t>
                  </w:r>
                </w:p>
              </w:tc>
              <w:tc>
                <w:tcPr>
                  <w:tcW w:w="551" w:type="pct"/>
                  <w:noWrap w:val="0"/>
                  <w:tcMar>
                    <w:top w:w="0" w:type="dxa"/>
                    <w:left w:w="0" w:type="dxa"/>
                    <w:bottom w:w="0" w:type="dxa"/>
                    <w:right w:w="0" w:type="dxa"/>
                  </w:tcMar>
                  <w:vAlign w:val="center"/>
                </w:tcPr>
                <w:p w14:paraId="237E2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595" w:type="pct"/>
                  <w:noWrap w:val="0"/>
                  <w:tcMar>
                    <w:top w:w="0" w:type="dxa"/>
                    <w:left w:w="0" w:type="dxa"/>
                    <w:bottom w:w="0" w:type="dxa"/>
                    <w:right w:w="0" w:type="dxa"/>
                  </w:tcMar>
                  <w:vAlign w:val="center"/>
                </w:tcPr>
                <w:p w14:paraId="748507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0.000007</w:t>
                  </w:r>
                </w:p>
              </w:tc>
              <w:tc>
                <w:tcPr>
                  <w:tcW w:w="520" w:type="pct"/>
                  <w:noWrap w:val="0"/>
                  <w:tcMar>
                    <w:top w:w="0" w:type="dxa"/>
                    <w:left w:w="0" w:type="dxa"/>
                    <w:bottom w:w="0" w:type="dxa"/>
                    <w:right w:w="0" w:type="dxa"/>
                  </w:tcMar>
                  <w:vAlign w:val="center"/>
                </w:tcPr>
                <w:p w14:paraId="185727B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w:t>
                  </w:r>
                </w:p>
              </w:tc>
              <w:tc>
                <w:tcPr>
                  <w:tcW w:w="534" w:type="pct"/>
                  <w:noWrap w:val="0"/>
                  <w:tcMar>
                    <w:top w:w="0" w:type="dxa"/>
                    <w:left w:w="0" w:type="dxa"/>
                    <w:bottom w:w="0" w:type="dxa"/>
                    <w:right w:w="0" w:type="dxa"/>
                  </w:tcMar>
                  <w:vAlign w:val="center"/>
                </w:tcPr>
                <w:p w14:paraId="1CFD9A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w:t>
                  </w:r>
                </w:p>
              </w:tc>
              <w:tc>
                <w:tcPr>
                  <w:tcW w:w="938" w:type="dxa"/>
                  <w:noWrap w:val="0"/>
                  <w:tcMar>
                    <w:top w:w="0" w:type="dxa"/>
                    <w:left w:w="0" w:type="dxa"/>
                    <w:bottom w:w="0" w:type="dxa"/>
                    <w:right w:w="0" w:type="dxa"/>
                  </w:tcMar>
                  <w:vAlign w:val="center"/>
                </w:tcPr>
                <w:p w14:paraId="103811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0.000007</w:t>
                  </w:r>
                </w:p>
              </w:tc>
              <w:tc>
                <w:tcPr>
                  <w:tcW w:w="497" w:type="pct"/>
                  <w:vMerge w:val="continue"/>
                  <w:noWrap w:val="0"/>
                  <w:tcMar>
                    <w:top w:w="0" w:type="dxa"/>
                    <w:left w:w="0" w:type="dxa"/>
                    <w:bottom w:w="0" w:type="dxa"/>
                    <w:right w:w="0" w:type="dxa"/>
                  </w:tcMar>
                  <w:vAlign w:val="center"/>
                </w:tcPr>
                <w:p w14:paraId="5916390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53F644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421A4C7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18BDCA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SS</w:t>
                  </w:r>
                </w:p>
              </w:tc>
              <w:tc>
                <w:tcPr>
                  <w:tcW w:w="559" w:type="pct"/>
                  <w:vMerge w:val="continue"/>
                  <w:noWrap w:val="0"/>
                  <w:tcMar>
                    <w:top w:w="0" w:type="dxa"/>
                    <w:left w:w="0" w:type="dxa"/>
                    <w:bottom w:w="0" w:type="dxa"/>
                    <w:right w:w="0" w:type="dxa"/>
                  </w:tcMar>
                  <w:vAlign w:val="center"/>
                </w:tcPr>
                <w:p w14:paraId="497E34C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65C201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w:t>
                  </w:r>
                </w:p>
              </w:tc>
              <w:tc>
                <w:tcPr>
                  <w:tcW w:w="595" w:type="pct"/>
                  <w:noWrap w:val="0"/>
                  <w:tcMar>
                    <w:top w:w="0" w:type="dxa"/>
                    <w:left w:w="0" w:type="dxa"/>
                    <w:bottom w:w="0" w:type="dxa"/>
                    <w:right w:w="0" w:type="dxa"/>
                  </w:tcMar>
                  <w:vAlign w:val="center"/>
                </w:tcPr>
                <w:p w14:paraId="6DC097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0.000014</w:t>
                  </w:r>
                </w:p>
              </w:tc>
              <w:tc>
                <w:tcPr>
                  <w:tcW w:w="520" w:type="pct"/>
                  <w:noWrap w:val="0"/>
                  <w:tcMar>
                    <w:top w:w="0" w:type="dxa"/>
                    <w:left w:w="0" w:type="dxa"/>
                    <w:bottom w:w="0" w:type="dxa"/>
                    <w:right w:w="0" w:type="dxa"/>
                  </w:tcMar>
                  <w:vAlign w:val="center"/>
                </w:tcPr>
                <w:p w14:paraId="332B21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w:t>
                  </w:r>
                </w:p>
              </w:tc>
              <w:tc>
                <w:tcPr>
                  <w:tcW w:w="534" w:type="pct"/>
                  <w:noWrap w:val="0"/>
                  <w:tcMar>
                    <w:top w:w="0" w:type="dxa"/>
                    <w:left w:w="0" w:type="dxa"/>
                    <w:bottom w:w="0" w:type="dxa"/>
                    <w:right w:w="0" w:type="dxa"/>
                  </w:tcMar>
                  <w:vAlign w:val="center"/>
                </w:tcPr>
                <w:p w14:paraId="0E8496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20</w:t>
                  </w:r>
                </w:p>
              </w:tc>
              <w:tc>
                <w:tcPr>
                  <w:tcW w:w="938" w:type="dxa"/>
                  <w:noWrap w:val="0"/>
                  <w:tcMar>
                    <w:top w:w="0" w:type="dxa"/>
                    <w:left w:w="0" w:type="dxa"/>
                    <w:bottom w:w="0" w:type="dxa"/>
                    <w:right w:w="0" w:type="dxa"/>
                  </w:tcMar>
                  <w:vAlign w:val="center"/>
                </w:tcPr>
                <w:p w14:paraId="4D778E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0.000014</w:t>
                  </w:r>
                </w:p>
              </w:tc>
              <w:tc>
                <w:tcPr>
                  <w:tcW w:w="497" w:type="pct"/>
                  <w:vMerge w:val="continue"/>
                  <w:noWrap w:val="0"/>
                  <w:tcMar>
                    <w:top w:w="0" w:type="dxa"/>
                    <w:left w:w="0" w:type="dxa"/>
                    <w:bottom w:w="0" w:type="dxa"/>
                    <w:right w:w="0" w:type="dxa"/>
                  </w:tcMar>
                  <w:vAlign w:val="center"/>
                </w:tcPr>
                <w:p w14:paraId="419730C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44B7F7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7B0E58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合计</w:t>
                  </w:r>
                </w:p>
              </w:tc>
              <w:tc>
                <w:tcPr>
                  <w:tcW w:w="650" w:type="pct"/>
                  <w:noWrap w:val="0"/>
                  <w:tcMar>
                    <w:top w:w="0" w:type="dxa"/>
                    <w:left w:w="0" w:type="dxa"/>
                    <w:bottom w:w="0" w:type="dxa"/>
                    <w:right w:w="0" w:type="dxa"/>
                  </w:tcMar>
                  <w:vAlign w:val="center"/>
                </w:tcPr>
                <w:p w14:paraId="5226A25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COD</w:t>
                  </w:r>
                </w:p>
              </w:tc>
              <w:tc>
                <w:tcPr>
                  <w:tcW w:w="559" w:type="pct"/>
                  <w:vMerge w:val="restart"/>
                  <w:noWrap w:val="0"/>
                  <w:tcMar>
                    <w:top w:w="0" w:type="dxa"/>
                    <w:left w:w="0" w:type="dxa"/>
                    <w:bottom w:w="0" w:type="dxa"/>
                    <w:right w:w="0" w:type="dxa"/>
                  </w:tcMar>
                  <w:vAlign w:val="center"/>
                </w:tcPr>
                <w:p w14:paraId="0DB9C3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44"/>
                      <w:szCs w:val="21"/>
                      <w:highlight w:val="none"/>
                      <w14:textFill>
                        <w14:solidFill>
                          <w14:schemeClr w14:val="tx1"/>
                        </w14:solidFill>
                      </w14:textFill>
                    </w:rPr>
                    <w:t>138605.946</w:t>
                  </w:r>
                </w:p>
              </w:tc>
              <w:tc>
                <w:tcPr>
                  <w:tcW w:w="551" w:type="pct"/>
                  <w:noWrap w:val="0"/>
                  <w:tcMar>
                    <w:top w:w="0" w:type="dxa"/>
                    <w:left w:w="0" w:type="dxa"/>
                    <w:bottom w:w="0" w:type="dxa"/>
                    <w:right w:w="0" w:type="dxa"/>
                  </w:tcMar>
                  <w:vAlign w:val="center"/>
                </w:tcPr>
                <w:p w14:paraId="3900A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128.78 </w:t>
                  </w:r>
                </w:p>
              </w:tc>
              <w:tc>
                <w:tcPr>
                  <w:tcW w:w="595" w:type="pct"/>
                  <w:noWrap w:val="0"/>
                  <w:tcMar>
                    <w:top w:w="0" w:type="dxa"/>
                    <w:left w:w="0" w:type="dxa"/>
                    <w:bottom w:w="0" w:type="dxa"/>
                    <w:right w:w="0" w:type="dxa"/>
                  </w:tcMar>
                  <w:vAlign w:val="center"/>
                </w:tcPr>
                <w:p w14:paraId="7232E7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17.8501 </w:t>
                  </w:r>
                </w:p>
              </w:tc>
              <w:tc>
                <w:tcPr>
                  <w:tcW w:w="520" w:type="pct"/>
                  <w:vMerge w:val="restart"/>
                  <w:noWrap w:val="0"/>
                  <w:tcMar>
                    <w:top w:w="0" w:type="dxa"/>
                    <w:left w:w="0" w:type="dxa"/>
                    <w:bottom w:w="0" w:type="dxa"/>
                    <w:right w:w="0" w:type="dxa"/>
                  </w:tcMar>
                  <w:vAlign w:val="center"/>
                </w:tcPr>
                <w:p w14:paraId="0ABF42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44"/>
                      <w:sz w:val="21"/>
                      <w:szCs w:val="21"/>
                      <w:highlight w:val="none"/>
                      <w:lang w:val="en-US" w:eastAsia="zh-CN" w:bidi="ar-SA"/>
                      <w14:textFill>
                        <w14:solidFill>
                          <w14:schemeClr w14:val="tx1"/>
                        </w14:solidFill>
                      </w14:textFill>
                    </w:rPr>
                    <w:t>/</w:t>
                  </w:r>
                </w:p>
              </w:tc>
              <w:tc>
                <w:tcPr>
                  <w:tcW w:w="534" w:type="pct"/>
                  <w:noWrap w:val="0"/>
                  <w:tcMar>
                    <w:top w:w="0" w:type="dxa"/>
                    <w:left w:w="0" w:type="dxa"/>
                    <w:bottom w:w="0" w:type="dxa"/>
                    <w:right w:w="0" w:type="dxa"/>
                  </w:tcMar>
                  <w:vAlign w:val="center"/>
                </w:tcPr>
                <w:p w14:paraId="45075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116.66 </w:t>
                  </w:r>
                </w:p>
              </w:tc>
              <w:tc>
                <w:tcPr>
                  <w:tcW w:w="555" w:type="pct"/>
                  <w:noWrap w:val="0"/>
                  <w:tcMar>
                    <w:top w:w="0" w:type="dxa"/>
                    <w:left w:w="0" w:type="dxa"/>
                    <w:bottom w:w="0" w:type="dxa"/>
                    <w:right w:w="0" w:type="dxa"/>
                  </w:tcMar>
                  <w:vAlign w:val="center"/>
                </w:tcPr>
                <w:p w14:paraId="12AF3A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16.1701 </w:t>
                  </w:r>
                </w:p>
              </w:tc>
              <w:tc>
                <w:tcPr>
                  <w:tcW w:w="497" w:type="pct"/>
                  <w:vMerge w:val="restart"/>
                  <w:noWrap w:val="0"/>
                  <w:tcMar>
                    <w:top w:w="0" w:type="dxa"/>
                    <w:left w:w="0" w:type="dxa"/>
                    <w:bottom w:w="0" w:type="dxa"/>
                    <w:right w:w="0" w:type="dxa"/>
                  </w:tcMar>
                  <w:vAlign w:val="center"/>
                </w:tcPr>
                <w:p w14:paraId="5A10A8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接管太湖新城污水处理厂</w:t>
                  </w:r>
                </w:p>
              </w:tc>
            </w:tr>
            <w:tr w14:paraId="30C825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02BCB46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7DE7D7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SS</w:t>
                  </w:r>
                </w:p>
              </w:tc>
              <w:tc>
                <w:tcPr>
                  <w:tcW w:w="559" w:type="pct"/>
                  <w:vMerge w:val="continue"/>
                  <w:noWrap w:val="0"/>
                  <w:tcMar>
                    <w:top w:w="0" w:type="dxa"/>
                    <w:left w:w="0" w:type="dxa"/>
                    <w:bottom w:w="0" w:type="dxa"/>
                    <w:right w:w="0" w:type="dxa"/>
                  </w:tcMar>
                  <w:vAlign w:val="center"/>
                </w:tcPr>
                <w:p w14:paraId="6661A7D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2E1A0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112.12 </w:t>
                  </w:r>
                </w:p>
              </w:tc>
              <w:tc>
                <w:tcPr>
                  <w:tcW w:w="595" w:type="pct"/>
                  <w:noWrap w:val="0"/>
                  <w:tcMar>
                    <w:top w:w="0" w:type="dxa"/>
                    <w:left w:w="0" w:type="dxa"/>
                    <w:bottom w:w="0" w:type="dxa"/>
                    <w:right w:w="0" w:type="dxa"/>
                  </w:tcMar>
                  <w:vAlign w:val="center"/>
                </w:tcPr>
                <w:p w14:paraId="775CD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15.5401 </w:t>
                  </w:r>
                </w:p>
              </w:tc>
              <w:tc>
                <w:tcPr>
                  <w:tcW w:w="520" w:type="pct"/>
                  <w:vMerge w:val="continue"/>
                  <w:noWrap w:val="0"/>
                  <w:tcMar>
                    <w:top w:w="0" w:type="dxa"/>
                    <w:left w:w="0" w:type="dxa"/>
                    <w:bottom w:w="0" w:type="dxa"/>
                    <w:right w:w="0" w:type="dxa"/>
                  </w:tcMar>
                  <w:vAlign w:val="center"/>
                </w:tcPr>
                <w:p w14:paraId="7EC0A5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24610F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102.42 </w:t>
                  </w:r>
                </w:p>
              </w:tc>
              <w:tc>
                <w:tcPr>
                  <w:tcW w:w="555" w:type="pct"/>
                  <w:noWrap w:val="0"/>
                  <w:tcMar>
                    <w:top w:w="0" w:type="dxa"/>
                    <w:left w:w="0" w:type="dxa"/>
                    <w:bottom w:w="0" w:type="dxa"/>
                    <w:right w:w="0" w:type="dxa"/>
                  </w:tcMar>
                  <w:vAlign w:val="center"/>
                </w:tcPr>
                <w:p w14:paraId="47112E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14.1961 </w:t>
                  </w:r>
                </w:p>
              </w:tc>
              <w:tc>
                <w:tcPr>
                  <w:tcW w:w="497" w:type="pct"/>
                  <w:vMerge w:val="continue"/>
                  <w:noWrap w:val="0"/>
                  <w:tcMar>
                    <w:top w:w="0" w:type="dxa"/>
                    <w:left w:w="0" w:type="dxa"/>
                    <w:bottom w:w="0" w:type="dxa"/>
                    <w:right w:w="0" w:type="dxa"/>
                  </w:tcMar>
                  <w:vAlign w:val="center"/>
                </w:tcPr>
                <w:p w14:paraId="14A441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4B4A0D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22F33E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5B86FD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氨氮</w:t>
                  </w:r>
                </w:p>
              </w:tc>
              <w:tc>
                <w:tcPr>
                  <w:tcW w:w="559" w:type="pct"/>
                  <w:vMerge w:val="continue"/>
                  <w:noWrap w:val="0"/>
                  <w:tcMar>
                    <w:top w:w="0" w:type="dxa"/>
                    <w:left w:w="0" w:type="dxa"/>
                    <w:bottom w:w="0" w:type="dxa"/>
                    <w:right w:w="0" w:type="dxa"/>
                  </w:tcMar>
                  <w:vAlign w:val="center"/>
                </w:tcPr>
                <w:p w14:paraId="232C842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039D70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8.48 </w:t>
                  </w:r>
                </w:p>
              </w:tc>
              <w:tc>
                <w:tcPr>
                  <w:tcW w:w="595" w:type="pct"/>
                  <w:noWrap w:val="0"/>
                  <w:tcMar>
                    <w:top w:w="0" w:type="dxa"/>
                    <w:left w:w="0" w:type="dxa"/>
                    <w:bottom w:w="0" w:type="dxa"/>
                    <w:right w:w="0" w:type="dxa"/>
                  </w:tcMar>
                  <w:vAlign w:val="center"/>
                </w:tcPr>
                <w:p w14:paraId="6FACBD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1.176</w:t>
                  </w: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520" w:type="pct"/>
                  <w:vMerge w:val="continue"/>
                  <w:noWrap w:val="0"/>
                  <w:tcMar>
                    <w:top w:w="0" w:type="dxa"/>
                    <w:left w:w="0" w:type="dxa"/>
                    <w:bottom w:w="0" w:type="dxa"/>
                    <w:right w:w="0" w:type="dxa"/>
                  </w:tcMar>
                  <w:vAlign w:val="center"/>
                </w:tcPr>
                <w:p w14:paraId="4BBEB24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30A03A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8.48 </w:t>
                  </w:r>
                </w:p>
              </w:tc>
              <w:tc>
                <w:tcPr>
                  <w:tcW w:w="555" w:type="pct"/>
                  <w:noWrap w:val="0"/>
                  <w:tcMar>
                    <w:top w:w="0" w:type="dxa"/>
                    <w:left w:w="0" w:type="dxa"/>
                    <w:bottom w:w="0" w:type="dxa"/>
                    <w:right w:w="0" w:type="dxa"/>
                  </w:tcMar>
                  <w:vAlign w:val="center"/>
                </w:tcPr>
                <w:p w14:paraId="32D562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1.1760 </w:t>
                  </w:r>
                </w:p>
              </w:tc>
              <w:tc>
                <w:tcPr>
                  <w:tcW w:w="497" w:type="pct"/>
                  <w:vMerge w:val="continue"/>
                  <w:noWrap w:val="0"/>
                  <w:tcMar>
                    <w:top w:w="0" w:type="dxa"/>
                    <w:left w:w="0" w:type="dxa"/>
                    <w:bottom w:w="0" w:type="dxa"/>
                    <w:right w:w="0" w:type="dxa"/>
                  </w:tcMar>
                  <w:vAlign w:val="center"/>
                </w:tcPr>
                <w:p w14:paraId="590CE27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59BF61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24272CD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29D5377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总氮</w:t>
                  </w:r>
                </w:p>
              </w:tc>
              <w:tc>
                <w:tcPr>
                  <w:tcW w:w="559" w:type="pct"/>
                  <w:vMerge w:val="continue"/>
                  <w:noWrap w:val="0"/>
                  <w:tcMar>
                    <w:top w:w="0" w:type="dxa"/>
                    <w:left w:w="0" w:type="dxa"/>
                    <w:bottom w:w="0" w:type="dxa"/>
                    <w:right w:w="0" w:type="dxa"/>
                  </w:tcMar>
                  <w:vAlign w:val="center"/>
                </w:tcPr>
                <w:p w14:paraId="546DAD7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240557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10.91 </w:t>
                  </w:r>
                </w:p>
              </w:tc>
              <w:tc>
                <w:tcPr>
                  <w:tcW w:w="595" w:type="pct"/>
                  <w:noWrap w:val="0"/>
                  <w:tcMar>
                    <w:top w:w="0" w:type="dxa"/>
                    <w:left w:w="0" w:type="dxa"/>
                    <w:bottom w:w="0" w:type="dxa"/>
                    <w:right w:w="0" w:type="dxa"/>
                  </w:tcMar>
                  <w:vAlign w:val="center"/>
                </w:tcPr>
                <w:p w14:paraId="6B81F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1.512</w:t>
                  </w: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520" w:type="pct"/>
                  <w:vMerge w:val="continue"/>
                  <w:noWrap w:val="0"/>
                  <w:tcMar>
                    <w:top w:w="0" w:type="dxa"/>
                    <w:left w:w="0" w:type="dxa"/>
                    <w:bottom w:w="0" w:type="dxa"/>
                    <w:right w:w="0" w:type="dxa"/>
                  </w:tcMar>
                  <w:vAlign w:val="center"/>
                </w:tcPr>
                <w:p w14:paraId="3822ADF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709657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10.91 </w:t>
                  </w:r>
                </w:p>
              </w:tc>
              <w:tc>
                <w:tcPr>
                  <w:tcW w:w="555" w:type="pct"/>
                  <w:noWrap w:val="0"/>
                  <w:tcMar>
                    <w:top w:w="0" w:type="dxa"/>
                    <w:left w:w="0" w:type="dxa"/>
                    <w:bottom w:w="0" w:type="dxa"/>
                    <w:right w:w="0" w:type="dxa"/>
                  </w:tcMar>
                  <w:vAlign w:val="center"/>
                </w:tcPr>
                <w:p w14:paraId="240D37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1.5120 </w:t>
                  </w:r>
                </w:p>
              </w:tc>
              <w:tc>
                <w:tcPr>
                  <w:tcW w:w="497" w:type="pct"/>
                  <w:vMerge w:val="continue"/>
                  <w:noWrap w:val="0"/>
                  <w:tcMar>
                    <w:top w:w="0" w:type="dxa"/>
                    <w:left w:w="0" w:type="dxa"/>
                    <w:bottom w:w="0" w:type="dxa"/>
                    <w:right w:w="0" w:type="dxa"/>
                  </w:tcMar>
                  <w:vAlign w:val="center"/>
                </w:tcPr>
                <w:p w14:paraId="118218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3593AD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7616BF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174D83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总磷</w:t>
                  </w:r>
                </w:p>
              </w:tc>
              <w:tc>
                <w:tcPr>
                  <w:tcW w:w="559" w:type="pct"/>
                  <w:vMerge w:val="continue"/>
                  <w:noWrap w:val="0"/>
                  <w:tcMar>
                    <w:top w:w="0" w:type="dxa"/>
                    <w:left w:w="0" w:type="dxa"/>
                    <w:bottom w:w="0" w:type="dxa"/>
                    <w:right w:w="0" w:type="dxa"/>
                  </w:tcMar>
                  <w:vAlign w:val="center"/>
                </w:tcPr>
                <w:p w14:paraId="7D0369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126AD1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1.21 </w:t>
                  </w:r>
                </w:p>
              </w:tc>
              <w:tc>
                <w:tcPr>
                  <w:tcW w:w="595" w:type="pct"/>
                  <w:noWrap w:val="0"/>
                  <w:tcMar>
                    <w:top w:w="0" w:type="dxa"/>
                    <w:left w:w="0" w:type="dxa"/>
                    <w:bottom w:w="0" w:type="dxa"/>
                    <w:right w:w="0" w:type="dxa"/>
                  </w:tcMar>
                  <w:vAlign w:val="center"/>
                </w:tcPr>
                <w:p w14:paraId="682B9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0.168</w:t>
                  </w: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520" w:type="pct"/>
                  <w:vMerge w:val="continue"/>
                  <w:noWrap w:val="0"/>
                  <w:tcMar>
                    <w:top w:w="0" w:type="dxa"/>
                    <w:left w:w="0" w:type="dxa"/>
                    <w:bottom w:w="0" w:type="dxa"/>
                    <w:right w:w="0" w:type="dxa"/>
                  </w:tcMar>
                  <w:vAlign w:val="center"/>
                </w:tcPr>
                <w:p w14:paraId="3FF2C0D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741F7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1.21 </w:t>
                  </w:r>
                </w:p>
              </w:tc>
              <w:tc>
                <w:tcPr>
                  <w:tcW w:w="555" w:type="pct"/>
                  <w:noWrap w:val="0"/>
                  <w:tcMar>
                    <w:top w:w="0" w:type="dxa"/>
                    <w:left w:w="0" w:type="dxa"/>
                    <w:bottom w:w="0" w:type="dxa"/>
                    <w:right w:w="0" w:type="dxa"/>
                  </w:tcMar>
                  <w:vAlign w:val="center"/>
                </w:tcPr>
                <w:p w14:paraId="5AA290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0.1680 </w:t>
                  </w:r>
                </w:p>
              </w:tc>
              <w:tc>
                <w:tcPr>
                  <w:tcW w:w="497" w:type="pct"/>
                  <w:vMerge w:val="continue"/>
                  <w:noWrap w:val="0"/>
                  <w:tcMar>
                    <w:top w:w="0" w:type="dxa"/>
                    <w:left w:w="0" w:type="dxa"/>
                    <w:bottom w:w="0" w:type="dxa"/>
                    <w:right w:w="0" w:type="dxa"/>
                  </w:tcMar>
                  <w:vAlign w:val="center"/>
                </w:tcPr>
                <w:p w14:paraId="1FE508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r w14:paraId="489ACD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478016D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650" w:type="pct"/>
                  <w:noWrap w:val="0"/>
                  <w:tcMar>
                    <w:top w:w="0" w:type="dxa"/>
                    <w:left w:w="0" w:type="dxa"/>
                    <w:bottom w:w="0" w:type="dxa"/>
                    <w:right w:w="0" w:type="dxa"/>
                  </w:tcMar>
                  <w:vAlign w:val="center"/>
                </w:tcPr>
                <w:p w14:paraId="56ED89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动植物油</w:t>
                  </w:r>
                </w:p>
              </w:tc>
              <w:tc>
                <w:tcPr>
                  <w:tcW w:w="559" w:type="pct"/>
                  <w:vMerge w:val="continue"/>
                  <w:noWrap w:val="0"/>
                  <w:tcMar>
                    <w:top w:w="0" w:type="dxa"/>
                    <w:left w:w="0" w:type="dxa"/>
                    <w:bottom w:w="0" w:type="dxa"/>
                    <w:right w:w="0" w:type="dxa"/>
                  </w:tcMar>
                  <w:vAlign w:val="center"/>
                </w:tcPr>
                <w:p w14:paraId="722B02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51" w:type="pct"/>
                  <w:noWrap w:val="0"/>
                  <w:tcMar>
                    <w:top w:w="0" w:type="dxa"/>
                    <w:left w:w="0" w:type="dxa"/>
                    <w:bottom w:w="0" w:type="dxa"/>
                    <w:right w:w="0" w:type="dxa"/>
                  </w:tcMar>
                  <w:vAlign w:val="center"/>
                </w:tcPr>
                <w:p w14:paraId="119873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13.85 </w:t>
                  </w:r>
                </w:p>
              </w:tc>
              <w:tc>
                <w:tcPr>
                  <w:tcW w:w="595" w:type="pct"/>
                  <w:noWrap w:val="0"/>
                  <w:tcMar>
                    <w:top w:w="0" w:type="dxa"/>
                    <w:left w:w="0" w:type="dxa"/>
                    <w:bottom w:w="0" w:type="dxa"/>
                    <w:right w:w="0" w:type="dxa"/>
                  </w:tcMar>
                  <w:vAlign w:val="center"/>
                </w:tcPr>
                <w:p w14:paraId="3FA955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bidi="ar"/>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1.92</w:t>
                  </w:r>
                  <w:r>
                    <w:rPr>
                      <w:rFonts w:hint="eastAsia"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00</w:t>
                  </w:r>
                </w:p>
              </w:tc>
              <w:tc>
                <w:tcPr>
                  <w:tcW w:w="520" w:type="pct"/>
                  <w:vMerge w:val="continue"/>
                  <w:noWrap w:val="0"/>
                  <w:tcMar>
                    <w:top w:w="0" w:type="dxa"/>
                    <w:left w:w="0" w:type="dxa"/>
                    <w:bottom w:w="0" w:type="dxa"/>
                    <w:right w:w="0" w:type="dxa"/>
                  </w:tcMar>
                  <w:vAlign w:val="center"/>
                </w:tcPr>
                <w:p w14:paraId="51B304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c>
                <w:tcPr>
                  <w:tcW w:w="534" w:type="pct"/>
                  <w:noWrap w:val="0"/>
                  <w:tcMar>
                    <w:top w:w="0" w:type="dxa"/>
                    <w:left w:w="0" w:type="dxa"/>
                    <w:bottom w:w="0" w:type="dxa"/>
                    <w:right w:w="0" w:type="dxa"/>
                  </w:tcMar>
                  <w:vAlign w:val="center"/>
                </w:tcPr>
                <w:p w14:paraId="76251B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 xml:space="preserve">5.54 </w:t>
                  </w:r>
                </w:p>
              </w:tc>
              <w:tc>
                <w:tcPr>
                  <w:tcW w:w="555" w:type="pct"/>
                  <w:noWrap w:val="0"/>
                  <w:tcMar>
                    <w:top w:w="0" w:type="dxa"/>
                    <w:left w:w="0" w:type="dxa"/>
                    <w:bottom w:w="0" w:type="dxa"/>
                    <w:right w:w="0" w:type="dxa"/>
                  </w:tcMar>
                  <w:vAlign w:val="center"/>
                </w:tcPr>
                <w:p w14:paraId="3A970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color w:val="000000" w:themeColor="text1"/>
                      <w:kern w:val="0"/>
                      <w:sz w:val="22"/>
                      <w:szCs w:val="22"/>
                      <w:highlight w:val="none"/>
                      <w:u w:val="none"/>
                      <w:lang w:val="en-US" w:eastAsia="zh-CN" w:bidi="ar"/>
                      <w14:textFill>
                        <w14:solidFill>
                          <w14:schemeClr w14:val="tx1"/>
                        </w14:solidFill>
                      </w14:textFill>
                    </w:rPr>
                    <w:t xml:space="preserve">0.7680 </w:t>
                  </w:r>
                </w:p>
              </w:tc>
              <w:tc>
                <w:tcPr>
                  <w:tcW w:w="497" w:type="pct"/>
                  <w:vMerge w:val="continue"/>
                  <w:noWrap w:val="0"/>
                  <w:tcMar>
                    <w:top w:w="0" w:type="dxa"/>
                    <w:left w:w="0" w:type="dxa"/>
                    <w:bottom w:w="0" w:type="dxa"/>
                    <w:right w:w="0" w:type="dxa"/>
                  </w:tcMar>
                  <w:vAlign w:val="center"/>
                </w:tcPr>
                <w:p w14:paraId="678752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p>
              </w:tc>
            </w:tr>
          </w:tbl>
          <w:p w14:paraId="66098C69">
            <w:pPr>
              <w:pStyle w:val="15"/>
              <w:keepNext w:val="0"/>
              <w:keepLines w:val="0"/>
              <w:widowControl/>
              <w:suppressLineNumbers w:val="0"/>
              <w:spacing w:before="0" w:beforeAutospacing="0" w:after="0" w:afterAutospacing="0" w:line="360" w:lineRule="auto"/>
              <w:ind w:left="0" w:leftChars="0" w:right="0" w:firstLine="480" w:firstLineChars="200"/>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根据《时代天使创美基地项目二阶段、年产1亿个隐形矫治器技术改造项目一阶段、年产一亿个口腔隐形正畸产品的个性化定制与柔性制造协同创新模式应用项目一阶段》竣工环境保护验收报告中废水检测报告</w:t>
            </w:r>
            <w:r>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，报告编号为：SZJC2411004检测日期2024年11月4日~2024年11月5日，现有项目水污染物达标情况见下表。</w:t>
            </w:r>
          </w:p>
          <w:p w14:paraId="554258B4">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表2-1</w:t>
            </w:r>
            <w:r>
              <w:rPr>
                <w:rFonts w:hint="eastAsia" w:cs="Times New Roman"/>
                <w:b/>
                <w:bCs/>
                <w:color w:val="000000" w:themeColor="text1"/>
                <w:kern w:val="2"/>
                <w:sz w:val="24"/>
                <w:szCs w:val="24"/>
                <w:lang w:val="en-US" w:eastAsia="zh-CN" w:bidi="ar-SA"/>
                <w14:textFill>
                  <w14:solidFill>
                    <w14:schemeClr w14:val="tx1"/>
                  </w14:solidFill>
                </w14:textFill>
              </w:rPr>
              <w:t>7</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废水污染物排放达标情况</w:t>
            </w:r>
          </w:p>
          <w:tbl>
            <w:tblPr>
              <w:tblStyle w:val="22"/>
              <w:tblW w:w="84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17"/>
              <w:gridCol w:w="1480"/>
              <w:gridCol w:w="1000"/>
              <w:gridCol w:w="1310"/>
              <w:gridCol w:w="1178"/>
              <w:gridCol w:w="1027"/>
            </w:tblGrid>
            <w:tr w14:paraId="5CBEC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104" w:type="dxa"/>
                  <w:noWrap w:val="0"/>
                  <w:vAlign w:val="center"/>
                </w:tcPr>
                <w:p w14:paraId="30EAB9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监测点</w:t>
                  </w:r>
                </w:p>
              </w:tc>
              <w:tc>
                <w:tcPr>
                  <w:tcW w:w="1317" w:type="dxa"/>
                  <w:noWrap w:val="0"/>
                  <w:vAlign w:val="center"/>
                </w:tcPr>
                <w:p w14:paraId="59C28C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污染物名称</w:t>
                  </w:r>
                </w:p>
              </w:tc>
              <w:tc>
                <w:tcPr>
                  <w:tcW w:w="1480" w:type="dxa"/>
                  <w:noWrap w:val="0"/>
                  <w:vAlign w:val="center"/>
                </w:tcPr>
                <w:p w14:paraId="1B04C5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日平均排放浓度（mg/L）</w:t>
                  </w:r>
                </w:p>
              </w:tc>
              <w:tc>
                <w:tcPr>
                  <w:tcW w:w="1000" w:type="dxa"/>
                  <w:noWrap w:val="0"/>
                  <w:vAlign w:val="center"/>
                </w:tcPr>
                <w:p w14:paraId="0676EC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年运行天数（d）</w:t>
                  </w:r>
                </w:p>
              </w:tc>
              <w:tc>
                <w:tcPr>
                  <w:tcW w:w="1310" w:type="dxa"/>
                  <w:noWrap w:val="0"/>
                  <w:vAlign w:val="center"/>
                </w:tcPr>
                <w:p w14:paraId="06432C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废水年排放量（t/a）</w:t>
                  </w:r>
                </w:p>
              </w:tc>
              <w:tc>
                <w:tcPr>
                  <w:tcW w:w="1178" w:type="dxa"/>
                  <w:noWrap w:val="0"/>
                  <w:vAlign w:val="center"/>
                </w:tcPr>
                <w:p w14:paraId="7CAA79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实际排放量（t/a）</w:t>
                  </w:r>
                </w:p>
              </w:tc>
              <w:tc>
                <w:tcPr>
                  <w:tcW w:w="1027" w:type="dxa"/>
                  <w:noWrap w:val="0"/>
                  <w:vAlign w:val="center"/>
                </w:tcPr>
                <w:p w14:paraId="315C5D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排放标准</w:t>
                  </w:r>
                </w:p>
              </w:tc>
            </w:tr>
            <w:tr w14:paraId="02EF4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04" w:type="dxa"/>
                  <w:vMerge w:val="restart"/>
                  <w:noWrap w:val="0"/>
                  <w:vAlign w:val="center"/>
                </w:tcPr>
                <w:p w14:paraId="210A61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污水总排放口</w:t>
                  </w:r>
                </w:p>
              </w:tc>
              <w:tc>
                <w:tcPr>
                  <w:tcW w:w="1317" w:type="dxa"/>
                  <w:noWrap w:val="0"/>
                  <w:vAlign w:val="center"/>
                </w:tcPr>
                <w:p w14:paraId="4EDC8E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化学需氧量</w:t>
                  </w:r>
                </w:p>
              </w:tc>
              <w:tc>
                <w:tcPr>
                  <w:tcW w:w="1480" w:type="dxa"/>
                  <w:noWrap w:val="0"/>
                  <w:vAlign w:val="center"/>
                </w:tcPr>
                <w:p w14:paraId="15989F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86</w:t>
                  </w:r>
                </w:p>
              </w:tc>
              <w:tc>
                <w:tcPr>
                  <w:tcW w:w="1000" w:type="dxa"/>
                  <w:vMerge w:val="restart"/>
                  <w:noWrap w:val="0"/>
                  <w:vAlign w:val="center"/>
                </w:tcPr>
                <w:p w14:paraId="1D05A0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300</w:t>
                  </w:r>
                </w:p>
              </w:tc>
              <w:tc>
                <w:tcPr>
                  <w:tcW w:w="1310" w:type="dxa"/>
                  <w:vMerge w:val="restart"/>
                  <w:noWrap w:val="0"/>
                  <w:vAlign w:val="center"/>
                </w:tcPr>
                <w:p w14:paraId="45EAC7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67384.406</w:t>
                  </w:r>
                </w:p>
              </w:tc>
              <w:tc>
                <w:tcPr>
                  <w:tcW w:w="1178" w:type="dxa"/>
                  <w:noWrap w:val="0"/>
                  <w:vAlign w:val="center"/>
                </w:tcPr>
                <w:p w14:paraId="612F41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5.7951</w:t>
                  </w:r>
                </w:p>
              </w:tc>
              <w:tc>
                <w:tcPr>
                  <w:tcW w:w="1027" w:type="dxa"/>
                  <w:noWrap w:val="0"/>
                  <w:vAlign w:val="center"/>
                </w:tcPr>
                <w:p w14:paraId="1B058E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500</w:t>
                  </w:r>
                </w:p>
              </w:tc>
            </w:tr>
            <w:tr w14:paraId="08C38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04" w:type="dxa"/>
                  <w:vMerge w:val="continue"/>
                  <w:noWrap w:val="0"/>
                  <w:vAlign w:val="center"/>
                </w:tcPr>
                <w:p w14:paraId="1151EF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7" w:type="dxa"/>
                  <w:noWrap w:val="0"/>
                  <w:vAlign w:val="center"/>
                </w:tcPr>
                <w:p w14:paraId="4A6095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悬浮物</w:t>
                  </w:r>
                </w:p>
              </w:tc>
              <w:tc>
                <w:tcPr>
                  <w:tcW w:w="1480" w:type="dxa"/>
                  <w:noWrap w:val="0"/>
                  <w:vAlign w:val="center"/>
                </w:tcPr>
                <w:p w14:paraId="2D451F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56</w:t>
                  </w:r>
                </w:p>
              </w:tc>
              <w:tc>
                <w:tcPr>
                  <w:tcW w:w="1000" w:type="dxa"/>
                  <w:vMerge w:val="continue"/>
                  <w:noWrap w:val="0"/>
                  <w:vAlign w:val="center"/>
                </w:tcPr>
                <w:p w14:paraId="2FFCD0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0" w:type="dxa"/>
                  <w:vMerge w:val="continue"/>
                  <w:noWrap w:val="0"/>
                  <w:vAlign w:val="center"/>
                </w:tcPr>
                <w:p w14:paraId="6ECE13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178" w:type="dxa"/>
                  <w:noWrap w:val="0"/>
                  <w:vAlign w:val="center"/>
                </w:tcPr>
                <w:p w14:paraId="6991A8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3.7735</w:t>
                  </w:r>
                </w:p>
              </w:tc>
              <w:tc>
                <w:tcPr>
                  <w:tcW w:w="1027" w:type="dxa"/>
                  <w:noWrap w:val="0"/>
                  <w:vAlign w:val="center"/>
                </w:tcPr>
                <w:p w14:paraId="4D8B54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400</w:t>
                  </w:r>
                </w:p>
              </w:tc>
            </w:tr>
            <w:tr w14:paraId="729A5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4" w:type="dxa"/>
                  <w:vMerge w:val="continue"/>
                  <w:noWrap w:val="0"/>
                  <w:vAlign w:val="center"/>
                </w:tcPr>
                <w:p w14:paraId="142FF1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7" w:type="dxa"/>
                  <w:noWrap w:val="0"/>
                  <w:vAlign w:val="center"/>
                </w:tcPr>
                <w:p w14:paraId="633245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氨氮</w:t>
                  </w:r>
                </w:p>
              </w:tc>
              <w:tc>
                <w:tcPr>
                  <w:tcW w:w="1480" w:type="dxa"/>
                  <w:noWrap w:val="0"/>
                  <w:vAlign w:val="center"/>
                </w:tcPr>
                <w:p w14:paraId="082FFC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9.4</w:t>
                  </w:r>
                </w:p>
              </w:tc>
              <w:tc>
                <w:tcPr>
                  <w:tcW w:w="1000" w:type="dxa"/>
                  <w:vMerge w:val="continue"/>
                  <w:noWrap w:val="0"/>
                  <w:vAlign w:val="center"/>
                </w:tcPr>
                <w:p w14:paraId="52FD54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0" w:type="dxa"/>
                  <w:vMerge w:val="continue"/>
                  <w:noWrap w:val="0"/>
                  <w:vAlign w:val="center"/>
                </w:tcPr>
                <w:p w14:paraId="2E58C7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178" w:type="dxa"/>
                  <w:noWrap w:val="0"/>
                  <w:vAlign w:val="center"/>
                </w:tcPr>
                <w:p w14:paraId="6AD514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0.6334</w:t>
                  </w:r>
                </w:p>
              </w:tc>
              <w:tc>
                <w:tcPr>
                  <w:tcW w:w="1027" w:type="dxa"/>
                  <w:noWrap w:val="0"/>
                  <w:vAlign w:val="center"/>
                </w:tcPr>
                <w:p w14:paraId="75BB99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45</w:t>
                  </w:r>
                </w:p>
              </w:tc>
            </w:tr>
            <w:tr w14:paraId="127C2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04" w:type="dxa"/>
                  <w:vMerge w:val="continue"/>
                  <w:noWrap w:val="0"/>
                  <w:vAlign w:val="center"/>
                </w:tcPr>
                <w:p w14:paraId="3970A9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7" w:type="dxa"/>
                  <w:noWrap w:val="0"/>
                  <w:vAlign w:val="center"/>
                </w:tcPr>
                <w:p w14:paraId="73F765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总磷</w:t>
                  </w:r>
                </w:p>
              </w:tc>
              <w:tc>
                <w:tcPr>
                  <w:tcW w:w="1480" w:type="dxa"/>
                  <w:noWrap w:val="0"/>
                  <w:vAlign w:val="center"/>
                </w:tcPr>
                <w:p w14:paraId="057848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1.57</w:t>
                  </w:r>
                </w:p>
              </w:tc>
              <w:tc>
                <w:tcPr>
                  <w:tcW w:w="1000" w:type="dxa"/>
                  <w:vMerge w:val="continue"/>
                  <w:noWrap w:val="0"/>
                  <w:vAlign w:val="center"/>
                </w:tcPr>
                <w:p w14:paraId="33870D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0" w:type="dxa"/>
                  <w:vMerge w:val="continue"/>
                  <w:noWrap w:val="0"/>
                  <w:vAlign w:val="center"/>
                </w:tcPr>
                <w:p w14:paraId="36E685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178" w:type="dxa"/>
                  <w:noWrap w:val="0"/>
                  <w:vAlign w:val="center"/>
                </w:tcPr>
                <w:p w14:paraId="6F25E1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0.1058</w:t>
                  </w:r>
                </w:p>
              </w:tc>
              <w:tc>
                <w:tcPr>
                  <w:tcW w:w="1027" w:type="dxa"/>
                  <w:noWrap w:val="0"/>
                  <w:vAlign w:val="center"/>
                </w:tcPr>
                <w:p w14:paraId="299702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8</w:t>
                  </w:r>
                </w:p>
              </w:tc>
            </w:tr>
            <w:tr w14:paraId="3FC46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04" w:type="dxa"/>
                  <w:vMerge w:val="continue"/>
                  <w:noWrap w:val="0"/>
                  <w:vAlign w:val="center"/>
                </w:tcPr>
                <w:p w14:paraId="7577BE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7" w:type="dxa"/>
                  <w:noWrap w:val="0"/>
                  <w:vAlign w:val="center"/>
                </w:tcPr>
                <w:p w14:paraId="1625D1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总氮</w:t>
                  </w:r>
                </w:p>
              </w:tc>
              <w:tc>
                <w:tcPr>
                  <w:tcW w:w="1480" w:type="dxa"/>
                  <w:noWrap w:val="0"/>
                  <w:vAlign w:val="center"/>
                </w:tcPr>
                <w:p w14:paraId="3720DB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14.3</w:t>
                  </w:r>
                </w:p>
              </w:tc>
              <w:tc>
                <w:tcPr>
                  <w:tcW w:w="1000" w:type="dxa"/>
                  <w:vMerge w:val="continue"/>
                  <w:noWrap w:val="0"/>
                  <w:vAlign w:val="center"/>
                </w:tcPr>
                <w:p w14:paraId="381784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0" w:type="dxa"/>
                  <w:vMerge w:val="continue"/>
                  <w:noWrap w:val="0"/>
                  <w:vAlign w:val="center"/>
                </w:tcPr>
                <w:p w14:paraId="0D90A5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178" w:type="dxa"/>
                  <w:noWrap w:val="0"/>
                  <w:vAlign w:val="center"/>
                </w:tcPr>
                <w:p w14:paraId="288C96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0.9636</w:t>
                  </w:r>
                </w:p>
              </w:tc>
              <w:tc>
                <w:tcPr>
                  <w:tcW w:w="1027" w:type="dxa"/>
                  <w:noWrap w:val="0"/>
                  <w:vAlign w:val="center"/>
                </w:tcPr>
                <w:p w14:paraId="1FB65E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70</w:t>
                  </w:r>
                </w:p>
              </w:tc>
            </w:tr>
            <w:tr w14:paraId="1AEAC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04" w:type="dxa"/>
                  <w:vMerge w:val="continue"/>
                  <w:noWrap w:val="0"/>
                  <w:vAlign w:val="center"/>
                </w:tcPr>
                <w:p w14:paraId="0DD112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7" w:type="dxa"/>
                  <w:noWrap w:val="0"/>
                  <w:vAlign w:val="center"/>
                </w:tcPr>
                <w:p w14:paraId="795709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动植物油类</w:t>
                  </w:r>
                </w:p>
              </w:tc>
              <w:tc>
                <w:tcPr>
                  <w:tcW w:w="1480" w:type="dxa"/>
                  <w:noWrap w:val="0"/>
                  <w:vAlign w:val="center"/>
                </w:tcPr>
                <w:p w14:paraId="4B5C7E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0.16</w:t>
                  </w:r>
                </w:p>
              </w:tc>
              <w:tc>
                <w:tcPr>
                  <w:tcW w:w="1000" w:type="dxa"/>
                  <w:vMerge w:val="continue"/>
                  <w:noWrap w:val="0"/>
                  <w:vAlign w:val="center"/>
                </w:tcPr>
                <w:p w14:paraId="3BB0EB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310" w:type="dxa"/>
                  <w:vMerge w:val="continue"/>
                  <w:noWrap w:val="0"/>
                  <w:vAlign w:val="center"/>
                </w:tcPr>
                <w:p w14:paraId="5F181B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c>
                <w:tcPr>
                  <w:tcW w:w="1178" w:type="dxa"/>
                  <w:noWrap w:val="0"/>
                  <w:vAlign w:val="center"/>
                </w:tcPr>
                <w:p w14:paraId="65044C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0.0108</w:t>
                  </w:r>
                </w:p>
              </w:tc>
              <w:tc>
                <w:tcPr>
                  <w:tcW w:w="1027" w:type="dxa"/>
                  <w:noWrap w:val="0"/>
                  <w:vAlign w:val="center"/>
                </w:tcPr>
                <w:p w14:paraId="3BAFD9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100</w:t>
                  </w:r>
                </w:p>
              </w:tc>
            </w:tr>
          </w:tbl>
          <w:p w14:paraId="523781FB">
            <w:pPr>
              <w:pStyle w:val="15"/>
              <w:keepNext w:val="0"/>
              <w:keepLines w:val="0"/>
              <w:widowControl/>
              <w:suppressLineNumbers w:val="0"/>
              <w:spacing w:before="0" w:beforeAutospacing="0" w:after="0" w:afterAutospacing="0" w:line="360" w:lineRule="auto"/>
              <w:ind w:left="0" w:leftChars="0" w:right="0" w:firstLine="480" w:firstLineChars="200"/>
              <w:rPr>
                <w:rFonts w:hint="default"/>
              </w:rPr>
            </w:pPr>
            <w:r>
              <w:rPr>
                <w:rFonts w:hint="default" w:ascii="宋体" w:hAnsi="宋体" w:eastAsia="宋体" w:cs="宋体"/>
                <w:b w:val="0"/>
                <w:bCs w:val="0"/>
                <w:color w:val="FF0000"/>
                <w:sz w:val="24"/>
                <w:szCs w:val="24"/>
              </w:rPr>
              <w:t>以上监测结果表明：废水总排口中水质符合《污水综合排放标准》（</w:t>
            </w:r>
            <w:r>
              <w:rPr>
                <w:rFonts w:hint="default" w:ascii="TimesNewRomanPSMT" w:hAnsi="TimesNewRomanPSMT" w:eastAsia="TimesNewRomanPSMT" w:cs="TimesNewRomanPSMT"/>
                <w:b w:val="0"/>
                <w:bCs w:val="0"/>
                <w:color w:val="FF0000"/>
                <w:sz w:val="24"/>
                <w:szCs w:val="24"/>
              </w:rPr>
              <w:t>GB8978-1996</w:t>
            </w:r>
            <w:r>
              <w:rPr>
                <w:rFonts w:hint="default" w:ascii="宋体" w:hAnsi="宋体" w:eastAsia="宋体" w:cs="宋体"/>
                <w:b w:val="0"/>
                <w:bCs w:val="0"/>
                <w:color w:val="FF0000"/>
                <w:sz w:val="24"/>
                <w:szCs w:val="24"/>
              </w:rPr>
              <w:t xml:space="preserve">） 表 </w:t>
            </w:r>
            <w:r>
              <w:rPr>
                <w:rFonts w:hint="default" w:ascii="TimesNewRomanPSMT" w:hAnsi="TimesNewRomanPSMT" w:eastAsia="TimesNewRomanPSMT" w:cs="TimesNewRomanPSMT"/>
                <w:b w:val="0"/>
                <w:bCs w:val="0"/>
                <w:color w:val="FF0000"/>
                <w:sz w:val="24"/>
                <w:szCs w:val="24"/>
              </w:rPr>
              <w:t xml:space="preserve">4 </w:t>
            </w:r>
            <w:r>
              <w:rPr>
                <w:rFonts w:hint="default" w:ascii="宋体" w:hAnsi="宋体" w:eastAsia="宋体" w:cs="宋体"/>
                <w:b w:val="0"/>
                <w:bCs w:val="0"/>
                <w:color w:val="FF0000"/>
                <w:sz w:val="24"/>
                <w:szCs w:val="24"/>
              </w:rPr>
              <w:t>三级标准，其中氨氮、总氮、总磷、动植物油满足《污水排入城镇下水道水质标 准》（</w:t>
            </w:r>
            <w:r>
              <w:rPr>
                <w:rFonts w:hint="default" w:ascii="TimesNewRomanPSMT" w:hAnsi="TimesNewRomanPSMT" w:eastAsia="TimesNewRomanPSMT" w:cs="TimesNewRomanPSMT"/>
                <w:b w:val="0"/>
                <w:bCs w:val="0"/>
                <w:color w:val="FF0000"/>
                <w:sz w:val="24"/>
                <w:szCs w:val="24"/>
              </w:rPr>
              <w:t>GB/T 31962-2015</w:t>
            </w:r>
            <w:r>
              <w:rPr>
                <w:rFonts w:hint="default" w:ascii="宋体" w:hAnsi="宋体" w:eastAsia="宋体" w:cs="宋体"/>
                <w:b w:val="0"/>
                <w:bCs w:val="0"/>
                <w:color w:val="FF0000"/>
                <w:sz w:val="24"/>
                <w:szCs w:val="24"/>
              </w:rPr>
              <w:t xml:space="preserve">）表 </w:t>
            </w:r>
            <w:r>
              <w:rPr>
                <w:rFonts w:hint="default" w:ascii="TimesNewRomanPSMT" w:hAnsi="TimesNewRomanPSMT" w:eastAsia="TimesNewRomanPSMT" w:cs="TimesNewRomanPSMT"/>
                <w:b w:val="0"/>
                <w:bCs w:val="0"/>
                <w:color w:val="FF0000"/>
                <w:sz w:val="24"/>
                <w:szCs w:val="24"/>
              </w:rPr>
              <w:t xml:space="preserve">1 </w:t>
            </w:r>
            <w:r>
              <w:rPr>
                <w:rFonts w:hint="default" w:ascii="宋体" w:hAnsi="宋体" w:eastAsia="宋体" w:cs="宋体"/>
                <w:b w:val="0"/>
                <w:bCs w:val="0"/>
                <w:color w:val="FF0000"/>
                <w:sz w:val="24"/>
                <w:szCs w:val="24"/>
              </w:rPr>
              <w:t xml:space="preserve">中 </w:t>
            </w:r>
            <w:r>
              <w:rPr>
                <w:rFonts w:hint="default" w:ascii="TimesNewRomanPSMT" w:hAnsi="TimesNewRomanPSMT" w:eastAsia="TimesNewRomanPSMT" w:cs="TimesNewRomanPSMT"/>
                <w:b w:val="0"/>
                <w:bCs w:val="0"/>
                <w:color w:val="FF0000"/>
                <w:sz w:val="24"/>
                <w:szCs w:val="24"/>
              </w:rPr>
              <w:t xml:space="preserve">A </w:t>
            </w:r>
            <w:r>
              <w:rPr>
                <w:rFonts w:hint="default" w:ascii="宋体" w:hAnsi="宋体" w:eastAsia="宋体" w:cs="宋体"/>
                <w:b w:val="0"/>
                <w:bCs w:val="0"/>
                <w:color w:val="FF0000"/>
                <w:sz w:val="24"/>
                <w:szCs w:val="24"/>
              </w:rPr>
              <w:t>级标准。</w:t>
            </w:r>
          </w:p>
          <w:p w14:paraId="2DE45F4B">
            <w:pPr>
              <w:pStyle w:val="15"/>
              <w:keepNext w:val="0"/>
              <w:keepLines w:val="0"/>
              <w:widowControl/>
              <w:suppressLineNumbers w:val="0"/>
              <w:spacing w:before="0" w:beforeAutospacing="0" w:after="0" w:afterAutospacing="0" w:line="360" w:lineRule="auto"/>
              <w:ind w:left="0" w:leftChars="0" w:right="0" w:firstLine="482" w:firstLineChars="200"/>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（3）噪声产生及排放情况</w:t>
            </w:r>
          </w:p>
          <w:p w14:paraId="6090A0A1">
            <w:pPr>
              <w:pStyle w:val="15"/>
              <w:keepNext w:val="0"/>
              <w:keepLines w:val="0"/>
              <w:widowControl/>
              <w:suppressLineNumbers w:val="0"/>
              <w:spacing w:before="0" w:beforeAutospacing="0" w:after="0" w:afterAutospacing="0" w:line="360" w:lineRule="auto"/>
              <w:ind w:left="0" w:leftChars="0" w:right="0" w:firstLine="480" w:firstLineChars="200"/>
              <w:rPr>
                <w:rStyle w:val="27"/>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根据《时代天使创美基地项目二阶段、年产1亿个隐形矫治器技术改造项目一阶段、年产一亿个口腔隐形正畸产品的个性化定制与柔性制造协同创新模式应用项目一阶段》竣工环境保护验收报告中噪声检测报告</w:t>
            </w:r>
            <w:r>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，报告编号为：SZJC2411004。检测日期2024年11月4日~2024年11月5日，</w:t>
            </w:r>
            <w:r>
              <w:rPr>
                <w:rStyle w:val="27"/>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现有项目噪声达标情况见下表。</w:t>
            </w:r>
          </w:p>
          <w:p w14:paraId="67B3B67E">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表2-1</w:t>
            </w:r>
            <w:r>
              <w:rPr>
                <w:rFonts w:hint="eastAsia" w:cs="Times New Roman"/>
                <w:b/>
                <w:bCs/>
                <w:color w:val="000000" w:themeColor="text1"/>
                <w:kern w:val="2"/>
                <w:sz w:val="24"/>
                <w:szCs w:val="24"/>
                <w:lang w:val="en-US" w:eastAsia="zh-CN" w:bidi="ar-SA"/>
                <w14:textFill>
                  <w14:solidFill>
                    <w14:schemeClr w14:val="tx1"/>
                  </w14:solidFill>
                </w14:textFill>
              </w:rPr>
              <w:t>8</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b/>
                <w:bCs/>
                <w:color w:val="000000" w:themeColor="text1"/>
                <w:sz w:val="24"/>
                <w:highlight w:val="none"/>
                <w14:textFill>
                  <w14:solidFill>
                    <w14:schemeClr w14:val="tx1"/>
                  </w14:solidFill>
                </w14:textFill>
              </w:rPr>
              <w:t>现有项目噪声监测结果</w:t>
            </w:r>
          </w:p>
          <w:tbl>
            <w:tblPr>
              <w:tblStyle w:val="22"/>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331"/>
              <w:gridCol w:w="1506"/>
              <w:gridCol w:w="1383"/>
              <w:gridCol w:w="1391"/>
              <w:gridCol w:w="1473"/>
            </w:tblGrid>
            <w:tr w14:paraId="1037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625" w:type="dxa"/>
                  <w:gridSpan w:val="2"/>
                  <w:vMerge w:val="restart"/>
                  <w:tcBorders>
                    <w:top w:val="single" w:color="auto" w:sz="12" w:space="0"/>
                    <w:left w:val="nil"/>
                  </w:tcBorders>
                  <w:noWrap w:val="0"/>
                  <w:vAlign w:val="center"/>
                </w:tcPr>
                <w:p w14:paraId="57C36387">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default" w:ascii="Times New Roman" w:hAnsi="Times New Roman" w:eastAsia="宋体"/>
                      <w:b/>
                      <w:color w:val="000000" w:themeColor="text1"/>
                      <w:szCs w:val="21"/>
                      <w:highlight w:val="none"/>
                      <w14:textFill>
                        <w14:solidFill>
                          <w14:schemeClr w14:val="tx1"/>
                        </w14:solidFill>
                      </w14:textFill>
                    </w:rPr>
                    <w:t>监测结果dB(A)</w:t>
                  </w:r>
                </w:p>
              </w:tc>
              <w:tc>
                <w:tcPr>
                  <w:tcW w:w="1506" w:type="dxa"/>
                  <w:tcBorders>
                    <w:top w:val="single" w:color="auto" w:sz="12" w:space="0"/>
                    <w:bottom w:val="single" w:color="auto" w:sz="4" w:space="0"/>
                    <w:right w:val="nil"/>
                  </w:tcBorders>
                  <w:noWrap w:val="0"/>
                  <w:vAlign w:val="center"/>
                </w:tcPr>
                <w:p w14:paraId="05DAA5BA">
                  <w:pPr>
                    <w:keepNext w:val="0"/>
                    <w:keepLines w:val="0"/>
                    <w:suppressLineNumbers w:val="0"/>
                    <w:spacing w:before="0" w:beforeAutospacing="0" w:after="0" w:afterAutospacing="0"/>
                    <w:ind w:left="0" w:right="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default" w:ascii="Times New Roman" w:hAnsi="Times New Roman" w:eastAsia="宋体"/>
                      <w:b/>
                      <w:color w:val="000000" w:themeColor="text1"/>
                      <w:szCs w:val="21"/>
                      <w:highlight w:val="none"/>
                      <w14:textFill>
                        <w14:solidFill>
                          <w14:schemeClr w14:val="tx1"/>
                        </w14:solidFill>
                      </w14:textFill>
                    </w:rPr>
                    <w:t>厂界东</w:t>
                  </w:r>
                  <w:r>
                    <w:rPr>
                      <w:rFonts w:hint="eastAsia" w:ascii="Times New Roman" w:hAnsi="Times New Roman" w:eastAsia="宋体"/>
                      <w:b/>
                      <w:color w:val="000000" w:themeColor="text1"/>
                      <w:szCs w:val="21"/>
                      <w:highlight w:val="none"/>
                      <w:lang w:val="en-US" w:eastAsia="zh-CN"/>
                      <w14:textFill>
                        <w14:solidFill>
                          <w14:schemeClr w14:val="tx1"/>
                        </w14:solidFill>
                      </w14:textFill>
                    </w:rPr>
                    <w:t>侧</w:t>
                  </w:r>
                </w:p>
              </w:tc>
              <w:tc>
                <w:tcPr>
                  <w:tcW w:w="1383" w:type="dxa"/>
                  <w:tcBorders>
                    <w:top w:val="single" w:color="auto" w:sz="12" w:space="0"/>
                    <w:bottom w:val="single" w:color="auto" w:sz="4" w:space="0"/>
                    <w:right w:val="nil"/>
                  </w:tcBorders>
                  <w:noWrap w:val="0"/>
                  <w:vAlign w:val="center"/>
                </w:tcPr>
                <w:p w14:paraId="2DB49DED">
                  <w:pPr>
                    <w:keepNext w:val="0"/>
                    <w:keepLines w:val="0"/>
                    <w:suppressLineNumbers w:val="0"/>
                    <w:spacing w:before="0" w:beforeAutospacing="0" w:after="0" w:afterAutospacing="0"/>
                    <w:ind w:left="0" w:right="0"/>
                    <w:jc w:val="center"/>
                    <w:rPr>
                      <w:rFonts w:hint="eastAsia" w:ascii="Times New Roman" w:hAnsi="Times New Roman" w:eastAsia="宋体"/>
                      <w:b/>
                      <w:color w:val="000000" w:themeColor="text1"/>
                      <w:szCs w:val="21"/>
                      <w:highlight w:val="none"/>
                      <w:lang w:eastAsia="zh-CN"/>
                      <w14:textFill>
                        <w14:solidFill>
                          <w14:schemeClr w14:val="tx1"/>
                        </w14:solidFill>
                      </w14:textFill>
                    </w:rPr>
                  </w:pPr>
                  <w:r>
                    <w:rPr>
                      <w:rFonts w:hint="default" w:ascii="Times New Roman" w:hAnsi="Times New Roman" w:eastAsia="宋体"/>
                      <w:b/>
                      <w:color w:val="000000" w:themeColor="text1"/>
                      <w:szCs w:val="21"/>
                      <w:highlight w:val="none"/>
                      <w14:textFill>
                        <w14:solidFill>
                          <w14:schemeClr w14:val="tx1"/>
                        </w14:solidFill>
                      </w14:textFill>
                    </w:rPr>
                    <w:t>厂界</w:t>
                  </w:r>
                  <w:r>
                    <w:rPr>
                      <w:rFonts w:hint="eastAsia" w:ascii="Times New Roman" w:hAnsi="Times New Roman" w:eastAsia="宋体"/>
                      <w:b/>
                      <w:color w:val="000000" w:themeColor="text1"/>
                      <w:szCs w:val="21"/>
                      <w:highlight w:val="none"/>
                      <w14:textFill>
                        <w14:solidFill>
                          <w14:schemeClr w14:val="tx1"/>
                        </w14:solidFill>
                      </w14:textFill>
                    </w:rPr>
                    <w:t>南</w:t>
                  </w:r>
                  <w:r>
                    <w:rPr>
                      <w:rFonts w:hint="eastAsia" w:ascii="Times New Roman" w:hAnsi="Times New Roman" w:eastAsia="宋体"/>
                      <w:b/>
                      <w:color w:val="000000" w:themeColor="text1"/>
                      <w:szCs w:val="21"/>
                      <w:highlight w:val="none"/>
                      <w:lang w:val="en-US" w:eastAsia="zh-CN"/>
                      <w14:textFill>
                        <w14:solidFill>
                          <w14:schemeClr w14:val="tx1"/>
                        </w14:solidFill>
                      </w14:textFill>
                    </w:rPr>
                    <w:t>侧</w:t>
                  </w:r>
                </w:p>
              </w:tc>
              <w:tc>
                <w:tcPr>
                  <w:tcW w:w="1391" w:type="dxa"/>
                  <w:tcBorders>
                    <w:top w:val="single" w:color="auto" w:sz="12" w:space="0"/>
                    <w:bottom w:val="single" w:color="auto" w:sz="4" w:space="0"/>
                    <w:right w:val="nil"/>
                  </w:tcBorders>
                  <w:noWrap w:val="0"/>
                  <w:vAlign w:val="center"/>
                </w:tcPr>
                <w:p w14:paraId="1187A406">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default" w:ascii="Times New Roman" w:hAnsi="Times New Roman" w:eastAsia="宋体"/>
                      <w:b/>
                      <w:color w:val="000000" w:themeColor="text1"/>
                      <w:szCs w:val="21"/>
                      <w:highlight w:val="none"/>
                      <w14:textFill>
                        <w14:solidFill>
                          <w14:schemeClr w14:val="tx1"/>
                        </w14:solidFill>
                      </w14:textFill>
                    </w:rPr>
                    <w:t>厂界</w:t>
                  </w:r>
                  <w:r>
                    <w:rPr>
                      <w:rFonts w:hint="eastAsia" w:ascii="Times New Roman" w:hAnsi="Times New Roman" w:eastAsia="宋体"/>
                      <w:b/>
                      <w:color w:val="000000" w:themeColor="text1"/>
                      <w:szCs w:val="21"/>
                      <w:highlight w:val="none"/>
                      <w14:textFill>
                        <w14:solidFill>
                          <w14:schemeClr w14:val="tx1"/>
                        </w14:solidFill>
                      </w14:textFill>
                    </w:rPr>
                    <w:t>西</w:t>
                  </w:r>
                  <w:r>
                    <w:rPr>
                      <w:rFonts w:hint="eastAsia" w:ascii="Times New Roman" w:hAnsi="Times New Roman" w:eastAsia="宋体"/>
                      <w:b/>
                      <w:color w:val="000000" w:themeColor="text1"/>
                      <w:szCs w:val="21"/>
                      <w:highlight w:val="none"/>
                      <w:lang w:val="en-US" w:eastAsia="zh-CN"/>
                      <w14:textFill>
                        <w14:solidFill>
                          <w14:schemeClr w14:val="tx1"/>
                        </w14:solidFill>
                      </w14:textFill>
                    </w:rPr>
                    <w:t>侧</w:t>
                  </w:r>
                </w:p>
              </w:tc>
              <w:tc>
                <w:tcPr>
                  <w:tcW w:w="1473" w:type="dxa"/>
                  <w:tcBorders>
                    <w:top w:val="single" w:color="auto" w:sz="12" w:space="0"/>
                    <w:bottom w:val="single" w:color="auto" w:sz="4" w:space="0"/>
                    <w:right w:val="nil"/>
                  </w:tcBorders>
                  <w:noWrap w:val="0"/>
                  <w:vAlign w:val="center"/>
                </w:tcPr>
                <w:p w14:paraId="13ED1007">
                  <w:pPr>
                    <w:keepNext w:val="0"/>
                    <w:keepLines w:val="0"/>
                    <w:widowControl/>
                    <w:suppressLineNumbers w:val="0"/>
                    <w:spacing w:before="0" w:beforeAutospacing="0" w:after="0" w:afterAutospacing="0"/>
                    <w:ind w:left="0" w:right="0"/>
                    <w:jc w:val="center"/>
                    <w:rPr>
                      <w:rFonts w:hint="eastAsia" w:ascii="Times New Roman" w:hAnsi="Times New Roman" w:eastAsia="宋体"/>
                      <w:b/>
                      <w:color w:val="000000" w:themeColor="text1"/>
                      <w:szCs w:val="21"/>
                      <w:highlight w:val="none"/>
                      <w:lang w:eastAsia="zh-CN"/>
                      <w14:textFill>
                        <w14:solidFill>
                          <w14:schemeClr w14:val="tx1"/>
                        </w14:solidFill>
                      </w14:textFill>
                    </w:rPr>
                  </w:pPr>
                  <w:r>
                    <w:rPr>
                      <w:rFonts w:hint="default" w:ascii="Times New Roman" w:hAnsi="Times New Roman" w:eastAsia="宋体"/>
                      <w:b/>
                      <w:color w:val="000000" w:themeColor="text1"/>
                      <w:szCs w:val="21"/>
                      <w:highlight w:val="none"/>
                      <w14:textFill>
                        <w14:solidFill>
                          <w14:schemeClr w14:val="tx1"/>
                        </w14:solidFill>
                      </w14:textFill>
                    </w:rPr>
                    <w:t>厂界</w:t>
                  </w:r>
                  <w:r>
                    <w:rPr>
                      <w:rFonts w:hint="eastAsia" w:ascii="Times New Roman" w:hAnsi="Times New Roman" w:eastAsia="宋体"/>
                      <w:b/>
                      <w:color w:val="000000" w:themeColor="text1"/>
                      <w:szCs w:val="21"/>
                      <w:highlight w:val="none"/>
                      <w14:textFill>
                        <w14:solidFill>
                          <w14:schemeClr w14:val="tx1"/>
                        </w14:solidFill>
                      </w14:textFill>
                    </w:rPr>
                    <w:t>北</w:t>
                  </w:r>
                  <w:r>
                    <w:rPr>
                      <w:rFonts w:hint="eastAsia" w:ascii="Times New Roman" w:hAnsi="Times New Roman" w:eastAsia="宋体"/>
                      <w:b/>
                      <w:color w:val="000000" w:themeColor="text1"/>
                      <w:szCs w:val="21"/>
                      <w:highlight w:val="none"/>
                      <w:lang w:val="en-US" w:eastAsia="zh-CN"/>
                      <w14:textFill>
                        <w14:solidFill>
                          <w14:schemeClr w14:val="tx1"/>
                        </w14:solidFill>
                      </w14:textFill>
                    </w:rPr>
                    <w:t>侧</w:t>
                  </w:r>
                </w:p>
              </w:tc>
            </w:tr>
            <w:tr w14:paraId="673D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625" w:type="dxa"/>
                  <w:gridSpan w:val="2"/>
                  <w:vMerge w:val="continue"/>
                  <w:tcBorders>
                    <w:left w:val="nil"/>
                  </w:tcBorders>
                  <w:noWrap w:val="0"/>
                  <w:vAlign w:val="center"/>
                </w:tcPr>
                <w:p w14:paraId="51C08591">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p>
              </w:tc>
              <w:tc>
                <w:tcPr>
                  <w:tcW w:w="1506" w:type="dxa"/>
                  <w:tcBorders>
                    <w:top w:val="single" w:color="auto" w:sz="4" w:space="0"/>
                    <w:right w:val="nil"/>
                  </w:tcBorders>
                  <w:noWrap w:val="0"/>
                  <w:vAlign w:val="center"/>
                </w:tcPr>
                <w:p w14:paraId="3FB82166">
                  <w:pPr>
                    <w:keepNext w:val="0"/>
                    <w:keepLines w:val="0"/>
                    <w:widowControl/>
                    <w:suppressLineNumbers w:val="0"/>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N1</w:t>
                  </w:r>
                </w:p>
              </w:tc>
              <w:tc>
                <w:tcPr>
                  <w:tcW w:w="1383" w:type="dxa"/>
                  <w:tcBorders>
                    <w:top w:val="single" w:color="auto" w:sz="4" w:space="0"/>
                    <w:right w:val="nil"/>
                  </w:tcBorders>
                  <w:noWrap w:val="0"/>
                  <w:vAlign w:val="center"/>
                </w:tcPr>
                <w:p w14:paraId="7D2EB741">
                  <w:pPr>
                    <w:keepNext w:val="0"/>
                    <w:keepLines w:val="0"/>
                    <w:widowControl/>
                    <w:suppressLineNumbers w:val="0"/>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N2</w:t>
                  </w:r>
                </w:p>
              </w:tc>
              <w:tc>
                <w:tcPr>
                  <w:tcW w:w="1391" w:type="dxa"/>
                  <w:tcBorders>
                    <w:top w:val="single" w:color="auto" w:sz="4" w:space="0"/>
                    <w:right w:val="nil"/>
                  </w:tcBorders>
                  <w:noWrap w:val="0"/>
                  <w:vAlign w:val="center"/>
                </w:tcPr>
                <w:p w14:paraId="7DDF4CDC">
                  <w:pPr>
                    <w:keepNext w:val="0"/>
                    <w:keepLines w:val="0"/>
                    <w:suppressLineNumbers w:val="0"/>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N3</w:t>
                  </w:r>
                </w:p>
              </w:tc>
              <w:tc>
                <w:tcPr>
                  <w:tcW w:w="1473" w:type="dxa"/>
                  <w:tcBorders>
                    <w:top w:val="single" w:color="auto" w:sz="4" w:space="0"/>
                    <w:right w:val="nil"/>
                  </w:tcBorders>
                  <w:noWrap w:val="0"/>
                  <w:vAlign w:val="center"/>
                </w:tcPr>
                <w:p w14:paraId="537A34C5">
                  <w:pPr>
                    <w:keepNext w:val="0"/>
                    <w:keepLines w:val="0"/>
                    <w:suppressLineNumbers w:val="0"/>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eastAsia" w:ascii="Times New Roman" w:hAnsi="Times New Roman" w:eastAsia="宋体"/>
                      <w:b/>
                      <w:bCs/>
                      <w:color w:val="000000" w:themeColor="text1"/>
                      <w:szCs w:val="21"/>
                      <w:highlight w:val="none"/>
                      <w14:textFill>
                        <w14:solidFill>
                          <w14:schemeClr w14:val="tx1"/>
                        </w14:solidFill>
                      </w14:textFill>
                    </w:rPr>
                    <w:t>N4</w:t>
                  </w:r>
                </w:p>
              </w:tc>
            </w:tr>
            <w:tr w14:paraId="51CE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94" w:type="dxa"/>
                  <w:vMerge w:val="restart"/>
                  <w:tcBorders>
                    <w:left w:val="nil"/>
                  </w:tcBorders>
                  <w:noWrap w:val="0"/>
                  <w:vAlign w:val="center"/>
                </w:tcPr>
                <w:p w14:paraId="3720F8DD">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2024.11.04</w:t>
                  </w:r>
                </w:p>
              </w:tc>
              <w:tc>
                <w:tcPr>
                  <w:tcW w:w="1331" w:type="dxa"/>
                  <w:noWrap w:val="0"/>
                  <w:vAlign w:val="center"/>
                </w:tcPr>
                <w:p w14:paraId="2CE0B959">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Leq（昼间）</w:t>
                  </w:r>
                </w:p>
              </w:tc>
              <w:tc>
                <w:tcPr>
                  <w:tcW w:w="1506" w:type="dxa"/>
                  <w:tcBorders>
                    <w:right w:val="nil"/>
                  </w:tcBorders>
                  <w:noWrap w:val="0"/>
                  <w:vAlign w:val="center"/>
                </w:tcPr>
                <w:p w14:paraId="553BB96F">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55.9</w:t>
                  </w:r>
                </w:p>
              </w:tc>
              <w:tc>
                <w:tcPr>
                  <w:tcW w:w="1383" w:type="dxa"/>
                  <w:tcBorders>
                    <w:right w:val="nil"/>
                  </w:tcBorders>
                  <w:noWrap w:val="0"/>
                  <w:vAlign w:val="center"/>
                </w:tcPr>
                <w:p w14:paraId="4083E650">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56.5</w:t>
                  </w:r>
                </w:p>
              </w:tc>
              <w:tc>
                <w:tcPr>
                  <w:tcW w:w="1391" w:type="dxa"/>
                  <w:tcBorders>
                    <w:right w:val="nil"/>
                  </w:tcBorders>
                  <w:noWrap w:val="0"/>
                  <w:vAlign w:val="center"/>
                </w:tcPr>
                <w:p w14:paraId="3D7304AA">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56.1</w:t>
                  </w:r>
                </w:p>
              </w:tc>
              <w:tc>
                <w:tcPr>
                  <w:tcW w:w="1473" w:type="dxa"/>
                  <w:tcBorders>
                    <w:right w:val="nil"/>
                  </w:tcBorders>
                  <w:noWrap w:val="0"/>
                  <w:vAlign w:val="center"/>
                </w:tcPr>
                <w:p w14:paraId="68673E9F">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56.8</w:t>
                  </w:r>
                </w:p>
              </w:tc>
            </w:tr>
            <w:tr w14:paraId="57DD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continue"/>
                  <w:tcBorders>
                    <w:left w:val="nil"/>
                  </w:tcBorders>
                  <w:noWrap w:val="0"/>
                  <w:vAlign w:val="center"/>
                </w:tcPr>
                <w:p w14:paraId="7E654C83">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Cs w:val="21"/>
                      <w:highlight w:val="none"/>
                      <w14:textFill>
                        <w14:solidFill>
                          <w14:schemeClr w14:val="tx1"/>
                        </w14:solidFill>
                      </w14:textFill>
                    </w:rPr>
                  </w:pPr>
                </w:p>
              </w:tc>
              <w:tc>
                <w:tcPr>
                  <w:tcW w:w="1331" w:type="dxa"/>
                  <w:noWrap w:val="0"/>
                  <w:vAlign w:val="center"/>
                </w:tcPr>
                <w:p w14:paraId="422A687C">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Leq（</w:t>
                  </w:r>
                  <w:r>
                    <w:rPr>
                      <w:rFonts w:hint="eastAsia" w:ascii="Times New Roman" w:hAnsi="Times New Roman" w:eastAsia="宋体"/>
                      <w:color w:val="000000" w:themeColor="text1"/>
                      <w:szCs w:val="21"/>
                      <w:highlight w:val="none"/>
                      <w14:textFill>
                        <w14:solidFill>
                          <w14:schemeClr w14:val="tx1"/>
                        </w14:solidFill>
                      </w14:textFill>
                    </w:rPr>
                    <w:t>夜</w:t>
                  </w:r>
                  <w:r>
                    <w:rPr>
                      <w:rFonts w:hint="default" w:ascii="Times New Roman" w:hAnsi="Times New Roman" w:eastAsia="宋体"/>
                      <w:color w:val="000000" w:themeColor="text1"/>
                      <w:szCs w:val="21"/>
                      <w:highlight w:val="none"/>
                      <w14:textFill>
                        <w14:solidFill>
                          <w14:schemeClr w14:val="tx1"/>
                        </w14:solidFill>
                      </w14:textFill>
                    </w:rPr>
                    <w:t>间）</w:t>
                  </w:r>
                </w:p>
              </w:tc>
              <w:tc>
                <w:tcPr>
                  <w:tcW w:w="1506" w:type="dxa"/>
                  <w:tcBorders>
                    <w:right w:val="nil"/>
                  </w:tcBorders>
                  <w:noWrap w:val="0"/>
                  <w:vAlign w:val="center"/>
                </w:tcPr>
                <w:p w14:paraId="74BD631C">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44.5</w:t>
                  </w:r>
                </w:p>
              </w:tc>
              <w:tc>
                <w:tcPr>
                  <w:tcW w:w="1383" w:type="dxa"/>
                  <w:tcBorders>
                    <w:right w:val="nil"/>
                  </w:tcBorders>
                  <w:noWrap w:val="0"/>
                  <w:vAlign w:val="center"/>
                </w:tcPr>
                <w:p w14:paraId="775B3DDD">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46.0</w:t>
                  </w:r>
                </w:p>
              </w:tc>
              <w:tc>
                <w:tcPr>
                  <w:tcW w:w="1391" w:type="dxa"/>
                  <w:tcBorders>
                    <w:right w:val="nil"/>
                  </w:tcBorders>
                  <w:noWrap w:val="0"/>
                  <w:vAlign w:val="center"/>
                </w:tcPr>
                <w:p w14:paraId="3C197766">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46.2</w:t>
                  </w:r>
                </w:p>
              </w:tc>
              <w:tc>
                <w:tcPr>
                  <w:tcW w:w="1473" w:type="dxa"/>
                  <w:tcBorders>
                    <w:right w:val="nil"/>
                  </w:tcBorders>
                  <w:noWrap w:val="0"/>
                  <w:vAlign w:val="center"/>
                </w:tcPr>
                <w:p w14:paraId="11B85647">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44.4</w:t>
                  </w:r>
                </w:p>
              </w:tc>
            </w:tr>
            <w:tr w14:paraId="2151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restart"/>
                  <w:tcBorders>
                    <w:left w:val="nil"/>
                  </w:tcBorders>
                  <w:noWrap w:val="0"/>
                  <w:vAlign w:val="center"/>
                </w:tcPr>
                <w:p w14:paraId="7AC05219">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2024.11.05</w:t>
                  </w:r>
                </w:p>
              </w:tc>
              <w:tc>
                <w:tcPr>
                  <w:tcW w:w="1331" w:type="dxa"/>
                  <w:noWrap w:val="0"/>
                  <w:vAlign w:val="center"/>
                </w:tcPr>
                <w:p w14:paraId="15FC5000">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Leq（昼间）</w:t>
                  </w:r>
                </w:p>
              </w:tc>
              <w:tc>
                <w:tcPr>
                  <w:tcW w:w="1506" w:type="dxa"/>
                  <w:tcBorders>
                    <w:right w:val="nil"/>
                  </w:tcBorders>
                  <w:noWrap w:val="0"/>
                  <w:vAlign w:val="center"/>
                </w:tcPr>
                <w:p w14:paraId="0D28BCB6">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57.2</w:t>
                  </w:r>
                </w:p>
              </w:tc>
              <w:tc>
                <w:tcPr>
                  <w:tcW w:w="1383" w:type="dxa"/>
                  <w:tcBorders>
                    <w:right w:val="nil"/>
                  </w:tcBorders>
                  <w:noWrap w:val="0"/>
                  <w:vAlign w:val="center"/>
                </w:tcPr>
                <w:p w14:paraId="7C3808BA">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57.3</w:t>
                  </w:r>
                </w:p>
              </w:tc>
              <w:tc>
                <w:tcPr>
                  <w:tcW w:w="1391" w:type="dxa"/>
                  <w:tcBorders>
                    <w:right w:val="nil"/>
                  </w:tcBorders>
                  <w:noWrap w:val="0"/>
                  <w:vAlign w:val="center"/>
                </w:tcPr>
                <w:p w14:paraId="11E7F400">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58.1</w:t>
                  </w:r>
                </w:p>
              </w:tc>
              <w:tc>
                <w:tcPr>
                  <w:tcW w:w="1473" w:type="dxa"/>
                  <w:tcBorders>
                    <w:right w:val="nil"/>
                  </w:tcBorders>
                  <w:noWrap w:val="0"/>
                  <w:vAlign w:val="center"/>
                </w:tcPr>
                <w:p w14:paraId="55840248">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57.2</w:t>
                  </w:r>
                </w:p>
              </w:tc>
            </w:tr>
            <w:tr w14:paraId="05C0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continue"/>
                  <w:tcBorders>
                    <w:left w:val="nil"/>
                  </w:tcBorders>
                  <w:noWrap w:val="0"/>
                  <w:vAlign w:val="center"/>
                </w:tcPr>
                <w:p w14:paraId="26238948">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Cs w:val="21"/>
                      <w:highlight w:val="none"/>
                      <w14:textFill>
                        <w14:solidFill>
                          <w14:schemeClr w14:val="tx1"/>
                        </w14:solidFill>
                      </w14:textFill>
                    </w:rPr>
                  </w:pPr>
                </w:p>
              </w:tc>
              <w:tc>
                <w:tcPr>
                  <w:tcW w:w="1331" w:type="dxa"/>
                  <w:noWrap w:val="0"/>
                  <w:vAlign w:val="center"/>
                </w:tcPr>
                <w:p w14:paraId="3E4A6D40">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Leq（</w:t>
                  </w:r>
                  <w:r>
                    <w:rPr>
                      <w:rFonts w:hint="eastAsia" w:ascii="Times New Roman" w:hAnsi="Times New Roman" w:eastAsia="宋体"/>
                      <w:color w:val="000000" w:themeColor="text1"/>
                      <w:szCs w:val="21"/>
                      <w:highlight w:val="none"/>
                      <w14:textFill>
                        <w14:solidFill>
                          <w14:schemeClr w14:val="tx1"/>
                        </w14:solidFill>
                      </w14:textFill>
                    </w:rPr>
                    <w:t>夜</w:t>
                  </w:r>
                  <w:r>
                    <w:rPr>
                      <w:rFonts w:hint="default" w:ascii="Times New Roman" w:hAnsi="Times New Roman" w:eastAsia="宋体"/>
                      <w:color w:val="000000" w:themeColor="text1"/>
                      <w:szCs w:val="21"/>
                      <w:highlight w:val="none"/>
                      <w14:textFill>
                        <w14:solidFill>
                          <w14:schemeClr w14:val="tx1"/>
                        </w14:solidFill>
                      </w14:textFill>
                    </w:rPr>
                    <w:t>间）</w:t>
                  </w:r>
                </w:p>
              </w:tc>
              <w:tc>
                <w:tcPr>
                  <w:tcW w:w="1506" w:type="dxa"/>
                  <w:tcBorders>
                    <w:right w:val="nil"/>
                  </w:tcBorders>
                  <w:noWrap w:val="0"/>
                  <w:vAlign w:val="center"/>
                </w:tcPr>
                <w:p w14:paraId="610DA62B">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48.5</w:t>
                  </w:r>
                </w:p>
              </w:tc>
              <w:tc>
                <w:tcPr>
                  <w:tcW w:w="1383" w:type="dxa"/>
                  <w:tcBorders>
                    <w:right w:val="nil"/>
                  </w:tcBorders>
                  <w:noWrap w:val="0"/>
                  <w:vAlign w:val="center"/>
                </w:tcPr>
                <w:p w14:paraId="24342A40">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43.9</w:t>
                  </w:r>
                </w:p>
              </w:tc>
              <w:tc>
                <w:tcPr>
                  <w:tcW w:w="1391" w:type="dxa"/>
                  <w:tcBorders>
                    <w:right w:val="nil"/>
                  </w:tcBorders>
                  <w:noWrap w:val="0"/>
                  <w:vAlign w:val="center"/>
                </w:tcPr>
                <w:p w14:paraId="4A6E0573">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43.4</w:t>
                  </w:r>
                </w:p>
              </w:tc>
              <w:tc>
                <w:tcPr>
                  <w:tcW w:w="1473" w:type="dxa"/>
                  <w:tcBorders>
                    <w:right w:val="nil"/>
                  </w:tcBorders>
                  <w:noWrap w:val="0"/>
                  <w:vAlign w:val="center"/>
                </w:tcPr>
                <w:p w14:paraId="6C05EB82">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43.9</w:t>
                  </w:r>
                </w:p>
              </w:tc>
            </w:tr>
            <w:tr w14:paraId="0CDE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restart"/>
                  <w:tcBorders>
                    <w:left w:val="nil"/>
                  </w:tcBorders>
                  <w:noWrap w:val="0"/>
                  <w:vAlign w:val="center"/>
                </w:tcPr>
                <w:p w14:paraId="29C25029">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default" w:ascii="Times New Roman" w:hAnsi="Times New Roman" w:eastAsia="宋体"/>
                      <w:b/>
                      <w:color w:val="000000" w:themeColor="text1"/>
                      <w:szCs w:val="21"/>
                      <w:highlight w:val="none"/>
                      <w14:textFill>
                        <w14:solidFill>
                          <w14:schemeClr w14:val="tx1"/>
                        </w14:solidFill>
                      </w14:textFill>
                    </w:rPr>
                    <w:t>标准限值</w:t>
                  </w:r>
                </w:p>
              </w:tc>
              <w:tc>
                <w:tcPr>
                  <w:tcW w:w="1331" w:type="dxa"/>
                  <w:noWrap w:val="0"/>
                  <w:vAlign w:val="center"/>
                </w:tcPr>
                <w:p w14:paraId="3702F54A">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default" w:ascii="Times New Roman" w:hAnsi="Times New Roman" w:eastAsia="宋体"/>
                      <w:b/>
                      <w:color w:val="000000" w:themeColor="text1"/>
                      <w:szCs w:val="21"/>
                      <w:highlight w:val="none"/>
                      <w14:textFill>
                        <w14:solidFill>
                          <w14:schemeClr w14:val="tx1"/>
                        </w14:solidFill>
                      </w14:textFill>
                    </w:rPr>
                    <w:t>Leq（昼间）</w:t>
                  </w:r>
                </w:p>
              </w:tc>
              <w:tc>
                <w:tcPr>
                  <w:tcW w:w="1506" w:type="dxa"/>
                  <w:tcBorders>
                    <w:right w:val="nil"/>
                  </w:tcBorders>
                  <w:noWrap w:val="0"/>
                  <w:vAlign w:val="center"/>
                </w:tcPr>
                <w:p w14:paraId="2A1FC276">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lang w:val="en-US" w:eastAsia="zh-CN"/>
                      <w14:textFill>
                        <w14:solidFill>
                          <w14:schemeClr w14:val="tx1"/>
                        </w14:solidFill>
                      </w14:textFill>
                    </w:rPr>
                  </w:pPr>
                  <w:r>
                    <w:rPr>
                      <w:rFonts w:hint="eastAsia" w:ascii="Times New Roman" w:hAnsi="Times New Roman" w:eastAsia="宋体"/>
                      <w:b/>
                      <w:color w:val="000000" w:themeColor="text1"/>
                      <w:szCs w:val="21"/>
                      <w:highlight w:val="none"/>
                      <w:lang w:val="en-US" w:eastAsia="zh-CN"/>
                      <w14:textFill>
                        <w14:solidFill>
                          <w14:schemeClr w14:val="tx1"/>
                        </w14:solidFill>
                      </w14:textFill>
                    </w:rPr>
                    <w:t>60</w:t>
                  </w:r>
                </w:p>
              </w:tc>
              <w:tc>
                <w:tcPr>
                  <w:tcW w:w="1383" w:type="dxa"/>
                  <w:tcBorders>
                    <w:right w:val="nil"/>
                  </w:tcBorders>
                  <w:noWrap w:val="0"/>
                  <w:vAlign w:val="center"/>
                </w:tcPr>
                <w:p w14:paraId="62625CA3">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lang w:val="en-US" w:eastAsia="zh-CN"/>
                      <w14:textFill>
                        <w14:solidFill>
                          <w14:schemeClr w14:val="tx1"/>
                        </w14:solidFill>
                      </w14:textFill>
                    </w:rPr>
                    <w:t>60</w:t>
                  </w:r>
                </w:p>
              </w:tc>
              <w:tc>
                <w:tcPr>
                  <w:tcW w:w="1391" w:type="dxa"/>
                  <w:tcBorders>
                    <w:right w:val="nil"/>
                  </w:tcBorders>
                  <w:noWrap w:val="0"/>
                  <w:vAlign w:val="center"/>
                </w:tcPr>
                <w:p w14:paraId="4FEDB2C6">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lang w:val="en-US" w:eastAsia="zh-CN"/>
                      <w14:textFill>
                        <w14:solidFill>
                          <w14:schemeClr w14:val="tx1"/>
                        </w14:solidFill>
                      </w14:textFill>
                    </w:rPr>
                    <w:t>60</w:t>
                  </w:r>
                </w:p>
              </w:tc>
              <w:tc>
                <w:tcPr>
                  <w:tcW w:w="1473" w:type="dxa"/>
                  <w:tcBorders>
                    <w:right w:val="nil"/>
                  </w:tcBorders>
                  <w:noWrap w:val="0"/>
                  <w:vAlign w:val="center"/>
                </w:tcPr>
                <w:p w14:paraId="2D07CBC6">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lang w:val="en-US" w:eastAsia="zh-CN"/>
                      <w14:textFill>
                        <w14:solidFill>
                          <w14:schemeClr w14:val="tx1"/>
                        </w14:solidFill>
                      </w14:textFill>
                    </w:rPr>
                    <w:t>60</w:t>
                  </w:r>
                </w:p>
              </w:tc>
            </w:tr>
            <w:tr w14:paraId="0D53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continue"/>
                  <w:tcBorders>
                    <w:left w:val="nil"/>
                  </w:tcBorders>
                  <w:noWrap w:val="0"/>
                  <w:vAlign w:val="center"/>
                </w:tcPr>
                <w:p w14:paraId="253F8154">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p>
              </w:tc>
              <w:tc>
                <w:tcPr>
                  <w:tcW w:w="1331" w:type="dxa"/>
                  <w:noWrap w:val="0"/>
                  <w:vAlign w:val="center"/>
                </w:tcPr>
                <w:p w14:paraId="3339EC3B">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default" w:ascii="Times New Roman" w:hAnsi="Times New Roman" w:eastAsia="宋体"/>
                      <w:b/>
                      <w:color w:val="000000" w:themeColor="text1"/>
                      <w:szCs w:val="21"/>
                      <w:highlight w:val="none"/>
                      <w14:textFill>
                        <w14:solidFill>
                          <w14:schemeClr w14:val="tx1"/>
                        </w14:solidFill>
                      </w14:textFill>
                    </w:rPr>
                    <w:t>Leq（</w:t>
                  </w:r>
                  <w:r>
                    <w:rPr>
                      <w:rFonts w:hint="eastAsia" w:ascii="Times New Roman" w:hAnsi="Times New Roman" w:eastAsia="宋体"/>
                      <w:b/>
                      <w:color w:val="000000" w:themeColor="text1"/>
                      <w:szCs w:val="21"/>
                      <w:highlight w:val="none"/>
                      <w14:textFill>
                        <w14:solidFill>
                          <w14:schemeClr w14:val="tx1"/>
                        </w14:solidFill>
                      </w14:textFill>
                    </w:rPr>
                    <w:t>夜</w:t>
                  </w:r>
                  <w:r>
                    <w:rPr>
                      <w:rFonts w:hint="default" w:ascii="Times New Roman" w:hAnsi="Times New Roman" w:eastAsia="宋体"/>
                      <w:b/>
                      <w:color w:val="000000" w:themeColor="text1"/>
                      <w:szCs w:val="21"/>
                      <w:highlight w:val="none"/>
                      <w14:textFill>
                        <w14:solidFill>
                          <w14:schemeClr w14:val="tx1"/>
                        </w14:solidFill>
                      </w14:textFill>
                    </w:rPr>
                    <w:t>间）</w:t>
                  </w:r>
                </w:p>
              </w:tc>
              <w:tc>
                <w:tcPr>
                  <w:tcW w:w="1506" w:type="dxa"/>
                  <w:tcBorders>
                    <w:right w:val="nil"/>
                  </w:tcBorders>
                  <w:noWrap w:val="0"/>
                  <w:vAlign w:val="center"/>
                </w:tcPr>
                <w:p w14:paraId="1E8BFCAD">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lang w:val="en-US" w:eastAsia="zh-CN"/>
                      <w14:textFill>
                        <w14:solidFill>
                          <w14:schemeClr w14:val="tx1"/>
                        </w14:solidFill>
                      </w14:textFill>
                    </w:rPr>
                  </w:pPr>
                  <w:r>
                    <w:rPr>
                      <w:rFonts w:hint="eastAsia" w:ascii="Times New Roman" w:hAnsi="Times New Roman" w:eastAsia="宋体"/>
                      <w:b/>
                      <w:color w:val="000000" w:themeColor="text1"/>
                      <w:szCs w:val="21"/>
                      <w:highlight w:val="none"/>
                      <w:lang w:val="en-US" w:eastAsia="zh-CN"/>
                      <w14:textFill>
                        <w14:solidFill>
                          <w14:schemeClr w14:val="tx1"/>
                        </w14:solidFill>
                      </w14:textFill>
                    </w:rPr>
                    <w:t>50</w:t>
                  </w:r>
                </w:p>
              </w:tc>
              <w:tc>
                <w:tcPr>
                  <w:tcW w:w="1383" w:type="dxa"/>
                  <w:tcBorders>
                    <w:right w:val="nil"/>
                  </w:tcBorders>
                  <w:noWrap w:val="0"/>
                  <w:vAlign w:val="center"/>
                </w:tcPr>
                <w:p w14:paraId="109273C6">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lang w:val="en-US" w:eastAsia="zh-CN"/>
                      <w14:textFill>
                        <w14:solidFill>
                          <w14:schemeClr w14:val="tx1"/>
                        </w14:solidFill>
                      </w14:textFill>
                    </w:rPr>
                    <w:t>50</w:t>
                  </w:r>
                </w:p>
              </w:tc>
              <w:tc>
                <w:tcPr>
                  <w:tcW w:w="1391" w:type="dxa"/>
                  <w:tcBorders>
                    <w:right w:val="nil"/>
                  </w:tcBorders>
                  <w:noWrap w:val="0"/>
                  <w:vAlign w:val="center"/>
                </w:tcPr>
                <w:p w14:paraId="7F7267EC">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lang w:val="en-US" w:eastAsia="zh-CN"/>
                      <w14:textFill>
                        <w14:solidFill>
                          <w14:schemeClr w14:val="tx1"/>
                        </w14:solidFill>
                      </w14:textFill>
                    </w:rPr>
                    <w:t>50</w:t>
                  </w:r>
                </w:p>
              </w:tc>
              <w:tc>
                <w:tcPr>
                  <w:tcW w:w="1473" w:type="dxa"/>
                  <w:tcBorders>
                    <w:right w:val="nil"/>
                  </w:tcBorders>
                  <w:noWrap w:val="0"/>
                  <w:vAlign w:val="center"/>
                </w:tcPr>
                <w:p w14:paraId="63AE0DD5">
                  <w:pPr>
                    <w:keepNext w:val="0"/>
                    <w:keepLines w:val="0"/>
                    <w:widowControl/>
                    <w:suppressLineNumbers w:val="0"/>
                    <w:spacing w:before="0" w:beforeAutospacing="0" w:after="0" w:afterAutospacing="0"/>
                    <w:ind w:left="0" w:right="0"/>
                    <w:jc w:val="center"/>
                    <w:rPr>
                      <w:rFonts w:hint="default" w:ascii="Times New Roman" w:hAnsi="Times New Roman" w:eastAsia="宋体"/>
                      <w:b/>
                      <w:color w:val="000000" w:themeColor="text1"/>
                      <w:szCs w:val="21"/>
                      <w:highlight w:val="none"/>
                      <w14:textFill>
                        <w14:solidFill>
                          <w14:schemeClr w14:val="tx1"/>
                        </w14:solidFill>
                      </w14:textFill>
                    </w:rPr>
                  </w:pPr>
                  <w:r>
                    <w:rPr>
                      <w:rFonts w:hint="eastAsia" w:ascii="Times New Roman" w:hAnsi="Times New Roman" w:eastAsia="宋体"/>
                      <w:b/>
                      <w:color w:val="000000" w:themeColor="text1"/>
                      <w:szCs w:val="21"/>
                      <w:highlight w:val="none"/>
                      <w:lang w:val="en-US" w:eastAsia="zh-CN"/>
                      <w14:textFill>
                        <w14:solidFill>
                          <w14:schemeClr w14:val="tx1"/>
                        </w14:solidFill>
                      </w14:textFill>
                    </w:rPr>
                    <w:t>50</w:t>
                  </w:r>
                </w:p>
              </w:tc>
            </w:tr>
            <w:tr w14:paraId="07B0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625" w:type="dxa"/>
                  <w:gridSpan w:val="2"/>
                  <w:tcBorders>
                    <w:left w:val="nil"/>
                    <w:bottom w:val="single" w:color="auto" w:sz="12" w:space="0"/>
                  </w:tcBorders>
                  <w:noWrap w:val="0"/>
                  <w:vAlign w:val="center"/>
                </w:tcPr>
                <w:p w14:paraId="5CAFFE35">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评价</w:t>
                  </w:r>
                </w:p>
              </w:tc>
              <w:tc>
                <w:tcPr>
                  <w:tcW w:w="2889" w:type="dxa"/>
                  <w:gridSpan w:val="2"/>
                  <w:tcBorders>
                    <w:bottom w:val="single" w:color="auto" w:sz="12" w:space="0"/>
                    <w:right w:val="nil"/>
                  </w:tcBorders>
                  <w:noWrap w:val="0"/>
                  <w:vAlign w:val="center"/>
                </w:tcPr>
                <w:p w14:paraId="18D9CAD2">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合格</w:t>
                  </w:r>
                </w:p>
              </w:tc>
              <w:tc>
                <w:tcPr>
                  <w:tcW w:w="2864" w:type="dxa"/>
                  <w:gridSpan w:val="2"/>
                  <w:tcBorders>
                    <w:bottom w:val="single" w:color="auto" w:sz="12" w:space="0"/>
                    <w:right w:val="nil"/>
                  </w:tcBorders>
                  <w:noWrap w:val="0"/>
                  <w:vAlign w:val="center"/>
                </w:tcPr>
                <w:p w14:paraId="5B1B3173">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default" w:ascii="Times New Roman" w:hAnsi="Times New Roman" w:eastAsia="宋体"/>
                      <w:color w:val="000000" w:themeColor="text1"/>
                      <w:szCs w:val="21"/>
                      <w:highlight w:val="none"/>
                      <w14:textFill>
                        <w14:solidFill>
                          <w14:schemeClr w14:val="tx1"/>
                        </w14:solidFill>
                      </w14:textFill>
                    </w:rPr>
                    <w:t>合格</w:t>
                  </w:r>
                </w:p>
              </w:tc>
            </w:tr>
          </w:tbl>
          <w:p w14:paraId="19573B74">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ascii="Times New Roman" w:hAnsi="Times New Roman" w:eastAsia="宋体"/>
                <w:color w:val="000000" w:themeColor="text1"/>
                <w:sz w:val="24"/>
                <w:highlight w:val="none"/>
                <w14:textFill>
                  <w14:solidFill>
                    <w14:schemeClr w14:val="tx1"/>
                  </w14:solidFill>
                </w14:textFill>
              </w:rPr>
            </w:pPr>
            <w:r>
              <w:rPr>
                <w:rFonts w:hint="eastAsia" w:ascii="Times New Roman" w:hAnsi="Times New Roman" w:eastAsia="宋体"/>
                <w:color w:val="FF0000"/>
                <w:sz w:val="24"/>
                <w:highlight w:val="none"/>
              </w:rPr>
              <w:t>由</w:t>
            </w:r>
            <w:r>
              <w:rPr>
                <w:rFonts w:hint="eastAsia" w:ascii="Times New Roman" w:hAnsi="Times New Roman" w:eastAsia="宋体"/>
                <w:color w:val="FF0000"/>
                <w:sz w:val="24"/>
                <w:highlight w:val="none"/>
                <w:lang w:val="en-US" w:eastAsia="zh-CN"/>
              </w:rPr>
              <w:t>监测结果</w:t>
            </w:r>
            <w:r>
              <w:rPr>
                <w:rFonts w:hint="eastAsia" w:ascii="Times New Roman" w:hAnsi="Times New Roman" w:eastAsia="宋体"/>
                <w:color w:val="FF0000"/>
                <w:sz w:val="24"/>
                <w:highlight w:val="none"/>
              </w:rPr>
              <w:t>可知，</w:t>
            </w:r>
            <w:r>
              <w:rPr>
                <w:rStyle w:val="27"/>
                <w:rFonts w:hint="default" w:ascii="Times New Roman" w:hAnsi="Times New Roman" w:eastAsia="宋体" w:cs="Times New Roman"/>
                <w:b w:val="0"/>
                <w:bCs w:val="0"/>
                <w:color w:val="FF0000"/>
                <w:sz w:val="24"/>
                <w:szCs w:val="24"/>
                <w:highlight w:val="none"/>
                <w:lang w:val="en-US" w:eastAsia="zh-CN"/>
              </w:rPr>
              <w:t>现有项目</w:t>
            </w:r>
            <w:r>
              <w:rPr>
                <w:rStyle w:val="27"/>
                <w:rFonts w:hint="eastAsia" w:ascii="Times New Roman" w:hAnsi="Times New Roman" w:eastAsia="宋体" w:cs="Times New Roman"/>
                <w:b w:val="0"/>
                <w:bCs w:val="0"/>
                <w:color w:val="FF0000"/>
                <w:sz w:val="24"/>
                <w:szCs w:val="24"/>
                <w:highlight w:val="none"/>
                <w:lang w:val="en-US" w:eastAsia="zh-CN"/>
              </w:rPr>
              <w:t>设备</w:t>
            </w:r>
            <w:r>
              <w:rPr>
                <w:rStyle w:val="27"/>
                <w:rFonts w:hint="default" w:ascii="Times New Roman" w:hAnsi="Times New Roman" w:eastAsia="宋体" w:cs="Times New Roman"/>
                <w:b w:val="0"/>
                <w:bCs w:val="0"/>
                <w:color w:val="FF0000"/>
                <w:sz w:val="24"/>
                <w:szCs w:val="24"/>
                <w:highlight w:val="none"/>
                <w:lang w:val="en-US" w:eastAsia="zh-CN"/>
              </w:rPr>
              <w:t>、风机等设施产生的噪声经厂房隔声、降噪及基础减震等设施处理后</w:t>
            </w:r>
            <w:r>
              <w:rPr>
                <w:rStyle w:val="27"/>
                <w:rFonts w:hint="eastAsia" w:ascii="Times New Roman" w:hAnsi="Times New Roman" w:eastAsia="宋体" w:cs="Times New Roman"/>
                <w:b w:val="0"/>
                <w:bCs w:val="0"/>
                <w:color w:val="FF0000"/>
                <w:sz w:val="24"/>
                <w:szCs w:val="24"/>
                <w:highlight w:val="none"/>
                <w:lang w:val="en-US" w:eastAsia="zh-CN"/>
              </w:rPr>
              <w:t>可以</w:t>
            </w:r>
            <w:r>
              <w:rPr>
                <w:rStyle w:val="27"/>
                <w:rFonts w:hint="default" w:ascii="Times New Roman" w:hAnsi="Times New Roman" w:eastAsia="宋体" w:cs="Times New Roman"/>
                <w:b w:val="0"/>
                <w:bCs w:val="0"/>
                <w:color w:val="FF0000"/>
                <w:sz w:val="24"/>
                <w:szCs w:val="24"/>
                <w:highlight w:val="none"/>
                <w:lang w:val="en-US" w:eastAsia="zh-CN"/>
              </w:rPr>
              <w:t>达到《工业企业厂界环境噪声排放标准》（GB12348-2008）中的2类标准</w:t>
            </w:r>
            <w:r>
              <w:rPr>
                <w:rStyle w:val="27"/>
                <w:rFonts w:hint="eastAsia" w:ascii="Times New Roman" w:hAnsi="Times New Roman" w:eastAsia="宋体" w:cs="Times New Roman"/>
                <w:b w:val="0"/>
                <w:bCs w:val="0"/>
                <w:color w:val="FF0000"/>
                <w:sz w:val="24"/>
                <w:szCs w:val="24"/>
                <w:highlight w:val="none"/>
                <w:lang w:val="en-US" w:eastAsia="zh-CN"/>
              </w:rPr>
              <w:t>，</w:t>
            </w:r>
            <w:r>
              <w:rPr>
                <w:rFonts w:hint="eastAsia" w:ascii="Times New Roman" w:hAnsi="Times New Roman" w:eastAsia="宋体"/>
                <w:color w:val="FF0000"/>
                <w:sz w:val="24"/>
                <w:highlight w:val="none"/>
              </w:rPr>
              <w:t>即：昼间噪声值</w:t>
            </w:r>
            <w:r>
              <w:rPr>
                <w:rFonts w:hint="default" w:ascii="Times New Roman" w:hAnsi="Times New Roman" w:eastAsia="宋体"/>
                <w:color w:val="FF0000"/>
                <w:sz w:val="24"/>
                <w:highlight w:val="none"/>
              </w:rPr>
              <w:t>≤</w:t>
            </w:r>
            <w:r>
              <w:rPr>
                <w:rFonts w:hint="eastAsia" w:ascii="Times New Roman" w:hAnsi="Times New Roman" w:eastAsia="宋体"/>
                <w:color w:val="FF0000"/>
                <w:sz w:val="24"/>
                <w:highlight w:val="none"/>
                <w:lang w:val="en-US" w:eastAsia="zh-CN"/>
              </w:rPr>
              <w:t>60</w:t>
            </w:r>
            <w:r>
              <w:rPr>
                <w:rFonts w:hint="default" w:ascii="Times New Roman" w:hAnsi="Times New Roman" w:eastAsia="宋体"/>
                <w:color w:val="FF0000"/>
                <w:sz w:val="24"/>
                <w:highlight w:val="none"/>
              </w:rPr>
              <w:t>dB</w:t>
            </w:r>
            <w:r>
              <w:rPr>
                <w:rFonts w:hint="eastAsia" w:ascii="Times New Roman" w:hAnsi="Times New Roman" w:eastAsia="宋体"/>
                <w:color w:val="FF0000"/>
                <w:sz w:val="24"/>
                <w:highlight w:val="none"/>
              </w:rPr>
              <w:t>（</w:t>
            </w:r>
            <w:r>
              <w:rPr>
                <w:rFonts w:hint="default" w:ascii="Times New Roman" w:hAnsi="Times New Roman" w:eastAsia="宋体"/>
                <w:color w:val="FF0000"/>
                <w:sz w:val="24"/>
                <w:highlight w:val="none"/>
              </w:rPr>
              <w:t>A</w:t>
            </w:r>
            <w:r>
              <w:rPr>
                <w:rFonts w:hint="eastAsia" w:ascii="Times New Roman" w:hAnsi="Times New Roman" w:eastAsia="宋体"/>
                <w:color w:val="FF0000"/>
                <w:sz w:val="24"/>
                <w:highlight w:val="none"/>
              </w:rPr>
              <w:t>）、夜间噪声值</w:t>
            </w:r>
            <w:r>
              <w:rPr>
                <w:rFonts w:hint="default" w:ascii="Times New Roman" w:hAnsi="Times New Roman" w:eastAsia="宋体"/>
                <w:color w:val="FF0000"/>
                <w:sz w:val="24"/>
                <w:highlight w:val="none"/>
              </w:rPr>
              <w:t>≤</w:t>
            </w:r>
            <w:r>
              <w:rPr>
                <w:rFonts w:hint="eastAsia" w:ascii="Times New Roman" w:hAnsi="Times New Roman" w:eastAsia="宋体"/>
                <w:color w:val="FF0000"/>
                <w:sz w:val="24"/>
                <w:highlight w:val="none"/>
                <w:lang w:val="en-US" w:eastAsia="zh-CN"/>
              </w:rPr>
              <w:t>50</w:t>
            </w:r>
            <w:r>
              <w:rPr>
                <w:rFonts w:hint="default" w:ascii="Times New Roman" w:hAnsi="Times New Roman" w:eastAsia="宋体"/>
                <w:color w:val="FF0000"/>
                <w:sz w:val="24"/>
                <w:highlight w:val="none"/>
              </w:rPr>
              <w:t>dB</w:t>
            </w:r>
            <w:r>
              <w:rPr>
                <w:rFonts w:hint="eastAsia" w:ascii="Times New Roman" w:hAnsi="Times New Roman" w:eastAsia="宋体"/>
                <w:color w:val="FF0000"/>
                <w:sz w:val="24"/>
                <w:highlight w:val="none"/>
              </w:rPr>
              <w:t>（</w:t>
            </w:r>
            <w:r>
              <w:rPr>
                <w:rFonts w:hint="default" w:ascii="Times New Roman" w:hAnsi="Times New Roman" w:eastAsia="宋体"/>
                <w:color w:val="FF0000"/>
                <w:sz w:val="24"/>
                <w:highlight w:val="none"/>
              </w:rPr>
              <w:t>A</w:t>
            </w:r>
            <w:r>
              <w:rPr>
                <w:rFonts w:hint="eastAsia" w:ascii="Times New Roman" w:hAnsi="Times New Roman" w:eastAsia="宋体"/>
                <w:color w:val="FF0000"/>
                <w:sz w:val="24"/>
                <w:highlight w:val="none"/>
              </w:rPr>
              <w:t>）。</w:t>
            </w:r>
          </w:p>
          <w:p w14:paraId="4472637E">
            <w:pPr>
              <w:pStyle w:val="15"/>
              <w:keepNext w:val="0"/>
              <w:keepLines w:val="0"/>
              <w:widowControl/>
              <w:suppressLineNumbers w:val="0"/>
              <w:spacing w:before="0" w:beforeAutospacing="0" w:after="0" w:afterAutospacing="0" w:line="360" w:lineRule="auto"/>
              <w:ind w:left="0" w:leftChars="0" w:right="0" w:firstLine="482" w:firstLineChars="200"/>
              <w:rPr>
                <w:rStyle w:val="27"/>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Style w:val="27"/>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（4）固体废物</w:t>
            </w:r>
          </w:p>
          <w:p w14:paraId="4D69EF7B">
            <w:pPr>
              <w:pStyle w:val="15"/>
              <w:keepNext w:val="0"/>
              <w:keepLines w:val="0"/>
              <w:widowControl/>
              <w:suppressLineNumbers w:val="0"/>
              <w:spacing w:before="0" w:beforeAutospacing="0" w:after="0" w:afterAutospacing="0" w:line="360" w:lineRule="auto"/>
              <w:ind w:left="0" w:leftChars="0" w:right="0" w:firstLine="480" w:firstLineChars="200"/>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现有项目严格按照污染防治措施的要求对各类固废进行分类收集、妥善处置等相关措施，防止二次污染，不排放，不会对周围环境产生明显影响。</w:t>
            </w:r>
            <w:r>
              <w:rPr>
                <w:rStyle w:val="27"/>
                <w:rFonts w:hint="eastAsia" w:ascii="Times New Roman" w:hAnsi="Times New Roman" w:eastAsia="宋体" w:cs="Times New Roman"/>
                <w:b w:val="0"/>
                <w:bCs w:val="0"/>
                <w:color w:val="FF0000"/>
                <w:sz w:val="24"/>
                <w:szCs w:val="24"/>
                <w:highlight w:val="none"/>
                <w:lang w:val="en-US" w:eastAsia="zh-CN"/>
              </w:rPr>
              <w:t>根据《年产一亿个口腔隐形正畸产品的个性化定制与柔性制造协同创新模式应用项目》</w:t>
            </w:r>
            <w:r>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，现有项目全厂固废产生处置情况见下表。</w:t>
            </w:r>
          </w:p>
          <w:p w14:paraId="50681995">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表2-1</w:t>
            </w:r>
            <w:r>
              <w:rPr>
                <w:rFonts w:hint="eastAsia" w:cs="Times New Roman"/>
                <w:b/>
                <w:bCs/>
                <w:color w:val="000000" w:themeColor="text1"/>
                <w:kern w:val="2"/>
                <w:sz w:val="24"/>
                <w:szCs w:val="24"/>
                <w:lang w:val="en-US" w:eastAsia="zh-CN" w:bidi="ar-SA"/>
                <w14:textFill>
                  <w14:solidFill>
                    <w14:schemeClr w14:val="tx1"/>
                  </w14:solidFill>
                </w14:textFill>
              </w:rPr>
              <w:t>9</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b/>
                <w:bCs/>
                <w:color w:val="000000" w:themeColor="text1"/>
                <w:sz w:val="24"/>
                <w:highlight w:val="none"/>
                <w14:textFill>
                  <w14:solidFill>
                    <w14:schemeClr w14:val="tx1"/>
                  </w14:solidFill>
                </w14:textFill>
              </w:rPr>
              <w:t>现有项目</w:t>
            </w:r>
            <w:r>
              <w:rPr>
                <w:rFonts w:hint="eastAsia" w:ascii="Times New Roman" w:hAnsi="Times New Roman" w:eastAsia="宋体"/>
                <w:b/>
                <w:bCs/>
                <w:color w:val="000000" w:themeColor="text1"/>
                <w:sz w:val="24"/>
                <w:highlight w:val="none"/>
                <w:lang w:val="en-US" w:eastAsia="zh-CN"/>
                <w14:textFill>
                  <w14:solidFill>
                    <w14:schemeClr w14:val="tx1"/>
                  </w14:solidFill>
                </w14:textFill>
              </w:rPr>
              <w:t>全厂</w:t>
            </w:r>
            <w:r>
              <w:rPr>
                <w:rFonts w:hint="eastAsia" w:ascii="Times New Roman" w:hAnsi="Times New Roman" w:eastAsia="宋体"/>
                <w:b/>
                <w:bCs/>
                <w:color w:val="000000" w:themeColor="text1"/>
                <w:sz w:val="24"/>
                <w:highlight w:val="none"/>
                <w14:textFill>
                  <w14:solidFill>
                    <w14:schemeClr w14:val="tx1"/>
                  </w14:solidFill>
                </w14:textFill>
              </w:rPr>
              <w:t>固体废物处理、处置情况表</w:t>
            </w:r>
          </w:p>
          <w:tbl>
            <w:tblPr>
              <w:tblStyle w:val="35"/>
              <w:tblW w:w="843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3"/>
              <w:gridCol w:w="518"/>
              <w:gridCol w:w="1168"/>
              <w:gridCol w:w="735"/>
              <w:gridCol w:w="1185"/>
              <w:gridCol w:w="585"/>
              <w:gridCol w:w="840"/>
              <w:gridCol w:w="810"/>
              <w:gridCol w:w="2325"/>
            </w:tblGrid>
            <w:tr w14:paraId="4ADE4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73" w:type="dxa"/>
                  <w:tcBorders>
                    <w:top w:val="single" w:color="000000" w:sz="12" w:space="0"/>
                    <w:left w:val="nil"/>
                  </w:tcBorders>
                  <w:vAlign w:val="center"/>
                </w:tcPr>
                <w:p w14:paraId="532B4D53">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序号</w:t>
                  </w:r>
                </w:p>
              </w:tc>
              <w:tc>
                <w:tcPr>
                  <w:tcW w:w="518" w:type="dxa"/>
                  <w:tcBorders>
                    <w:top w:val="single" w:color="000000" w:sz="12" w:space="0"/>
                  </w:tcBorders>
                  <w:vAlign w:val="center"/>
                </w:tcPr>
                <w:p w14:paraId="01DF02CA">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贮存场所名称</w:t>
                  </w:r>
                </w:p>
              </w:tc>
              <w:tc>
                <w:tcPr>
                  <w:tcW w:w="1168" w:type="dxa"/>
                  <w:tcBorders>
                    <w:top w:val="single" w:color="000000" w:sz="12" w:space="0"/>
                  </w:tcBorders>
                  <w:vAlign w:val="center"/>
                </w:tcPr>
                <w:p w14:paraId="24E57267">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危险废物</w:t>
                  </w:r>
                </w:p>
                <w:p w14:paraId="09F0C09C">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名称</w:t>
                  </w:r>
                </w:p>
              </w:tc>
              <w:tc>
                <w:tcPr>
                  <w:tcW w:w="735" w:type="dxa"/>
                  <w:tcBorders>
                    <w:top w:val="single" w:color="000000" w:sz="12" w:space="0"/>
                  </w:tcBorders>
                  <w:vAlign w:val="center"/>
                </w:tcPr>
                <w:p w14:paraId="03A33079">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废物</w:t>
                  </w:r>
                </w:p>
                <w:p w14:paraId="38D2BB81">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类别</w:t>
                  </w:r>
                </w:p>
              </w:tc>
              <w:tc>
                <w:tcPr>
                  <w:tcW w:w="1185" w:type="dxa"/>
                  <w:tcBorders>
                    <w:top w:val="single" w:color="000000" w:sz="12" w:space="0"/>
                  </w:tcBorders>
                  <w:vAlign w:val="center"/>
                </w:tcPr>
                <w:p w14:paraId="6F72804A">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废物代码</w:t>
                  </w:r>
                </w:p>
              </w:tc>
              <w:tc>
                <w:tcPr>
                  <w:tcW w:w="585" w:type="dxa"/>
                  <w:tcBorders>
                    <w:top w:val="single" w:color="000000" w:sz="12" w:space="0"/>
                  </w:tcBorders>
                  <w:vAlign w:val="center"/>
                </w:tcPr>
                <w:p w14:paraId="5898C8A2">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位置</w:t>
                  </w:r>
                </w:p>
              </w:tc>
              <w:tc>
                <w:tcPr>
                  <w:tcW w:w="840" w:type="dxa"/>
                  <w:tcBorders>
                    <w:top w:val="single" w:color="000000" w:sz="12" w:space="0"/>
                  </w:tcBorders>
                  <w:vAlign w:val="center"/>
                </w:tcPr>
                <w:p w14:paraId="1504D98A">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占地面积</w:t>
                  </w:r>
                </w:p>
              </w:tc>
              <w:tc>
                <w:tcPr>
                  <w:tcW w:w="810" w:type="dxa"/>
                  <w:tcBorders>
                    <w:top w:val="single" w:color="000000" w:sz="12" w:space="0"/>
                    <w:left w:val="single" w:color="auto" w:sz="4" w:space="0"/>
                    <w:right w:val="single" w:color="auto" w:sz="4" w:space="0"/>
                  </w:tcBorders>
                  <w:vAlign w:val="center"/>
                </w:tcPr>
                <w:p w14:paraId="38A5B7ED">
                  <w:pPr>
                    <w:widowControl/>
                    <w:jc w:val="center"/>
                    <w:rPr>
                      <w:rFonts w:hint="default" w:ascii="Times New Roman" w:hAnsi="Times New Roman" w:eastAsia="宋体" w:cs="Times New Roman"/>
                      <w:b/>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0"/>
                      <w:szCs w:val="20"/>
                      <w:highlight w:val="none"/>
                      <w:lang w:val="en-US" w:eastAsia="zh-CN"/>
                      <w14:textFill>
                        <w14:solidFill>
                          <w14:schemeClr w14:val="tx1"/>
                        </w14:solidFill>
                      </w14:textFill>
                    </w:rPr>
                    <w:t>全厂产生量t/a</w:t>
                  </w:r>
                </w:p>
              </w:tc>
              <w:tc>
                <w:tcPr>
                  <w:tcW w:w="2325" w:type="dxa"/>
                  <w:tcBorders>
                    <w:top w:val="single" w:color="000000" w:sz="12" w:space="0"/>
                    <w:right w:val="nil"/>
                  </w:tcBorders>
                  <w:vAlign w:val="center"/>
                </w:tcPr>
                <w:p w14:paraId="09684146">
                  <w:pPr>
                    <w:widowControl/>
                    <w:jc w:val="center"/>
                    <w:rPr>
                      <w:rFonts w:hint="default" w:ascii="Times New Roman" w:hAnsi="Times New Roman" w:eastAsia="宋体" w:cs="Times New Roman"/>
                      <w:b/>
                      <w:color w:val="000000" w:themeColor="text1"/>
                      <w:sz w:val="20"/>
                      <w:szCs w:val="20"/>
                      <w:highlight w:val="none"/>
                      <w14:textFill>
                        <w14:solidFill>
                          <w14:schemeClr w14:val="tx1"/>
                        </w14:solidFill>
                      </w14:textFill>
                    </w:rPr>
                  </w:pPr>
                  <w:r>
                    <w:rPr>
                      <w:rFonts w:hint="default" w:ascii="Times New Roman" w:hAnsi="Times New Roman" w:eastAsia="宋体" w:cs="Times New Roman"/>
                      <w:b/>
                      <w:color w:val="000000" w:themeColor="text1"/>
                      <w:sz w:val="20"/>
                      <w:szCs w:val="20"/>
                      <w:highlight w:val="none"/>
                      <w14:textFill>
                        <w14:solidFill>
                          <w14:schemeClr w14:val="tx1"/>
                        </w14:solidFill>
                      </w14:textFill>
                    </w:rPr>
                    <w:t>处置方式及去向</w:t>
                  </w:r>
                </w:p>
              </w:tc>
            </w:tr>
            <w:tr w14:paraId="6C894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73" w:type="dxa"/>
                  <w:tcBorders>
                    <w:left w:val="nil"/>
                  </w:tcBorders>
                  <w:vAlign w:val="center"/>
                </w:tcPr>
                <w:p w14:paraId="4D792E22">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w:t>
                  </w:r>
                </w:p>
              </w:tc>
              <w:tc>
                <w:tcPr>
                  <w:tcW w:w="518" w:type="dxa"/>
                  <w:vMerge w:val="restart"/>
                  <w:tcBorders>
                    <w:bottom w:val="nil"/>
                  </w:tcBorders>
                  <w:vAlign w:val="center"/>
                </w:tcPr>
                <w:p w14:paraId="315536D9">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危险废物暂存间</w:t>
                  </w:r>
                </w:p>
              </w:tc>
              <w:tc>
                <w:tcPr>
                  <w:tcW w:w="1168" w:type="dxa"/>
                  <w:vAlign w:val="center"/>
                </w:tcPr>
                <w:p w14:paraId="2672D87A">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废包装桶</w:t>
                  </w:r>
                </w:p>
              </w:tc>
              <w:tc>
                <w:tcPr>
                  <w:tcW w:w="735" w:type="dxa"/>
                  <w:vAlign w:val="center"/>
                </w:tcPr>
                <w:p w14:paraId="00E1339A">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HW49</w:t>
                  </w:r>
                </w:p>
              </w:tc>
              <w:tc>
                <w:tcPr>
                  <w:tcW w:w="1185" w:type="dxa"/>
                  <w:vAlign w:val="center"/>
                </w:tcPr>
                <w:p w14:paraId="6170639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900-041-49</w:t>
                  </w:r>
                </w:p>
              </w:tc>
              <w:tc>
                <w:tcPr>
                  <w:tcW w:w="585" w:type="dxa"/>
                  <w:vMerge w:val="restart"/>
                  <w:tcBorders>
                    <w:bottom w:val="nil"/>
                  </w:tcBorders>
                  <w:vAlign w:val="center"/>
                </w:tcPr>
                <w:p w14:paraId="234376BB">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厂区东北侧</w:t>
                  </w:r>
                </w:p>
              </w:tc>
              <w:tc>
                <w:tcPr>
                  <w:tcW w:w="840" w:type="dxa"/>
                  <w:vMerge w:val="restart"/>
                  <w:tcBorders>
                    <w:bottom w:val="nil"/>
                  </w:tcBorders>
                  <w:vAlign w:val="center"/>
                </w:tcPr>
                <w:p w14:paraId="6B49A17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100m</w:t>
                  </w:r>
                  <w:r>
                    <w:rPr>
                      <w:rFonts w:hint="default" w:ascii="Times New Roman" w:hAnsi="Times New Roman" w:eastAsia="宋体" w:cs="Times New Roman"/>
                      <w:b w:val="0"/>
                      <w:bCs/>
                      <w:color w:val="000000" w:themeColor="text1"/>
                      <w:sz w:val="20"/>
                      <w:szCs w:val="20"/>
                      <w:highlight w:val="none"/>
                      <w:vertAlign w:val="superscript"/>
                      <w14:textFill>
                        <w14:solidFill>
                          <w14:schemeClr w14:val="tx1"/>
                        </w14:solidFill>
                      </w14:textFill>
                    </w:rPr>
                    <w:t>2</w:t>
                  </w:r>
                </w:p>
              </w:tc>
              <w:tc>
                <w:tcPr>
                  <w:tcW w:w="810" w:type="dxa"/>
                  <w:tcBorders>
                    <w:left w:val="single" w:color="auto" w:sz="4" w:space="0"/>
                    <w:bottom w:val="single" w:color="auto" w:sz="4" w:space="0"/>
                    <w:right w:val="single" w:color="auto" w:sz="4" w:space="0"/>
                  </w:tcBorders>
                  <w:vAlign w:val="center"/>
                </w:tcPr>
                <w:p w14:paraId="45A771F5">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173.685</w:t>
                  </w:r>
                </w:p>
              </w:tc>
              <w:tc>
                <w:tcPr>
                  <w:tcW w:w="2325" w:type="dxa"/>
                  <w:tcBorders>
                    <w:bottom w:val="single" w:color="auto" w:sz="4" w:space="0"/>
                    <w:right w:val="nil"/>
                  </w:tcBorders>
                  <w:vAlign w:val="center"/>
                </w:tcPr>
                <w:p w14:paraId="695B6717">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lang w:val="en-US" w:eastAsia="zh-CN"/>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委托江苏永吉环保科技有限公司和江阴市锦绣江南环境发展有限公司处置</w:t>
                  </w:r>
                </w:p>
              </w:tc>
            </w:tr>
            <w:tr w14:paraId="475C4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73" w:type="dxa"/>
                  <w:tcBorders>
                    <w:left w:val="nil"/>
                  </w:tcBorders>
                  <w:vAlign w:val="center"/>
                </w:tcPr>
                <w:p w14:paraId="2FDD6E3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2</w:t>
                  </w:r>
                </w:p>
              </w:tc>
              <w:tc>
                <w:tcPr>
                  <w:tcW w:w="518" w:type="dxa"/>
                  <w:vMerge w:val="continue"/>
                  <w:tcBorders>
                    <w:top w:val="nil"/>
                    <w:bottom w:val="nil"/>
                  </w:tcBorders>
                  <w:vAlign w:val="center"/>
                </w:tcPr>
                <w:p w14:paraId="0E9ED2E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4A7FDA5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废清洗液</w:t>
                  </w:r>
                </w:p>
              </w:tc>
              <w:tc>
                <w:tcPr>
                  <w:tcW w:w="735" w:type="dxa"/>
                  <w:vAlign w:val="center"/>
                </w:tcPr>
                <w:p w14:paraId="747091A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HW06</w:t>
                  </w:r>
                </w:p>
              </w:tc>
              <w:tc>
                <w:tcPr>
                  <w:tcW w:w="1185" w:type="dxa"/>
                  <w:vAlign w:val="center"/>
                </w:tcPr>
                <w:p w14:paraId="2D6C57A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900-404-06</w:t>
                  </w:r>
                </w:p>
              </w:tc>
              <w:tc>
                <w:tcPr>
                  <w:tcW w:w="585" w:type="dxa"/>
                  <w:vMerge w:val="continue"/>
                  <w:tcBorders>
                    <w:top w:val="nil"/>
                    <w:bottom w:val="nil"/>
                  </w:tcBorders>
                  <w:vAlign w:val="center"/>
                </w:tcPr>
                <w:p w14:paraId="7BAC4BC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59ABB414">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top w:val="single" w:color="auto" w:sz="4" w:space="0"/>
                    <w:left w:val="single" w:color="auto" w:sz="4" w:space="0"/>
                    <w:right w:val="single" w:color="auto" w:sz="4" w:space="0"/>
                  </w:tcBorders>
                  <w:vAlign w:val="center"/>
                </w:tcPr>
                <w:p w14:paraId="07281DF8">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941</w:t>
                  </w:r>
                </w:p>
              </w:tc>
              <w:tc>
                <w:tcPr>
                  <w:tcW w:w="2325" w:type="dxa"/>
                  <w:tcBorders>
                    <w:top w:val="single" w:color="auto" w:sz="4" w:space="0"/>
                    <w:bottom w:val="single" w:color="auto" w:sz="4" w:space="0"/>
                    <w:right w:val="nil"/>
                  </w:tcBorders>
                  <w:vAlign w:val="center"/>
                </w:tcPr>
                <w:p w14:paraId="376940AC">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委托江苏永吉环保科技有限公司进行处置</w:t>
                  </w:r>
                </w:p>
              </w:tc>
            </w:tr>
            <w:tr w14:paraId="6C223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73" w:type="dxa"/>
                  <w:tcBorders>
                    <w:left w:val="nil"/>
                  </w:tcBorders>
                  <w:vAlign w:val="center"/>
                </w:tcPr>
                <w:p w14:paraId="0254CF6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3</w:t>
                  </w:r>
                </w:p>
              </w:tc>
              <w:tc>
                <w:tcPr>
                  <w:tcW w:w="518" w:type="dxa"/>
                  <w:vMerge w:val="continue"/>
                  <w:tcBorders>
                    <w:top w:val="nil"/>
                    <w:bottom w:val="nil"/>
                  </w:tcBorders>
                  <w:vAlign w:val="center"/>
                </w:tcPr>
                <w:p w14:paraId="6AE5E37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5271AC54">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废无水乙醇</w:t>
                  </w:r>
                </w:p>
              </w:tc>
              <w:tc>
                <w:tcPr>
                  <w:tcW w:w="735" w:type="dxa"/>
                  <w:vAlign w:val="center"/>
                </w:tcPr>
                <w:p w14:paraId="2ECD3548">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HW06</w:t>
                  </w:r>
                </w:p>
              </w:tc>
              <w:tc>
                <w:tcPr>
                  <w:tcW w:w="1185" w:type="dxa"/>
                  <w:vAlign w:val="center"/>
                </w:tcPr>
                <w:p w14:paraId="79A379CB">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900-406-06</w:t>
                  </w:r>
                </w:p>
              </w:tc>
              <w:tc>
                <w:tcPr>
                  <w:tcW w:w="585" w:type="dxa"/>
                  <w:vMerge w:val="continue"/>
                  <w:tcBorders>
                    <w:top w:val="nil"/>
                    <w:bottom w:val="nil"/>
                  </w:tcBorders>
                  <w:vAlign w:val="center"/>
                </w:tcPr>
                <w:p w14:paraId="7D890383">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642E8BD3">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3E2922B2">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0.007</w:t>
                  </w:r>
                </w:p>
              </w:tc>
              <w:tc>
                <w:tcPr>
                  <w:tcW w:w="2325" w:type="dxa"/>
                  <w:tcBorders>
                    <w:top w:val="single" w:color="auto" w:sz="4" w:space="0"/>
                    <w:bottom w:val="single" w:color="auto" w:sz="4" w:space="0"/>
                    <w:right w:val="nil"/>
                  </w:tcBorders>
                  <w:vAlign w:val="center"/>
                </w:tcPr>
                <w:p w14:paraId="40E37E27">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实际运营过程中尚未产生</w:t>
                  </w:r>
                </w:p>
              </w:tc>
            </w:tr>
            <w:tr w14:paraId="7F8A7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73" w:type="dxa"/>
                  <w:tcBorders>
                    <w:left w:val="nil"/>
                  </w:tcBorders>
                  <w:vAlign w:val="center"/>
                </w:tcPr>
                <w:p w14:paraId="32713EB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4</w:t>
                  </w:r>
                </w:p>
              </w:tc>
              <w:tc>
                <w:tcPr>
                  <w:tcW w:w="518" w:type="dxa"/>
                  <w:vMerge w:val="continue"/>
                  <w:tcBorders>
                    <w:top w:val="nil"/>
                    <w:bottom w:val="nil"/>
                  </w:tcBorders>
                  <w:vAlign w:val="center"/>
                </w:tcPr>
                <w:p w14:paraId="6AA1115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531BDC6B">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废滴管、手套和口罩</w:t>
                  </w:r>
                </w:p>
              </w:tc>
              <w:tc>
                <w:tcPr>
                  <w:tcW w:w="735" w:type="dxa"/>
                  <w:vAlign w:val="center"/>
                </w:tcPr>
                <w:p w14:paraId="7300FC1B">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HW49</w:t>
                  </w:r>
                </w:p>
              </w:tc>
              <w:tc>
                <w:tcPr>
                  <w:tcW w:w="1185" w:type="dxa"/>
                  <w:vAlign w:val="center"/>
                </w:tcPr>
                <w:p w14:paraId="39554746">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900-047-49</w:t>
                  </w:r>
                </w:p>
              </w:tc>
              <w:tc>
                <w:tcPr>
                  <w:tcW w:w="585" w:type="dxa"/>
                  <w:vMerge w:val="continue"/>
                  <w:tcBorders>
                    <w:top w:val="nil"/>
                    <w:bottom w:val="nil"/>
                  </w:tcBorders>
                  <w:vAlign w:val="center"/>
                </w:tcPr>
                <w:p w14:paraId="4A3D250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5A4D3382">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bottom w:val="single" w:color="auto" w:sz="4" w:space="0"/>
                    <w:right w:val="single" w:color="auto" w:sz="4" w:space="0"/>
                  </w:tcBorders>
                  <w:vAlign w:val="center"/>
                </w:tcPr>
                <w:p w14:paraId="4E392FB5">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0.1</w:t>
                  </w:r>
                </w:p>
              </w:tc>
              <w:tc>
                <w:tcPr>
                  <w:tcW w:w="2325" w:type="dxa"/>
                  <w:tcBorders>
                    <w:top w:val="single" w:color="auto" w:sz="4" w:space="0"/>
                    <w:bottom w:val="single" w:color="auto" w:sz="4" w:space="0"/>
                    <w:right w:val="nil"/>
                  </w:tcBorders>
                  <w:vAlign w:val="center"/>
                </w:tcPr>
                <w:p w14:paraId="4A1036E7">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委托江苏永吉环保科技有限公司进行处置</w:t>
                  </w:r>
                </w:p>
              </w:tc>
            </w:tr>
            <w:tr w14:paraId="0E420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73" w:type="dxa"/>
                  <w:tcBorders>
                    <w:left w:val="nil"/>
                  </w:tcBorders>
                  <w:vAlign w:val="center"/>
                </w:tcPr>
                <w:p w14:paraId="392BA48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5</w:t>
                  </w:r>
                </w:p>
              </w:tc>
              <w:tc>
                <w:tcPr>
                  <w:tcW w:w="518" w:type="dxa"/>
                  <w:vMerge w:val="continue"/>
                  <w:tcBorders>
                    <w:top w:val="nil"/>
                    <w:bottom w:val="nil"/>
                  </w:tcBorders>
                  <w:vAlign w:val="center"/>
                </w:tcPr>
                <w:p w14:paraId="45FD06E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02B9961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废手套</w:t>
                  </w:r>
                </w:p>
              </w:tc>
              <w:tc>
                <w:tcPr>
                  <w:tcW w:w="735" w:type="dxa"/>
                  <w:vAlign w:val="center"/>
                </w:tcPr>
                <w:p w14:paraId="45BF2491">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HW49</w:t>
                  </w:r>
                </w:p>
              </w:tc>
              <w:tc>
                <w:tcPr>
                  <w:tcW w:w="1185" w:type="dxa"/>
                  <w:vAlign w:val="center"/>
                </w:tcPr>
                <w:p w14:paraId="48B99F3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900-041-49</w:t>
                  </w:r>
                </w:p>
              </w:tc>
              <w:tc>
                <w:tcPr>
                  <w:tcW w:w="585" w:type="dxa"/>
                  <w:vMerge w:val="continue"/>
                  <w:tcBorders>
                    <w:top w:val="nil"/>
                    <w:bottom w:val="nil"/>
                  </w:tcBorders>
                  <w:vAlign w:val="center"/>
                </w:tcPr>
                <w:p w14:paraId="06007453">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35EAED78">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top w:val="single" w:color="auto" w:sz="4" w:space="0"/>
                    <w:left w:val="single" w:color="auto" w:sz="4" w:space="0"/>
                    <w:bottom w:val="single" w:color="auto" w:sz="4" w:space="0"/>
                    <w:right w:val="single" w:color="auto" w:sz="4" w:space="0"/>
                  </w:tcBorders>
                  <w:vAlign w:val="center"/>
                </w:tcPr>
                <w:p w14:paraId="05CB72A9">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18</w:t>
                  </w:r>
                </w:p>
              </w:tc>
              <w:tc>
                <w:tcPr>
                  <w:tcW w:w="2325" w:type="dxa"/>
                  <w:tcBorders>
                    <w:top w:val="single" w:color="auto" w:sz="4" w:space="0"/>
                    <w:bottom w:val="single" w:color="auto" w:sz="4" w:space="0"/>
                    <w:right w:val="nil"/>
                  </w:tcBorders>
                  <w:vAlign w:val="center"/>
                </w:tcPr>
                <w:p w14:paraId="39F2BA10">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委托江阴市锦绣江南环境发展有限公司进行处置</w:t>
                  </w:r>
                </w:p>
              </w:tc>
            </w:tr>
            <w:tr w14:paraId="2D116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73" w:type="dxa"/>
                  <w:tcBorders>
                    <w:left w:val="nil"/>
                  </w:tcBorders>
                  <w:vAlign w:val="center"/>
                </w:tcPr>
                <w:p w14:paraId="0AC3D8B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6</w:t>
                  </w:r>
                </w:p>
              </w:tc>
              <w:tc>
                <w:tcPr>
                  <w:tcW w:w="518" w:type="dxa"/>
                  <w:vMerge w:val="continue"/>
                  <w:tcBorders>
                    <w:top w:val="nil"/>
                    <w:bottom w:val="nil"/>
                  </w:tcBorders>
                  <w:vAlign w:val="center"/>
                </w:tcPr>
                <w:p w14:paraId="446F53A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503B460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喷淋塔废液</w:t>
                  </w:r>
                </w:p>
              </w:tc>
              <w:tc>
                <w:tcPr>
                  <w:tcW w:w="735" w:type="dxa"/>
                  <w:vAlign w:val="center"/>
                </w:tcPr>
                <w:p w14:paraId="4376677C">
                  <w:pPr>
                    <w:keepNext w:val="0"/>
                    <w:keepLines w:val="0"/>
                    <w:pageBreakBefore w:val="0"/>
                    <w:widowControl/>
                    <w:kinsoku/>
                    <w:wordWrap/>
                    <w:overflowPunct/>
                    <w:topLinePunct w:val="0"/>
                    <w:autoSpaceDE/>
                    <w:bidi w:val="0"/>
                    <w:ind w:left="-42" w:leftChars="-20" w:right="-42" w:rightChars="-20"/>
                    <w:jc w:val="center"/>
                    <w:textAlignment w:val="center"/>
                    <w:rPr>
                      <w:rFonts w:hint="default" w:ascii="Times New Roman" w:hAnsi="Times New Roman" w:eastAsia="宋体" w:cs="Times New Roman"/>
                      <w:b w:val="0"/>
                      <w:bCs/>
                      <w:color w:val="000000" w:themeColor="text1"/>
                      <w:sz w:val="20"/>
                      <w:szCs w:val="20"/>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t>HW</w:t>
                  </w: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06</w:t>
                  </w:r>
                </w:p>
              </w:tc>
              <w:tc>
                <w:tcPr>
                  <w:tcW w:w="1185" w:type="dxa"/>
                  <w:vAlign w:val="center"/>
                </w:tcPr>
                <w:p w14:paraId="484A3DFD">
                  <w:pPr>
                    <w:keepNext w:val="0"/>
                    <w:keepLines w:val="0"/>
                    <w:pageBreakBefore w:val="0"/>
                    <w:widowControl/>
                    <w:kinsoku/>
                    <w:wordWrap/>
                    <w:overflowPunct/>
                    <w:topLinePunct w:val="0"/>
                    <w:autoSpaceDE/>
                    <w:bidi w:val="0"/>
                    <w:ind w:left="-42" w:leftChars="-20" w:right="-42" w:rightChars="-20"/>
                    <w:jc w:val="center"/>
                    <w:textAlignment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900-404-06</w:t>
                  </w:r>
                </w:p>
              </w:tc>
              <w:tc>
                <w:tcPr>
                  <w:tcW w:w="585" w:type="dxa"/>
                  <w:vMerge w:val="continue"/>
                  <w:tcBorders>
                    <w:top w:val="nil"/>
                    <w:bottom w:val="nil"/>
                  </w:tcBorders>
                  <w:vAlign w:val="center"/>
                </w:tcPr>
                <w:p w14:paraId="39239C01">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325F2546">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top w:val="single" w:color="auto" w:sz="4" w:space="0"/>
                    <w:left w:val="single" w:color="auto" w:sz="4" w:space="0"/>
                    <w:right w:val="single" w:color="auto" w:sz="4" w:space="0"/>
                  </w:tcBorders>
                  <w:vAlign w:val="center"/>
                </w:tcPr>
                <w:p w14:paraId="031C5757">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126</w:t>
                  </w:r>
                </w:p>
              </w:tc>
              <w:tc>
                <w:tcPr>
                  <w:tcW w:w="2325" w:type="dxa"/>
                  <w:tcBorders>
                    <w:top w:val="single" w:color="auto" w:sz="4" w:space="0"/>
                    <w:bottom w:val="single" w:color="auto" w:sz="4" w:space="0"/>
                    <w:right w:val="nil"/>
                  </w:tcBorders>
                  <w:vAlign w:val="center"/>
                </w:tcPr>
                <w:p w14:paraId="7FA236E7">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委托江苏永吉环保科技有限公司进行处置</w:t>
                  </w:r>
                </w:p>
              </w:tc>
            </w:tr>
            <w:tr w14:paraId="47E41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73" w:type="dxa"/>
                  <w:tcBorders>
                    <w:left w:val="nil"/>
                  </w:tcBorders>
                  <w:vAlign w:val="center"/>
                </w:tcPr>
                <w:p w14:paraId="14DA296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7</w:t>
                  </w:r>
                </w:p>
              </w:tc>
              <w:tc>
                <w:tcPr>
                  <w:tcW w:w="518" w:type="dxa"/>
                  <w:vMerge w:val="continue"/>
                  <w:tcBorders>
                    <w:top w:val="nil"/>
                    <w:bottom w:val="nil"/>
                  </w:tcBorders>
                  <w:vAlign w:val="center"/>
                </w:tcPr>
                <w:p w14:paraId="5AD026F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6BAA6621">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废活性炭</w:t>
                  </w:r>
                </w:p>
              </w:tc>
              <w:tc>
                <w:tcPr>
                  <w:tcW w:w="735" w:type="dxa"/>
                  <w:vAlign w:val="center"/>
                </w:tcPr>
                <w:p w14:paraId="6EDA2B0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HW49</w:t>
                  </w:r>
                </w:p>
              </w:tc>
              <w:tc>
                <w:tcPr>
                  <w:tcW w:w="1185" w:type="dxa"/>
                  <w:vAlign w:val="center"/>
                </w:tcPr>
                <w:p w14:paraId="6909DF6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900-039-49</w:t>
                  </w:r>
                </w:p>
              </w:tc>
              <w:tc>
                <w:tcPr>
                  <w:tcW w:w="585" w:type="dxa"/>
                  <w:vMerge w:val="continue"/>
                  <w:tcBorders>
                    <w:top w:val="nil"/>
                    <w:bottom w:val="nil"/>
                  </w:tcBorders>
                  <w:vAlign w:val="center"/>
                </w:tcPr>
                <w:p w14:paraId="51DD1EB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73BB42F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2E916CD8">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75.3596</w:t>
                  </w:r>
                </w:p>
              </w:tc>
              <w:tc>
                <w:tcPr>
                  <w:tcW w:w="2325" w:type="dxa"/>
                  <w:tcBorders>
                    <w:top w:val="single" w:color="auto" w:sz="4" w:space="0"/>
                    <w:bottom w:val="single" w:color="auto" w:sz="4" w:space="0"/>
                    <w:right w:val="nil"/>
                  </w:tcBorders>
                  <w:vAlign w:val="center"/>
                </w:tcPr>
                <w:p w14:paraId="5098E4F1">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FF0000"/>
                      <w:kern w:val="0"/>
                      <w:sz w:val="18"/>
                      <w:szCs w:val="20"/>
                      <w:u w:val="none"/>
                      <w:lang w:val="en-US" w:eastAsia="zh-CN" w:bidi="ar"/>
                    </w:rPr>
                    <w:t>委托江阴市锦绣江南环境发展有限公司进行处置</w:t>
                  </w:r>
                </w:p>
              </w:tc>
            </w:tr>
            <w:tr w14:paraId="2147E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73" w:type="dxa"/>
                  <w:tcBorders>
                    <w:left w:val="nil"/>
                  </w:tcBorders>
                  <w:vAlign w:val="center"/>
                </w:tcPr>
                <w:p w14:paraId="1BECF24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8</w:t>
                  </w:r>
                </w:p>
              </w:tc>
              <w:tc>
                <w:tcPr>
                  <w:tcW w:w="518" w:type="dxa"/>
                  <w:vMerge w:val="continue"/>
                  <w:tcBorders>
                    <w:top w:val="nil"/>
                    <w:bottom w:val="nil"/>
                  </w:tcBorders>
                  <w:vAlign w:val="center"/>
                </w:tcPr>
                <w:p w14:paraId="53C8253A">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36A91A9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废填料</w:t>
                  </w:r>
                </w:p>
              </w:tc>
              <w:tc>
                <w:tcPr>
                  <w:tcW w:w="735" w:type="dxa"/>
                  <w:vAlign w:val="center"/>
                </w:tcPr>
                <w:p w14:paraId="711FCC1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HW49</w:t>
                  </w:r>
                </w:p>
              </w:tc>
              <w:tc>
                <w:tcPr>
                  <w:tcW w:w="1185" w:type="dxa"/>
                  <w:vAlign w:val="center"/>
                </w:tcPr>
                <w:p w14:paraId="3F441A8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900-041-49</w:t>
                  </w:r>
                </w:p>
              </w:tc>
              <w:tc>
                <w:tcPr>
                  <w:tcW w:w="585" w:type="dxa"/>
                  <w:vMerge w:val="continue"/>
                  <w:tcBorders>
                    <w:top w:val="nil"/>
                    <w:bottom w:val="nil"/>
                  </w:tcBorders>
                  <w:vAlign w:val="center"/>
                </w:tcPr>
                <w:p w14:paraId="2F21E0C0">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29FDD0F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6BF23D07">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103.086</w:t>
                  </w:r>
                </w:p>
                <w:p w14:paraId="0E03FF05">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t/3a</w:t>
                  </w:r>
                </w:p>
              </w:tc>
              <w:tc>
                <w:tcPr>
                  <w:tcW w:w="2325" w:type="dxa"/>
                  <w:tcBorders>
                    <w:top w:val="single" w:color="auto" w:sz="4" w:space="0"/>
                    <w:bottom w:val="single" w:color="auto" w:sz="4" w:space="0"/>
                    <w:right w:val="nil"/>
                  </w:tcBorders>
                  <w:vAlign w:val="center"/>
                </w:tcPr>
                <w:p w14:paraId="4A927CBA">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委托江阴市锦绣江南环境发展有限公司进行处置</w:t>
                  </w:r>
                </w:p>
              </w:tc>
            </w:tr>
            <w:tr w14:paraId="1EEBE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73" w:type="dxa"/>
                  <w:tcBorders>
                    <w:left w:val="nil"/>
                  </w:tcBorders>
                  <w:vAlign w:val="center"/>
                </w:tcPr>
                <w:p w14:paraId="6DBA0A1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w:t>
                  </w:r>
                </w:p>
              </w:tc>
              <w:tc>
                <w:tcPr>
                  <w:tcW w:w="518" w:type="dxa"/>
                  <w:vMerge w:val="continue"/>
                  <w:tcBorders>
                    <w:top w:val="nil"/>
                    <w:bottom w:val="nil"/>
                  </w:tcBorders>
                  <w:vAlign w:val="center"/>
                </w:tcPr>
                <w:p w14:paraId="076F59CB">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14017977">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废滤芯</w:t>
                  </w:r>
                </w:p>
              </w:tc>
              <w:tc>
                <w:tcPr>
                  <w:tcW w:w="735" w:type="dxa"/>
                  <w:vAlign w:val="center"/>
                </w:tcPr>
                <w:p w14:paraId="3492D00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HW49</w:t>
                  </w:r>
                </w:p>
              </w:tc>
              <w:tc>
                <w:tcPr>
                  <w:tcW w:w="1185" w:type="dxa"/>
                  <w:vAlign w:val="center"/>
                </w:tcPr>
                <w:p w14:paraId="3C387D6A">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900-041-49</w:t>
                  </w:r>
                </w:p>
              </w:tc>
              <w:tc>
                <w:tcPr>
                  <w:tcW w:w="585" w:type="dxa"/>
                  <w:vMerge w:val="continue"/>
                  <w:tcBorders>
                    <w:top w:val="nil"/>
                    <w:bottom w:val="nil"/>
                  </w:tcBorders>
                  <w:vAlign w:val="center"/>
                </w:tcPr>
                <w:p w14:paraId="02FB16D7">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572EAEA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271AD27D">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0.5</w:t>
                  </w:r>
                </w:p>
              </w:tc>
              <w:tc>
                <w:tcPr>
                  <w:tcW w:w="2325" w:type="dxa"/>
                  <w:tcBorders>
                    <w:top w:val="single" w:color="auto" w:sz="4" w:space="0"/>
                    <w:bottom w:val="single" w:color="auto" w:sz="4" w:space="0"/>
                    <w:right w:val="nil"/>
                  </w:tcBorders>
                  <w:vAlign w:val="center"/>
                </w:tcPr>
                <w:p w14:paraId="53D0C066">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委托江阴市锦绣江南环境发展有限公司进行处置</w:t>
                  </w:r>
                </w:p>
              </w:tc>
            </w:tr>
            <w:tr w14:paraId="19426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73" w:type="dxa"/>
                  <w:tcBorders>
                    <w:left w:val="nil"/>
                  </w:tcBorders>
                  <w:vAlign w:val="center"/>
                </w:tcPr>
                <w:p w14:paraId="60A85E62">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10</w:t>
                  </w:r>
                </w:p>
              </w:tc>
              <w:tc>
                <w:tcPr>
                  <w:tcW w:w="518" w:type="dxa"/>
                  <w:vMerge w:val="continue"/>
                  <w:tcBorders>
                    <w:top w:val="nil"/>
                    <w:bottom w:val="nil"/>
                  </w:tcBorders>
                  <w:vAlign w:val="center"/>
                </w:tcPr>
                <w:p w14:paraId="453FD37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3E96459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研磨废液（渣）</w:t>
                  </w:r>
                </w:p>
              </w:tc>
              <w:tc>
                <w:tcPr>
                  <w:tcW w:w="735" w:type="dxa"/>
                  <w:vAlign w:val="center"/>
                </w:tcPr>
                <w:p w14:paraId="5707B936">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HW17</w:t>
                  </w:r>
                </w:p>
              </w:tc>
              <w:tc>
                <w:tcPr>
                  <w:tcW w:w="1185" w:type="dxa"/>
                  <w:vAlign w:val="center"/>
                </w:tcPr>
                <w:p w14:paraId="4587E56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336-064- 17</w:t>
                  </w:r>
                </w:p>
              </w:tc>
              <w:tc>
                <w:tcPr>
                  <w:tcW w:w="585" w:type="dxa"/>
                  <w:vMerge w:val="continue"/>
                  <w:tcBorders>
                    <w:top w:val="nil"/>
                    <w:bottom w:val="nil"/>
                  </w:tcBorders>
                  <w:vAlign w:val="center"/>
                </w:tcPr>
                <w:p w14:paraId="64AA451B">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1078D0E1">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07FAAD6B">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1.05</w:t>
                  </w:r>
                </w:p>
              </w:tc>
              <w:tc>
                <w:tcPr>
                  <w:tcW w:w="2325" w:type="dxa"/>
                  <w:tcBorders>
                    <w:top w:val="single" w:color="auto" w:sz="4" w:space="0"/>
                    <w:bottom w:val="single" w:color="auto" w:sz="4" w:space="0"/>
                    <w:right w:val="nil"/>
                  </w:tcBorders>
                  <w:vAlign w:val="center"/>
                </w:tcPr>
                <w:p w14:paraId="7633DA3B">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委托江阴市锦绣江南环境发展有限公司进行处置</w:t>
                  </w:r>
                </w:p>
              </w:tc>
            </w:tr>
            <w:tr w14:paraId="10D17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73" w:type="dxa"/>
                  <w:tcBorders>
                    <w:left w:val="nil"/>
                  </w:tcBorders>
                  <w:vAlign w:val="center"/>
                </w:tcPr>
                <w:p w14:paraId="0A313458">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11</w:t>
                  </w:r>
                </w:p>
              </w:tc>
              <w:tc>
                <w:tcPr>
                  <w:tcW w:w="518" w:type="dxa"/>
                  <w:vMerge w:val="continue"/>
                  <w:tcBorders>
                    <w:top w:val="nil"/>
                  </w:tcBorders>
                  <w:vAlign w:val="center"/>
                </w:tcPr>
                <w:p w14:paraId="1AF24609">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26BA6A39">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实验室废液</w:t>
                  </w:r>
                </w:p>
              </w:tc>
              <w:tc>
                <w:tcPr>
                  <w:tcW w:w="735" w:type="dxa"/>
                  <w:vAlign w:val="center"/>
                </w:tcPr>
                <w:p w14:paraId="59DEEE90">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HW49</w:t>
                  </w:r>
                </w:p>
              </w:tc>
              <w:tc>
                <w:tcPr>
                  <w:tcW w:w="1185" w:type="dxa"/>
                  <w:vAlign w:val="center"/>
                </w:tcPr>
                <w:p w14:paraId="7E03EB91">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900-047-49</w:t>
                  </w:r>
                </w:p>
              </w:tc>
              <w:tc>
                <w:tcPr>
                  <w:tcW w:w="585" w:type="dxa"/>
                  <w:vMerge w:val="continue"/>
                  <w:tcBorders>
                    <w:top w:val="nil"/>
                  </w:tcBorders>
                  <w:vAlign w:val="center"/>
                </w:tcPr>
                <w:p w14:paraId="3BDE99F1">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tcBorders>
                  <w:vAlign w:val="center"/>
                </w:tcPr>
                <w:p w14:paraId="43C824F4">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089CA703">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1.88</w:t>
                  </w:r>
                </w:p>
              </w:tc>
              <w:tc>
                <w:tcPr>
                  <w:tcW w:w="2325" w:type="dxa"/>
                  <w:tcBorders>
                    <w:top w:val="single" w:color="auto" w:sz="4" w:space="0"/>
                    <w:bottom w:val="single" w:color="auto" w:sz="4" w:space="0"/>
                    <w:right w:val="nil"/>
                  </w:tcBorders>
                  <w:vAlign w:val="center"/>
                </w:tcPr>
                <w:p w14:paraId="6E495866">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eastAsia" w:ascii="Times New Roman" w:hAnsi="Times New Roman" w:eastAsia="宋体" w:cs="宋体"/>
                      <w:i w:val="0"/>
                      <w:iCs w:val="0"/>
                      <w:color w:val="000000"/>
                      <w:kern w:val="0"/>
                      <w:sz w:val="18"/>
                      <w:szCs w:val="20"/>
                      <w:u w:val="none"/>
                      <w:lang w:val="en-US" w:eastAsia="zh-CN" w:bidi="ar"/>
                    </w:rPr>
                    <w:t>委托江阴市锦绣江南环境发展有限公司进行处置</w:t>
                  </w:r>
                </w:p>
              </w:tc>
            </w:tr>
            <w:tr w14:paraId="47385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73" w:type="dxa"/>
                  <w:tcBorders>
                    <w:left w:val="nil"/>
                  </w:tcBorders>
                  <w:vAlign w:val="center"/>
                </w:tcPr>
                <w:p w14:paraId="273868F5">
                  <w:pPr>
                    <w:widowControl/>
                    <w:jc w:val="center"/>
                    <w:rPr>
                      <w:rFonts w:hint="eastAsia" w:ascii="Times New Roman" w:hAnsi="Times New Roman" w:eastAsia="宋体" w:cs="Times New Roman"/>
                      <w:b w:val="0"/>
                      <w:bCs/>
                      <w:color w:val="000000" w:themeColor="text1"/>
                      <w:sz w:val="20"/>
                      <w:szCs w:val="20"/>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2</w:t>
                  </w:r>
                </w:p>
              </w:tc>
              <w:tc>
                <w:tcPr>
                  <w:tcW w:w="518" w:type="dxa"/>
                  <w:vMerge w:val="restart"/>
                  <w:tcBorders>
                    <w:bottom w:val="nil"/>
                  </w:tcBorders>
                  <w:vAlign w:val="center"/>
                </w:tcPr>
                <w:p w14:paraId="2D43AA29">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一般固废暂存间</w:t>
                  </w:r>
                </w:p>
              </w:tc>
              <w:tc>
                <w:tcPr>
                  <w:tcW w:w="1168" w:type="dxa"/>
                  <w:vAlign w:val="center"/>
                </w:tcPr>
                <w:p w14:paraId="7DB7A4C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膜片边角料</w:t>
                  </w:r>
                </w:p>
              </w:tc>
              <w:tc>
                <w:tcPr>
                  <w:tcW w:w="735" w:type="dxa"/>
                  <w:vAlign w:val="center"/>
                </w:tcPr>
                <w:p w14:paraId="5C646C28">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SW17</w:t>
                  </w:r>
                </w:p>
              </w:tc>
              <w:tc>
                <w:tcPr>
                  <w:tcW w:w="1185" w:type="dxa"/>
                  <w:vAlign w:val="center"/>
                </w:tcPr>
                <w:p w14:paraId="5192130A">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900-003-S17</w:t>
                  </w:r>
                </w:p>
              </w:tc>
              <w:tc>
                <w:tcPr>
                  <w:tcW w:w="585" w:type="dxa"/>
                  <w:vMerge w:val="restart"/>
                  <w:tcBorders>
                    <w:bottom w:val="nil"/>
                  </w:tcBorders>
                  <w:vAlign w:val="center"/>
                </w:tcPr>
                <w:p w14:paraId="2B3DB074">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厂区东</w:t>
                  </w:r>
                </w:p>
                <w:p w14:paraId="6B8EA146">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北侧</w:t>
                  </w:r>
                </w:p>
              </w:tc>
              <w:tc>
                <w:tcPr>
                  <w:tcW w:w="840" w:type="dxa"/>
                  <w:vMerge w:val="restart"/>
                  <w:tcBorders>
                    <w:bottom w:val="nil"/>
                  </w:tcBorders>
                  <w:vAlign w:val="center"/>
                </w:tcPr>
                <w:p w14:paraId="367B3A82">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50m</w:t>
                  </w:r>
                  <w:r>
                    <w:rPr>
                      <w:rFonts w:hint="default" w:ascii="Times New Roman" w:hAnsi="Times New Roman" w:eastAsia="宋体" w:cs="Times New Roman"/>
                      <w:b w:val="0"/>
                      <w:bCs/>
                      <w:color w:val="000000" w:themeColor="text1"/>
                      <w:sz w:val="20"/>
                      <w:szCs w:val="20"/>
                      <w:highlight w:val="none"/>
                      <w:vertAlign w:val="superscript"/>
                      <w14:textFill>
                        <w14:solidFill>
                          <w14:schemeClr w14:val="tx1"/>
                        </w14:solidFill>
                      </w14:textFill>
                    </w:rPr>
                    <w:t>2</w:t>
                  </w:r>
                </w:p>
              </w:tc>
              <w:tc>
                <w:tcPr>
                  <w:tcW w:w="810" w:type="dxa"/>
                  <w:tcBorders>
                    <w:left w:val="single" w:color="auto" w:sz="4" w:space="0"/>
                    <w:right w:val="single" w:color="auto" w:sz="4" w:space="0"/>
                  </w:tcBorders>
                  <w:vAlign w:val="center"/>
                </w:tcPr>
                <w:p w14:paraId="563F0B3C">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500</w:t>
                  </w:r>
                </w:p>
              </w:tc>
              <w:tc>
                <w:tcPr>
                  <w:tcW w:w="2325" w:type="dxa"/>
                  <w:vMerge w:val="restart"/>
                  <w:tcBorders>
                    <w:top w:val="single" w:color="auto" w:sz="4" w:space="0"/>
                    <w:right w:val="nil"/>
                  </w:tcBorders>
                  <w:vAlign w:val="center"/>
                </w:tcPr>
                <w:p w14:paraId="6AC9D4B8">
                  <w:pPr>
                    <w:widowControl/>
                    <w:jc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18"/>
                      <w:szCs w:val="20"/>
                      <w:highlight w:val="none"/>
                      <w14:textFill>
                        <w14:solidFill>
                          <w14:schemeClr w14:val="tx1"/>
                        </w14:solidFill>
                      </w14:textFill>
                    </w:rPr>
                    <w:t>收集后外售</w:t>
                  </w:r>
                </w:p>
              </w:tc>
            </w:tr>
            <w:tr w14:paraId="6DC1F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73" w:type="dxa"/>
                  <w:tcBorders>
                    <w:left w:val="nil"/>
                  </w:tcBorders>
                  <w:vAlign w:val="center"/>
                </w:tcPr>
                <w:p w14:paraId="2B0D54A2">
                  <w:pPr>
                    <w:widowControl/>
                    <w:jc w:val="center"/>
                    <w:rPr>
                      <w:rFonts w:hint="eastAsia" w:ascii="Times New Roman" w:hAnsi="Times New Roman" w:eastAsia="宋体" w:cs="Times New Roman"/>
                      <w:b w:val="0"/>
                      <w:bCs/>
                      <w:color w:val="000000" w:themeColor="text1"/>
                      <w:sz w:val="20"/>
                      <w:szCs w:val="20"/>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3</w:t>
                  </w:r>
                </w:p>
              </w:tc>
              <w:tc>
                <w:tcPr>
                  <w:tcW w:w="518" w:type="dxa"/>
                  <w:vMerge w:val="continue"/>
                  <w:tcBorders>
                    <w:top w:val="nil"/>
                    <w:bottom w:val="nil"/>
                  </w:tcBorders>
                  <w:vAlign w:val="center"/>
                </w:tcPr>
                <w:p w14:paraId="6A39CC78">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4C90F209">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废模型</w:t>
                  </w:r>
                </w:p>
              </w:tc>
              <w:tc>
                <w:tcPr>
                  <w:tcW w:w="735" w:type="dxa"/>
                  <w:vAlign w:val="center"/>
                </w:tcPr>
                <w:p w14:paraId="396D9117">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SW17</w:t>
                  </w:r>
                </w:p>
              </w:tc>
              <w:tc>
                <w:tcPr>
                  <w:tcW w:w="1185" w:type="dxa"/>
                  <w:vAlign w:val="center"/>
                </w:tcPr>
                <w:p w14:paraId="034E95B1">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900-011-S17</w:t>
                  </w:r>
                </w:p>
              </w:tc>
              <w:tc>
                <w:tcPr>
                  <w:tcW w:w="585" w:type="dxa"/>
                  <w:vMerge w:val="continue"/>
                  <w:tcBorders>
                    <w:top w:val="nil"/>
                    <w:bottom w:val="nil"/>
                  </w:tcBorders>
                  <w:vAlign w:val="center"/>
                </w:tcPr>
                <w:p w14:paraId="37A0DF8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64FC9490">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3E6A8D31">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1022.5184</w:t>
                  </w:r>
                </w:p>
              </w:tc>
              <w:tc>
                <w:tcPr>
                  <w:tcW w:w="2325" w:type="dxa"/>
                  <w:vMerge w:val="continue"/>
                  <w:tcBorders>
                    <w:right w:val="nil"/>
                  </w:tcBorders>
                  <w:vAlign w:val="center"/>
                </w:tcPr>
                <w:p w14:paraId="6D619F02">
                  <w:pPr>
                    <w:widowControl/>
                    <w:jc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p>
              </w:tc>
            </w:tr>
            <w:tr w14:paraId="3C0FB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73" w:type="dxa"/>
                  <w:tcBorders>
                    <w:left w:val="nil"/>
                  </w:tcBorders>
                  <w:vAlign w:val="center"/>
                </w:tcPr>
                <w:p w14:paraId="3EA7D568">
                  <w:pPr>
                    <w:widowControl/>
                    <w:jc w:val="center"/>
                    <w:rPr>
                      <w:rFonts w:hint="eastAsia" w:ascii="Times New Roman" w:hAnsi="Times New Roman" w:eastAsia="宋体" w:cs="Times New Roman"/>
                      <w:b w:val="0"/>
                      <w:bCs/>
                      <w:color w:val="000000" w:themeColor="text1"/>
                      <w:sz w:val="20"/>
                      <w:szCs w:val="20"/>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4</w:t>
                  </w:r>
                </w:p>
              </w:tc>
              <w:tc>
                <w:tcPr>
                  <w:tcW w:w="518" w:type="dxa"/>
                  <w:vMerge w:val="continue"/>
                  <w:tcBorders>
                    <w:top w:val="nil"/>
                    <w:bottom w:val="nil"/>
                  </w:tcBorders>
                  <w:vAlign w:val="center"/>
                </w:tcPr>
                <w:p w14:paraId="6D26C6D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46E9EDD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废包装袋</w:t>
                  </w:r>
                </w:p>
              </w:tc>
              <w:tc>
                <w:tcPr>
                  <w:tcW w:w="735" w:type="dxa"/>
                  <w:vAlign w:val="center"/>
                </w:tcPr>
                <w:p w14:paraId="24127AE3">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SW17</w:t>
                  </w:r>
                </w:p>
              </w:tc>
              <w:tc>
                <w:tcPr>
                  <w:tcW w:w="1185" w:type="dxa"/>
                  <w:vAlign w:val="center"/>
                </w:tcPr>
                <w:p w14:paraId="28B0DE9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900-003-S17</w:t>
                  </w:r>
                </w:p>
              </w:tc>
              <w:tc>
                <w:tcPr>
                  <w:tcW w:w="585" w:type="dxa"/>
                  <w:vMerge w:val="continue"/>
                  <w:tcBorders>
                    <w:top w:val="nil"/>
                    <w:bottom w:val="nil"/>
                  </w:tcBorders>
                  <w:vAlign w:val="center"/>
                </w:tcPr>
                <w:p w14:paraId="68D47D8B">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2D9CC44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76B69B40">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4.12</w:t>
                  </w:r>
                </w:p>
              </w:tc>
              <w:tc>
                <w:tcPr>
                  <w:tcW w:w="2325" w:type="dxa"/>
                  <w:vMerge w:val="continue"/>
                  <w:tcBorders>
                    <w:right w:val="nil"/>
                  </w:tcBorders>
                  <w:vAlign w:val="center"/>
                </w:tcPr>
                <w:p w14:paraId="3D83ED8A">
                  <w:pPr>
                    <w:widowControl/>
                    <w:jc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p>
              </w:tc>
            </w:tr>
            <w:tr w14:paraId="3C381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73" w:type="dxa"/>
                  <w:tcBorders>
                    <w:left w:val="nil"/>
                  </w:tcBorders>
                  <w:vAlign w:val="center"/>
                </w:tcPr>
                <w:p w14:paraId="072607C3">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15</w:t>
                  </w:r>
                </w:p>
              </w:tc>
              <w:tc>
                <w:tcPr>
                  <w:tcW w:w="518" w:type="dxa"/>
                  <w:vMerge w:val="continue"/>
                  <w:tcBorders>
                    <w:top w:val="nil"/>
                    <w:bottom w:val="nil"/>
                  </w:tcBorders>
                  <w:vAlign w:val="center"/>
                </w:tcPr>
                <w:p w14:paraId="167D35F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3C842EB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废样品</w:t>
                  </w:r>
                </w:p>
              </w:tc>
              <w:tc>
                <w:tcPr>
                  <w:tcW w:w="735" w:type="dxa"/>
                  <w:vAlign w:val="center"/>
                </w:tcPr>
                <w:p w14:paraId="44B43546">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SW17</w:t>
                  </w:r>
                </w:p>
              </w:tc>
              <w:tc>
                <w:tcPr>
                  <w:tcW w:w="1185" w:type="dxa"/>
                  <w:vAlign w:val="center"/>
                </w:tcPr>
                <w:p w14:paraId="6437202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900-003-S17</w:t>
                  </w:r>
                </w:p>
              </w:tc>
              <w:tc>
                <w:tcPr>
                  <w:tcW w:w="585" w:type="dxa"/>
                  <w:vMerge w:val="continue"/>
                  <w:tcBorders>
                    <w:top w:val="nil"/>
                    <w:bottom w:val="nil"/>
                  </w:tcBorders>
                  <w:vAlign w:val="center"/>
                </w:tcPr>
                <w:p w14:paraId="15DD354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60FC605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bottom w:val="single" w:color="auto" w:sz="4" w:space="0"/>
                    <w:right w:val="single" w:color="auto" w:sz="4" w:space="0"/>
                  </w:tcBorders>
                  <w:vAlign w:val="center"/>
                </w:tcPr>
                <w:p w14:paraId="4EA49745">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0.1</w:t>
                  </w:r>
                </w:p>
              </w:tc>
              <w:tc>
                <w:tcPr>
                  <w:tcW w:w="2325" w:type="dxa"/>
                  <w:vMerge w:val="continue"/>
                  <w:tcBorders>
                    <w:right w:val="nil"/>
                  </w:tcBorders>
                  <w:vAlign w:val="center"/>
                </w:tcPr>
                <w:p w14:paraId="0575C530">
                  <w:pPr>
                    <w:widowControl/>
                    <w:jc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p>
              </w:tc>
            </w:tr>
            <w:tr w14:paraId="1AC5F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73" w:type="dxa"/>
                  <w:tcBorders>
                    <w:left w:val="nil"/>
                  </w:tcBorders>
                  <w:vAlign w:val="center"/>
                </w:tcPr>
                <w:p w14:paraId="3B302A82">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16</w:t>
                  </w:r>
                </w:p>
              </w:tc>
              <w:tc>
                <w:tcPr>
                  <w:tcW w:w="518" w:type="dxa"/>
                  <w:vMerge w:val="continue"/>
                  <w:tcBorders>
                    <w:top w:val="nil"/>
                    <w:bottom w:val="nil"/>
                  </w:tcBorders>
                  <w:vAlign w:val="center"/>
                </w:tcPr>
                <w:p w14:paraId="48976747">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6B43E734">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粉尘</w:t>
                  </w:r>
                </w:p>
              </w:tc>
              <w:tc>
                <w:tcPr>
                  <w:tcW w:w="735" w:type="dxa"/>
                  <w:vAlign w:val="center"/>
                </w:tcPr>
                <w:p w14:paraId="07B14031">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SW17</w:t>
                  </w:r>
                </w:p>
              </w:tc>
              <w:tc>
                <w:tcPr>
                  <w:tcW w:w="1185" w:type="dxa"/>
                  <w:vAlign w:val="center"/>
                </w:tcPr>
                <w:p w14:paraId="55AD43A9">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900-003-S17</w:t>
                  </w:r>
                </w:p>
              </w:tc>
              <w:tc>
                <w:tcPr>
                  <w:tcW w:w="585" w:type="dxa"/>
                  <w:vMerge w:val="continue"/>
                  <w:tcBorders>
                    <w:top w:val="nil"/>
                    <w:bottom w:val="nil"/>
                  </w:tcBorders>
                  <w:vAlign w:val="center"/>
                </w:tcPr>
                <w:p w14:paraId="0B9EEF23">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48E101B7">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top w:val="single" w:color="auto" w:sz="4" w:space="0"/>
                    <w:left w:val="single" w:color="auto" w:sz="4" w:space="0"/>
                    <w:bottom w:val="single" w:color="auto" w:sz="4" w:space="0"/>
                    <w:right w:val="single" w:color="auto" w:sz="4" w:space="0"/>
                  </w:tcBorders>
                  <w:vAlign w:val="center"/>
                </w:tcPr>
                <w:p w14:paraId="40F684CF">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6.125</w:t>
                  </w:r>
                </w:p>
              </w:tc>
              <w:tc>
                <w:tcPr>
                  <w:tcW w:w="2325" w:type="dxa"/>
                  <w:vMerge w:val="continue"/>
                  <w:tcBorders>
                    <w:right w:val="nil"/>
                  </w:tcBorders>
                  <w:vAlign w:val="center"/>
                </w:tcPr>
                <w:p w14:paraId="2DC5E2E0">
                  <w:pPr>
                    <w:widowControl/>
                    <w:jc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p>
              </w:tc>
            </w:tr>
            <w:tr w14:paraId="69CB6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73" w:type="dxa"/>
                  <w:tcBorders>
                    <w:left w:val="nil"/>
                  </w:tcBorders>
                  <w:vAlign w:val="center"/>
                </w:tcPr>
                <w:p w14:paraId="60850BF6">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17</w:t>
                  </w:r>
                </w:p>
              </w:tc>
              <w:tc>
                <w:tcPr>
                  <w:tcW w:w="518" w:type="dxa"/>
                  <w:vMerge w:val="continue"/>
                  <w:tcBorders>
                    <w:top w:val="nil"/>
                    <w:bottom w:val="nil"/>
                  </w:tcBorders>
                  <w:vAlign w:val="center"/>
                </w:tcPr>
                <w:p w14:paraId="455ED95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308D143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废布袋</w:t>
                  </w:r>
                </w:p>
              </w:tc>
              <w:tc>
                <w:tcPr>
                  <w:tcW w:w="735" w:type="dxa"/>
                  <w:vAlign w:val="center"/>
                </w:tcPr>
                <w:p w14:paraId="59CB2A23">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SW17</w:t>
                  </w:r>
                </w:p>
              </w:tc>
              <w:tc>
                <w:tcPr>
                  <w:tcW w:w="1185" w:type="dxa"/>
                  <w:vAlign w:val="center"/>
                </w:tcPr>
                <w:p w14:paraId="6E24B34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900-011-S17</w:t>
                  </w:r>
                </w:p>
              </w:tc>
              <w:tc>
                <w:tcPr>
                  <w:tcW w:w="585" w:type="dxa"/>
                  <w:vMerge w:val="continue"/>
                  <w:tcBorders>
                    <w:top w:val="nil"/>
                    <w:bottom w:val="nil"/>
                  </w:tcBorders>
                  <w:vAlign w:val="center"/>
                </w:tcPr>
                <w:p w14:paraId="11E4963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0A854E80">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top w:val="single" w:color="auto" w:sz="4" w:space="0"/>
                    <w:left w:val="single" w:color="auto" w:sz="4" w:space="0"/>
                    <w:bottom w:val="single" w:color="auto" w:sz="4" w:space="0"/>
                    <w:right w:val="single" w:color="auto" w:sz="4" w:space="0"/>
                  </w:tcBorders>
                  <w:vAlign w:val="center"/>
                </w:tcPr>
                <w:p w14:paraId="73B7190F">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2</w:t>
                  </w:r>
                </w:p>
              </w:tc>
              <w:tc>
                <w:tcPr>
                  <w:tcW w:w="2325" w:type="dxa"/>
                  <w:vMerge w:val="continue"/>
                  <w:tcBorders>
                    <w:right w:val="nil"/>
                  </w:tcBorders>
                  <w:vAlign w:val="center"/>
                </w:tcPr>
                <w:p w14:paraId="767BA47A">
                  <w:pPr>
                    <w:widowControl/>
                    <w:jc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p>
              </w:tc>
            </w:tr>
            <w:tr w14:paraId="592BB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 w:hRule="atLeast"/>
              </w:trPr>
              <w:tc>
                <w:tcPr>
                  <w:tcW w:w="273" w:type="dxa"/>
                  <w:tcBorders>
                    <w:left w:val="nil"/>
                  </w:tcBorders>
                  <w:vAlign w:val="center"/>
                </w:tcPr>
                <w:p w14:paraId="51015D3C">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18</w:t>
                  </w:r>
                </w:p>
              </w:tc>
              <w:tc>
                <w:tcPr>
                  <w:tcW w:w="518" w:type="dxa"/>
                  <w:vMerge w:val="continue"/>
                  <w:tcBorders>
                    <w:top w:val="nil"/>
                    <w:bottom w:val="nil"/>
                  </w:tcBorders>
                  <w:vAlign w:val="center"/>
                </w:tcPr>
                <w:p w14:paraId="78B3B303">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5AD57612">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天使扣边角</w:t>
                  </w:r>
                </w:p>
              </w:tc>
              <w:tc>
                <w:tcPr>
                  <w:tcW w:w="735" w:type="dxa"/>
                  <w:vAlign w:val="center"/>
                </w:tcPr>
                <w:p w14:paraId="0D47C77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SW17</w:t>
                  </w:r>
                </w:p>
              </w:tc>
              <w:tc>
                <w:tcPr>
                  <w:tcW w:w="1185" w:type="dxa"/>
                  <w:vAlign w:val="center"/>
                </w:tcPr>
                <w:p w14:paraId="54AD2B7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900-003-S17</w:t>
                  </w:r>
                </w:p>
              </w:tc>
              <w:tc>
                <w:tcPr>
                  <w:tcW w:w="585" w:type="dxa"/>
                  <w:vMerge w:val="continue"/>
                  <w:tcBorders>
                    <w:top w:val="nil"/>
                    <w:bottom w:val="nil"/>
                  </w:tcBorders>
                  <w:vAlign w:val="center"/>
                </w:tcPr>
                <w:p w14:paraId="6260B4F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585AED03">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top w:val="single" w:color="auto" w:sz="4" w:space="0"/>
                    <w:left w:val="single" w:color="auto" w:sz="4" w:space="0"/>
                    <w:right w:val="single" w:color="auto" w:sz="4" w:space="0"/>
                  </w:tcBorders>
                  <w:vAlign w:val="center"/>
                </w:tcPr>
                <w:p w14:paraId="794201FB">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2</w:t>
                  </w:r>
                </w:p>
              </w:tc>
              <w:tc>
                <w:tcPr>
                  <w:tcW w:w="2325" w:type="dxa"/>
                  <w:vMerge w:val="continue"/>
                  <w:tcBorders>
                    <w:right w:val="nil"/>
                  </w:tcBorders>
                  <w:vAlign w:val="center"/>
                </w:tcPr>
                <w:p w14:paraId="36FDF9B3">
                  <w:pPr>
                    <w:widowControl/>
                    <w:jc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p>
              </w:tc>
            </w:tr>
            <w:tr w14:paraId="294C1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3" w:type="dxa"/>
                  <w:tcBorders>
                    <w:left w:val="nil"/>
                  </w:tcBorders>
                  <w:vAlign w:val="center"/>
                </w:tcPr>
                <w:p w14:paraId="3565A587">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19</w:t>
                  </w:r>
                </w:p>
              </w:tc>
              <w:tc>
                <w:tcPr>
                  <w:tcW w:w="518" w:type="dxa"/>
                  <w:vMerge w:val="continue"/>
                  <w:tcBorders>
                    <w:top w:val="nil"/>
                  </w:tcBorders>
                  <w:vAlign w:val="center"/>
                </w:tcPr>
                <w:p w14:paraId="11028B89">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7143AC97">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废纸板</w:t>
                  </w:r>
                </w:p>
              </w:tc>
              <w:tc>
                <w:tcPr>
                  <w:tcW w:w="735" w:type="dxa"/>
                  <w:vAlign w:val="center"/>
                </w:tcPr>
                <w:p w14:paraId="610714BA">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SW17</w:t>
                  </w:r>
                </w:p>
              </w:tc>
              <w:tc>
                <w:tcPr>
                  <w:tcW w:w="1185" w:type="dxa"/>
                  <w:vAlign w:val="center"/>
                </w:tcPr>
                <w:p w14:paraId="4323C61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900-00</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-S17</w:t>
                  </w:r>
                </w:p>
              </w:tc>
              <w:tc>
                <w:tcPr>
                  <w:tcW w:w="585" w:type="dxa"/>
                  <w:vMerge w:val="continue"/>
                  <w:tcBorders>
                    <w:top w:val="nil"/>
                  </w:tcBorders>
                  <w:vAlign w:val="center"/>
                </w:tcPr>
                <w:p w14:paraId="6F77F36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tcBorders>
                  <w:vAlign w:val="center"/>
                </w:tcPr>
                <w:p w14:paraId="2D17476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44928C26">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50</w:t>
                  </w:r>
                </w:p>
              </w:tc>
              <w:tc>
                <w:tcPr>
                  <w:tcW w:w="2325" w:type="dxa"/>
                  <w:vMerge w:val="continue"/>
                  <w:tcBorders>
                    <w:bottom w:val="single" w:color="auto" w:sz="4" w:space="0"/>
                    <w:right w:val="nil"/>
                  </w:tcBorders>
                  <w:vAlign w:val="center"/>
                </w:tcPr>
                <w:p w14:paraId="64FC4C1D">
                  <w:pPr>
                    <w:widowControl/>
                    <w:jc w:val="center"/>
                    <w:rPr>
                      <w:rFonts w:hint="default" w:ascii="Times New Roman" w:hAnsi="Times New Roman" w:eastAsia="宋体" w:cs="Times New Roman"/>
                      <w:b w:val="0"/>
                      <w:bCs/>
                      <w:color w:val="000000" w:themeColor="text1"/>
                      <w:sz w:val="18"/>
                      <w:szCs w:val="20"/>
                      <w:highlight w:val="none"/>
                      <w14:textFill>
                        <w14:solidFill>
                          <w14:schemeClr w14:val="tx1"/>
                        </w14:solidFill>
                      </w14:textFill>
                    </w:rPr>
                  </w:pPr>
                </w:p>
              </w:tc>
            </w:tr>
            <w:tr w14:paraId="06DA9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3" w:type="dxa"/>
                  <w:tcBorders>
                    <w:left w:val="nil"/>
                  </w:tcBorders>
                  <w:vAlign w:val="center"/>
                </w:tcPr>
                <w:p w14:paraId="0C16F1D3">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20</w:t>
                  </w:r>
                </w:p>
              </w:tc>
              <w:tc>
                <w:tcPr>
                  <w:tcW w:w="518" w:type="dxa"/>
                  <w:vMerge w:val="restart"/>
                  <w:tcBorders>
                    <w:bottom w:val="nil"/>
                  </w:tcBorders>
                  <w:vAlign w:val="center"/>
                </w:tcPr>
                <w:p w14:paraId="36FB7606">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生活垃圾收集措施</w:t>
                  </w:r>
                </w:p>
              </w:tc>
              <w:tc>
                <w:tcPr>
                  <w:tcW w:w="1168" w:type="dxa"/>
                  <w:vAlign w:val="center"/>
                </w:tcPr>
                <w:p w14:paraId="3C55E64B">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餐厨废弃物</w:t>
                  </w:r>
                </w:p>
              </w:tc>
              <w:tc>
                <w:tcPr>
                  <w:tcW w:w="735" w:type="dxa"/>
                  <w:vAlign w:val="center"/>
                </w:tcPr>
                <w:p w14:paraId="0C61F90F">
                  <w:pPr>
                    <w:widowControl/>
                    <w:jc w:val="center"/>
                    <w:rPr>
                      <w:rFonts w:hint="default" w:ascii="Times New Roman" w:hAnsi="Times New Roman" w:eastAsia="宋体" w:cs="Times New Roman"/>
                      <w:b w:val="0"/>
                      <w:bCs/>
                      <w:color w:val="000000" w:themeColor="text1"/>
                      <w:sz w:val="20"/>
                      <w:szCs w:val="20"/>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61</w:t>
                  </w:r>
                </w:p>
              </w:tc>
              <w:tc>
                <w:tcPr>
                  <w:tcW w:w="1185" w:type="dxa"/>
                  <w:vAlign w:val="center"/>
                </w:tcPr>
                <w:p w14:paraId="170B295B">
                  <w:pPr>
                    <w:widowControl/>
                    <w:jc w:val="center"/>
                    <w:rPr>
                      <w:rFonts w:hint="default" w:ascii="Times New Roman" w:hAnsi="Times New Roman" w:eastAsia="宋体" w:cs="Times New Roman"/>
                      <w:b w:val="0"/>
                      <w:bCs/>
                      <w:color w:val="000000" w:themeColor="text1"/>
                      <w:sz w:val="20"/>
                      <w:szCs w:val="20"/>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900-00</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61</w:t>
                  </w:r>
                </w:p>
              </w:tc>
              <w:tc>
                <w:tcPr>
                  <w:tcW w:w="585" w:type="dxa"/>
                  <w:vMerge w:val="restart"/>
                  <w:tcBorders>
                    <w:bottom w:val="nil"/>
                  </w:tcBorders>
                  <w:vAlign w:val="center"/>
                </w:tcPr>
                <w:p w14:paraId="1C546D3C">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厂区</w:t>
                  </w:r>
                </w:p>
              </w:tc>
              <w:tc>
                <w:tcPr>
                  <w:tcW w:w="840" w:type="dxa"/>
                  <w:vMerge w:val="restart"/>
                  <w:tcBorders>
                    <w:bottom w:val="nil"/>
                  </w:tcBorders>
                  <w:vAlign w:val="center"/>
                </w:tcPr>
                <w:p w14:paraId="5884C0B0">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w:t>
                  </w:r>
                </w:p>
              </w:tc>
              <w:tc>
                <w:tcPr>
                  <w:tcW w:w="810" w:type="dxa"/>
                  <w:tcBorders>
                    <w:left w:val="single" w:color="auto" w:sz="4" w:space="0"/>
                    <w:right w:val="single" w:color="auto" w:sz="4" w:space="0"/>
                  </w:tcBorders>
                  <w:vAlign w:val="center"/>
                </w:tcPr>
                <w:p w14:paraId="5385E0DB">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48</w:t>
                  </w:r>
                </w:p>
              </w:tc>
              <w:tc>
                <w:tcPr>
                  <w:tcW w:w="2325" w:type="dxa"/>
                  <w:vMerge w:val="restart"/>
                  <w:tcBorders>
                    <w:top w:val="single" w:color="auto" w:sz="4" w:space="0"/>
                    <w:right w:val="nil"/>
                  </w:tcBorders>
                  <w:vAlign w:val="center"/>
                </w:tcPr>
                <w:p w14:paraId="4243E4D2">
                  <w:pPr>
                    <w:widowControl/>
                    <w:jc w:val="center"/>
                    <w:rPr>
                      <w:rFonts w:hint="default" w:ascii="Times New Roman" w:hAnsi="Times New Roman" w:eastAsia="宋体" w:cs="Times New Roman"/>
                      <w:b w:val="0"/>
                      <w:bCs/>
                      <w:color w:val="000000" w:themeColor="text1"/>
                      <w:sz w:val="18"/>
                      <w:szCs w:val="20"/>
                      <w:highlight w:val="none"/>
                      <w:lang w:val="en-US" w:eastAsia="zh-CN"/>
                      <w14:textFill>
                        <w14:solidFill>
                          <w14:schemeClr w14:val="tx1"/>
                        </w14:solidFill>
                      </w14:textFill>
                    </w:rPr>
                  </w:pPr>
                  <w:r>
                    <w:rPr>
                      <w:rFonts w:hint="eastAsia" w:ascii="Times New Roman" w:hAnsi="Times New Roman" w:eastAsia="宋体"/>
                      <w:color w:val="FF0000"/>
                      <w:sz w:val="18"/>
                      <w:lang w:val="en-US" w:eastAsia="zh-CN"/>
                    </w:rPr>
                    <w:t>交由专业单位处置</w:t>
                  </w:r>
                </w:p>
              </w:tc>
            </w:tr>
            <w:tr w14:paraId="1C626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3" w:type="dxa"/>
                  <w:tcBorders>
                    <w:left w:val="nil"/>
                  </w:tcBorders>
                  <w:vAlign w:val="center"/>
                </w:tcPr>
                <w:p w14:paraId="5008D486">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21</w:t>
                  </w:r>
                </w:p>
              </w:tc>
              <w:tc>
                <w:tcPr>
                  <w:tcW w:w="518" w:type="dxa"/>
                  <w:vMerge w:val="continue"/>
                  <w:tcBorders>
                    <w:top w:val="nil"/>
                    <w:bottom w:val="nil"/>
                  </w:tcBorders>
                  <w:vAlign w:val="center"/>
                </w:tcPr>
                <w:p w14:paraId="6EC798B6">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vAlign w:val="center"/>
                </w:tcPr>
                <w:p w14:paraId="3A7CFBA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废动植物油</w:t>
                  </w:r>
                </w:p>
              </w:tc>
              <w:tc>
                <w:tcPr>
                  <w:tcW w:w="735" w:type="dxa"/>
                  <w:vAlign w:val="center"/>
                </w:tcPr>
                <w:p w14:paraId="3EF6D480">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61</w:t>
                  </w:r>
                </w:p>
              </w:tc>
              <w:tc>
                <w:tcPr>
                  <w:tcW w:w="1185" w:type="dxa"/>
                  <w:vAlign w:val="center"/>
                </w:tcPr>
                <w:p w14:paraId="3BC663CF">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900-00</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61</w:t>
                  </w:r>
                </w:p>
              </w:tc>
              <w:tc>
                <w:tcPr>
                  <w:tcW w:w="585" w:type="dxa"/>
                  <w:vMerge w:val="continue"/>
                  <w:tcBorders>
                    <w:top w:val="nil"/>
                    <w:bottom w:val="nil"/>
                  </w:tcBorders>
                  <w:vAlign w:val="center"/>
                </w:tcPr>
                <w:p w14:paraId="0E424D60">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nil"/>
                  </w:tcBorders>
                  <w:vAlign w:val="center"/>
                </w:tcPr>
                <w:p w14:paraId="0C0D2C1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right w:val="single" w:color="auto" w:sz="4" w:space="0"/>
                  </w:tcBorders>
                  <w:vAlign w:val="center"/>
                </w:tcPr>
                <w:p w14:paraId="6FDD547E">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1.548</w:t>
                  </w:r>
                </w:p>
              </w:tc>
              <w:tc>
                <w:tcPr>
                  <w:tcW w:w="2325" w:type="dxa"/>
                  <w:vMerge w:val="continue"/>
                  <w:tcBorders>
                    <w:bottom w:val="single" w:color="auto" w:sz="4" w:space="0"/>
                    <w:right w:val="nil"/>
                  </w:tcBorders>
                  <w:vAlign w:val="center"/>
                </w:tcPr>
                <w:p w14:paraId="1B5E2C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000000" w:themeColor="text1"/>
                      <w:sz w:val="18"/>
                      <w:szCs w:val="22"/>
                      <w14:textFill>
                        <w14:solidFill>
                          <w14:schemeClr w14:val="tx1"/>
                        </w14:solidFill>
                      </w14:textFill>
                    </w:rPr>
                  </w:pPr>
                </w:p>
              </w:tc>
            </w:tr>
            <w:tr w14:paraId="5E92E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73" w:type="dxa"/>
                  <w:tcBorders>
                    <w:left w:val="nil"/>
                    <w:bottom w:val="single" w:color="000000" w:sz="12" w:space="0"/>
                  </w:tcBorders>
                  <w:vAlign w:val="center"/>
                </w:tcPr>
                <w:p w14:paraId="39AF7C7E">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22</w:t>
                  </w:r>
                </w:p>
              </w:tc>
              <w:tc>
                <w:tcPr>
                  <w:tcW w:w="518" w:type="dxa"/>
                  <w:vMerge w:val="continue"/>
                  <w:tcBorders>
                    <w:top w:val="nil"/>
                    <w:bottom w:val="single" w:color="000000" w:sz="12" w:space="0"/>
                  </w:tcBorders>
                  <w:vAlign w:val="center"/>
                </w:tcPr>
                <w:p w14:paraId="11BC40F4">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1168" w:type="dxa"/>
                  <w:tcBorders>
                    <w:bottom w:val="single" w:color="000000" w:sz="12" w:space="0"/>
                  </w:tcBorders>
                  <w:vAlign w:val="center"/>
                </w:tcPr>
                <w:p w14:paraId="68765195">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生活垃圾</w:t>
                  </w:r>
                </w:p>
              </w:tc>
              <w:tc>
                <w:tcPr>
                  <w:tcW w:w="735" w:type="dxa"/>
                  <w:tcBorders>
                    <w:bottom w:val="single" w:color="000000" w:sz="12" w:space="0"/>
                  </w:tcBorders>
                  <w:vAlign w:val="center"/>
                </w:tcPr>
                <w:p w14:paraId="240488D7">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SW64</w:t>
                  </w:r>
                </w:p>
              </w:tc>
              <w:tc>
                <w:tcPr>
                  <w:tcW w:w="1185" w:type="dxa"/>
                  <w:tcBorders>
                    <w:bottom w:val="single" w:color="000000" w:sz="12" w:space="0"/>
                  </w:tcBorders>
                  <w:vAlign w:val="center"/>
                </w:tcPr>
                <w:p w14:paraId="4759366D">
                  <w:pPr>
                    <w:widowControl/>
                    <w:jc w:val="cente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900-</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099</w:t>
                  </w:r>
                  <w:r>
                    <w:rPr>
                      <w:rFonts w:hint="default"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S64</w:t>
                  </w:r>
                </w:p>
              </w:tc>
              <w:tc>
                <w:tcPr>
                  <w:tcW w:w="585" w:type="dxa"/>
                  <w:vMerge w:val="continue"/>
                  <w:tcBorders>
                    <w:top w:val="nil"/>
                    <w:bottom w:val="single" w:color="000000" w:sz="12" w:space="0"/>
                  </w:tcBorders>
                  <w:vAlign w:val="center"/>
                </w:tcPr>
                <w:p w14:paraId="6EF55FAD">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40" w:type="dxa"/>
                  <w:vMerge w:val="continue"/>
                  <w:tcBorders>
                    <w:top w:val="nil"/>
                    <w:bottom w:val="single" w:color="000000" w:sz="12" w:space="0"/>
                  </w:tcBorders>
                  <w:vAlign w:val="center"/>
                </w:tcPr>
                <w:p w14:paraId="7290D68E">
                  <w:pPr>
                    <w:widowControl/>
                    <w:jc w:val="center"/>
                    <w:rPr>
                      <w:rFonts w:hint="default" w:ascii="Times New Roman" w:hAnsi="Times New Roman" w:eastAsia="宋体" w:cs="Times New Roman"/>
                      <w:b w:val="0"/>
                      <w:bCs/>
                      <w:color w:val="000000" w:themeColor="text1"/>
                      <w:sz w:val="20"/>
                      <w:szCs w:val="20"/>
                      <w:highlight w:val="none"/>
                      <w14:textFill>
                        <w14:solidFill>
                          <w14:schemeClr w14:val="tx1"/>
                        </w14:solidFill>
                      </w14:textFill>
                    </w:rPr>
                  </w:pPr>
                </w:p>
              </w:tc>
              <w:tc>
                <w:tcPr>
                  <w:tcW w:w="810" w:type="dxa"/>
                  <w:tcBorders>
                    <w:left w:val="single" w:color="auto" w:sz="4" w:space="0"/>
                    <w:bottom w:val="single" w:color="000000" w:sz="12" w:space="0"/>
                    <w:right w:val="single" w:color="auto" w:sz="4" w:space="0"/>
                  </w:tcBorders>
                  <w:vAlign w:val="center"/>
                </w:tcPr>
                <w:p w14:paraId="207C7C82">
                  <w:pPr>
                    <w:widowControl/>
                    <w:jc w:val="center"/>
                    <w:rPr>
                      <w:rFonts w:hint="default" w:ascii="Times New Roman" w:hAnsi="Times New Roman" w:eastAsia="宋体" w:cs="Times New Roman"/>
                      <w:b w:val="0"/>
                      <w:bCs/>
                      <w:color w:val="000000" w:themeColor="text1"/>
                      <w:kern w:val="2"/>
                      <w:sz w:val="20"/>
                      <w:szCs w:val="20"/>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0"/>
                      <w:szCs w:val="20"/>
                      <w:highlight w:val="none"/>
                      <w14:textFill>
                        <w14:solidFill>
                          <w14:schemeClr w14:val="tx1"/>
                        </w14:solidFill>
                      </w14:textFill>
                    </w:rPr>
                    <w:t>12</w:t>
                  </w:r>
                </w:p>
              </w:tc>
              <w:tc>
                <w:tcPr>
                  <w:tcW w:w="2325" w:type="dxa"/>
                  <w:tcBorders>
                    <w:top w:val="single" w:color="auto" w:sz="4" w:space="0"/>
                    <w:bottom w:val="single" w:color="auto" w:sz="4" w:space="0"/>
                    <w:right w:val="nil"/>
                  </w:tcBorders>
                  <w:vAlign w:val="center"/>
                </w:tcPr>
                <w:p w14:paraId="444A93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000000" w:themeColor="text1"/>
                      <w:sz w:val="18"/>
                      <w:szCs w:val="22"/>
                      <w14:textFill>
                        <w14:solidFill>
                          <w14:schemeClr w14:val="tx1"/>
                        </w14:solidFill>
                      </w14:textFill>
                    </w:rPr>
                  </w:pPr>
                  <w:r>
                    <w:rPr>
                      <w:rFonts w:hint="eastAsia" w:ascii="Times New Roman" w:hAnsi="Times New Roman" w:eastAsia="宋体" w:cs="Times New Roman"/>
                      <w:b w:val="0"/>
                      <w:bCs/>
                      <w:color w:val="000000" w:themeColor="text1"/>
                      <w:sz w:val="18"/>
                      <w:szCs w:val="20"/>
                      <w:highlight w:val="none"/>
                      <w:lang w:val="en-US" w:eastAsia="zh-CN"/>
                      <w14:textFill>
                        <w14:solidFill>
                          <w14:schemeClr w14:val="tx1"/>
                        </w14:solidFill>
                      </w14:textFill>
                    </w:rPr>
                    <w:t>由</w:t>
                  </w:r>
                  <w:r>
                    <w:rPr>
                      <w:rFonts w:hint="default" w:ascii="Times New Roman" w:hAnsi="Times New Roman" w:eastAsia="宋体" w:cs="Times New Roman"/>
                      <w:b w:val="0"/>
                      <w:bCs/>
                      <w:color w:val="000000" w:themeColor="text1"/>
                      <w:sz w:val="18"/>
                      <w:szCs w:val="20"/>
                      <w:highlight w:val="none"/>
                      <w14:textFill>
                        <w14:solidFill>
                          <w14:schemeClr w14:val="tx1"/>
                        </w14:solidFill>
                      </w14:textFill>
                    </w:rPr>
                    <w:t>当地环卫部门负责清运</w:t>
                  </w:r>
                </w:p>
              </w:tc>
            </w:tr>
          </w:tbl>
          <w:p w14:paraId="1E0C0B4F">
            <w:pPr>
              <w:pStyle w:val="15"/>
              <w:keepNext w:val="0"/>
              <w:keepLines w:val="0"/>
              <w:widowControl/>
              <w:suppressLineNumbers w:val="0"/>
              <w:spacing w:before="0" w:beforeAutospacing="0" w:after="0" w:afterAutospacing="0" w:line="360" w:lineRule="auto"/>
              <w:ind w:left="0" w:leftChars="0" w:right="0" w:firstLine="480" w:firstLineChars="200"/>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现有项目各类固废均得到安全处置，对周围环境影响较小。</w:t>
            </w:r>
          </w:p>
          <w:p w14:paraId="2825C348">
            <w:pPr>
              <w:pStyle w:val="15"/>
              <w:keepNext w:val="0"/>
              <w:keepLines w:val="0"/>
              <w:widowControl/>
              <w:suppressLineNumbers w:val="0"/>
              <w:spacing w:before="0" w:beforeAutospacing="0" w:after="0" w:afterAutospacing="0" w:line="360" w:lineRule="auto"/>
              <w:ind w:left="0" w:leftChars="0" w:right="0" w:firstLine="482" w:firstLineChars="200"/>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（5）现有项目总量控制指标</w:t>
            </w:r>
          </w:p>
          <w:p w14:paraId="7E672C1A">
            <w:pPr>
              <w:pStyle w:val="15"/>
              <w:keepNext w:val="0"/>
              <w:keepLines w:val="0"/>
              <w:widowControl/>
              <w:suppressLineNumbers w:val="0"/>
              <w:spacing w:before="0" w:beforeAutospacing="0" w:after="0" w:afterAutospacing="0" w:line="360" w:lineRule="auto"/>
              <w:ind w:left="0" w:leftChars="0" w:right="0" w:firstLine="480" w:firstLineChars="200"/>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Style w:val="27"/>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公司原有环评及《时代天使创美基地项目二阶段、年产1亿个隐形矫治器技术改造项目一阶段、年产一亿个口腔隐形正畸产品的个性化定制与柔性制造协同创新模式应用项目一阶段》竣工环境保护验收报告，全厂污染物核批总量如下：</w:t>
            </w:r>
          </w:p>
          <w:p w14:paraId="2260EB67">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648786B7">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36C64592">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7E96AC11">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表2-</w:t>
            </w:r>
            <w:r>
              <w:rPr>
                <w:rFonts w:hint="eastAsia" w:cs="Times New Roman"/>
                <w:b/>
                <w:bCs/>
                <w:color w:val="000000" w:themeColor="text1"/>
                <w:kern w:val="2"/>
                <w:sz w:val="24"/>
                <w:szCs w:val="24"/>
                <w:highlight w:val="none"/>
                <w:lang w:val="en-US" w:eastAsia="zh-CN" w:bidi="ar-SA"/>
                <w14:textFill>
                  <w14:solidFill>
                    <w14:schemeClr w14:val="tx1"/>
                  </w14:solidFill>
                </w14:textFill>
              </w:rPr>
              <w:t>20</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b/>
                <w:bCs/>
                <w:color w:val="000000" w:themeColor="text1"/>
                <w:sz w:val="24"/>
                <w:highlight w:val="none"/>
                <w:lang w:val="en-US" w:eastAsia="zh-CN"/>
                <w14:textFill>
                  <w14:solidFill>
                    <w14:schemeClr w14:val="tx1"/>
                  </w14:solidFill>
                </w14:textFill>
              </w:rPr>
              <w:t>现有项目</w:t>
            </w:r>
            <w:r>
              <w:rPr>
                <w:rFonts w:hint="eastAsia" w:ascii="Times New Roman" w:hAnsi="Times New Roman" w:eastAsia="宋体"/>
                <w:b/>
                <w:bCs/>
                <w:color w:val="000000" w:themeColor="text1"/>
                <w:sz w:val="24"/>
                <w:highlight w:val="none"/>
                <w14:textFill>
                  <w14:solidFill>
                    <w14:schemeClr w14:val="tx1"/>
                  </w14:solidFill>
                </w14:textFill>
              </w:rPr>
              <w:t>全厂污染物排放总量  单位：t/a</w:t>
            </w:r>
          </w:p>
          <w:tbl>
            <w:tblPr>
              <w:tblStyle w:val="22"/>
              <w:tblW w:w="45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0"/>
              <w:gridCol w:w="1003"/>
              <w:gridCol w:w="1574"/>
              <w:gridCol w:w="1514"/>
              <w:gridCol w:w="1791"/>
              <w:gridCol w:w="1417"/>
            </w:tblGrid>
            <w:tr w14:paraId="4A875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053" w:hRule="atLeast"/>
                <w:jc w:val="center"/>
              </w:trPr>
              <w:tc>
                <w:tcPr>
                  <w:tcW w:w="994" w:type="pct"/>
                  <w:gridSpan w:val="2"/>
                  <w:noWrap w:val="0"/>
                  <w:vAlign w:val="center"/>
                </w:tcPr>
                <w:p w14:paraId="7552B0A4">
                  <w:pPr>
                    <w:keepNext w:val="0"/>
                    <w:keepLines w:val="0"/>
                    <w:suppressLineNumbers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类别</w:t>
                  </w:r>
                </w:p>
              </w:tc>
              <w:tc>
                <w:tcPr>
                  <w:tcW w:w="1001" w:type="pct"/>
                  <w:noWrap w:val="0"/>
                  <w:vAlign w:val="center"/>
                </w:tcPr>
                <w:p w14:paraId="012F941C">
                  <w:pPr>
                    <w:keepNext w:val="0"/>
                    <w:keepLines w:val="0"/>
                    <w:suppressLineNumbers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污染物名称</w:t>
                  </w:r>
                </w:p>
              </w:tc>
              <w:tc>
                <w:tcPr>
                  <w:tcW w:w="963" w:type="pct"/>
                  <w:noWrap w:val="0"/>
                  <w:vAlign w:val="center"/>
                </w:tcPr>
                <w:p w14:paraId="6C8688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b/>
                      <w:bCs/>
                      <w:color w:val="000000" w:themeColor="text1"/>
                      <w:kern w:val="0"/>
                      <w:sz w:val="21"/>
                      <w:szCs w:val="21"/>
                      <w:highlight w:val="none"/>
                      <w:lang w:val="en-US" w:eastAsia="zh-CN" w:bidi="ar-SA"/>
                      <w14:textFill>
                        <w14:solidFill>
                          <w14:schemeClr w14:val="tx1"/>
                        </w14:solidFill>
                      </w14:textFill>
                    </w:rPr>
                    <w:t>实际年排放量（t/a）</w:t>
                  </w:r>
                </w:p>
              </w:tc>
              <w:tc>
                <w:tcPr>
                  <w:tcW w:w="1139" w:type="pct"/>
                  <w:noWrap w:val="0"/>
                  <w:vAlign w:val="center"/>
                </w:tcPr>
                <w:p w14:paraId="3847A1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b/>
                      <w:bCs/>
                      <w:color w:val="000000" w:themeColor="text1"/>
                      <w:kern w:val="0"/>
                      <w:sz w:val="21"/>
                      <w:szCs w:val="21"/>
                      <w:highlight w:val="none"/>
                      <w:lang w:val="en-US" w:eastAsia="zh-CN" w:bidi="ar-SA"/>
                      <w14:textFill>
                        <w14:solidFill>
                          <w14:schemeClr w14:val="tx1"/>
                        </w14:solidFill>
                      </w14:textFill>
                    </w:rPr>
                    <w:t>环评及批复核定总量(t/a)</w:t>
                  </w:r>
                </w:p>
              </w:tc>
              <w:tc>
                <w:tcPr>
                  <w:tcW w:w="901" w:type="pct"/>
                  <w:noWrap w:val="0"/>
                  <w:vAlign w:val="center"/>
                </w:tcPr>
                <w:p w14:paraId="37A04172">
                  <w:pPr>
                    <w:keepNext w:val="0"/>
                    <w:keepLines w:val="0"/>
                    <w:suppressLineNumbers w:val="0"/>
                    <w:snapToGrid w:val="0"/>
                    <w:spacing w:before="0" w:beforeAutospacing="0" w:after="0" w:afterAutospacing="0"/>
                    <w:ind w:left="0" w:right="0"/>
                    <w:jc w:val="center"/>
                    <w:rPr>
                      <w:rFonts w:hint="eastAsia"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是否达到总量控制指标</w:t>
                  </w:r>
                </w:p>
              </w:tc>
            </w:tr>
            <w:tr w14:paraId="1C364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restart"/>
                  <w:noWrap w:val="0"/>
                  <w:vAlign w:val="center"/>
                </w:tcPr>
                <w:p w14:paraId="675B0667">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废气</w:t>
                  </w:r>
                </w:p>
              </w:tc>
              <w:tc>
                <w:tcPr>
                  <w:tcW w:w="637" w:type="pct"/>
                  <w:vMerge w:val="restart"/>
                  <w:noWrap w:val="0"/>
                  <w:vAlign w:val="center"/>
                </w:tcPr>
                <w:p w14:paraId="7946BB9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有组织</w:t>
                  </w:r>
                </w:p>
              </w:tc>
              <w:tc>
                <w:tcPr>
                  <w:tcW w:w="1001" w:type="pct"/>
                  <w:noWrap w:val="0"/>
                  <w:vAlign w:val="center"/>
                </w:tcPr>
                <w:p w14:paraId="03D4C15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非甲烷总烃</w:t>
                  </w:r>
                </w:p>
              </w:tc>
              <w:tc>
                <w:tcPr>
                  <w:tcW w:w="963" w:type="pct"/>
                  <w:noWrap w:val="0"/>
                  <w:vAlign w:val="center"/>
                </w:tcPr>
                <w:p w14:paraId="4D88A1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0.0981</w:t>
                  </w:r>
                </w:p>
              </w:tc>
              <w:tc>
                <w:tcPr>
                  <w:tcW w:w="1139" w:type="pct"/>
                  <w:noWrap w:val="0"/>
                  <w:vAlign w:val="center"/>
                </w:tcPr>
                <w:p w14:paraId="338A4C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0.3949</w:t>
                  </w:r>
                </w:p>
              </w:tc>
              <w:tc>
                <w:tcPr>
                  <w:tcW w:w="901" w:type="pct"/>
                  <w:vMerge w:val="restart"/>
                  <w:noWrap w:val="0"/>
                  <w:vAlign w:val="center"/>
                </w:tcPr>
                <w:p w14:paraId="6EB8C9A6">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符合总量控制要求</w:t>
                  </w:r>
                </w:p>
              </w:tc>
            </w:tr>
            <w:tr w14:paraId="71939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7D1CB9AB">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continue"/>
                  <w:noWrap w:val="0"/>
                  <w:vAlign w:val="center"/>
                </w:tcPr>
                <w:p w14:paraId="55177D8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7BA99CB4">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酚类化合物</w:t>
                  </w:r>
                </w:p>
              </w:tc>
              <w:tc>
                <w:tcPr>
                  <w:tcW w:w="963" w:type="pct"/>
                  <w:noWrap w:val="0"/>
                  <w:vAlign w:val="center"/>
                </w:tcPr>
                <w:p w14:paraId="089D03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139" w:type="pct"/>
                  <w:noWrap w:val="0"/>
                  <w:vAlign w:val="center"/>
                </w:tcPr>
                <w:p w14:paraId="7D7D8BA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0.0032</w:t>
                  </w:r>
                </w:p>
              </w:tc>
              <w:tc>
                <w:tcPr>
                  <w:tcW w:w="901" w:type="pct"/>
                  <w:vMerge w:val="continue"/>
                  <w:noWrap w:val="0"/>
                  <w:vAlign w:val="center"/>
                </w:tcPr>
                <w:p w14:paraId="6DFD83B7">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429DE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623CDE59">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continue"/>
                  <w:noWrap w:val="0"/>
                  <w:vAlign w:val="center"/>
                </w:tcPr>
                <w:p w14:paraId="408E91FD">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33D3AF77">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氟化物</w:t>
                  </w:r>
                </w:p>
              </w:tc>
              <w:tc>
                <w:tcPr>
                  <w:tcW w:w="963" w:type="pct"/>
                  <w:noWrap w:val="0"/>
                  <w:vAlign w:val="center"/>
                </w:tcPr>
                <w:p w14:paraId="2602C9DD">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bidi="ar-SA"/>
                      <w14:textFill>
                        <w14:solidFill>
                          <w14:schemeClr w14:val="tx1"/>
                        </w14:solidFill>
                      </w14:textFill>
                    </w:rPr>
                    <w:t>0.0007</w:t>
                  </w:r>
                </w:p>
              </w:tc>
              <w:tc>
                <w:tcPr>
                  <w:tcW w:w="1139" w:type="pct"/>
                  <w:noWrap w:val="0"/>
                  <w:vAlign w:val="center"/>
                </w:tcPr>
                <w:p w14:paraId="0A599D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0.0007</w:t>
                  </w:r>
                </w:p>
              </w:tc>
              <w:tc>
                <w:tcPr>
                  <w:tcW w:w="901" w:type="pct"/>
                  <w:vMerge w:val="continue"/>
                  <w:noWrap w:val="0"/>
                  <w:vAlign w:val="center"/>
                </w:tcPr>
                <w:p w14:paraId="4001FCBD">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294B5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11478D3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continue"/>
                  <w:noWrap w:val="0"/>
                  <w:vAlign w:val="center"/>
                </w:tcPr>
                <w:p w14:paraId="13EA07FB">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584B0E4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颗粒物</w:t>
                  </w:r>
                </w:p>
              </w:tc>
              <w:tc>
                <w:tcPr>
                  <w:tcW w:w="963" w:type="pct"/>
                  <w:noWrap w:val="0"/>
                  <w:vAlign w:val="center"/>
                </w:tcPr>
                <w:p w14:paraId="748C8D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0.1152</w:t>
                  </w:r>
                </w:p>
              </w:tc>
              <w:tc>
                <w:tcPr>
                  <w:tcW w:w="1139" w:type="pct"/>
                  <w:noWrap w:val="0"/>
                  <w:vAlign w:val="center"/>
                </w:tcPr>
                <w:p w14:paraId="1B8673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0.125</w:t>
                  </w:r>
                </w:p>
              </w:tc>
              <w:tc>
                <w:tcPr>
                  <w:tcW w:w="901" w:type="pct"/>
                  <w:vMerge w:val="continue"/>
                  <w:noWrap w:val="0"/>
                  <w:vAlign w:val="center"/>
                </w:tcPr>
                <w:p w14:paraId="24C9B48F">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68A64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23F6409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continue"/>
                  <w:noWrap w:val="0"/>
                  <w:vAlign w:val="center"/>
                </w:tcPr>
                <w:p w14:paraId="7BBE876F">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697B7F69">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氮氧化物</w:t>
                  </w:r>
                </w:p>
              </w:tc>
              <w:tc>
                <w:tcPr>
                  <w:tcW w:w="963" w:type="pct"/>
                  <w:noWrap w:val="0"/>
                  <w:vAlign w:val="center"/>
                </w:tcPr>
                <w:p w14:paraId="04CB7157">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1139" w:type="pct"/>
                  <w:noWrap w:val="0"/>
                  <w:vAlign w:val="center"/>
                </w:tcPr>
                <w:p w14:paraId="604CEB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0.0136</w:t>
                  </w:r>
                </w:p>
              </w:tc>
              <w:tc>
                <w:tcPr>
                  <w:tcW w:w="901" w:type="pct"/>
                  <w:vMerge w:val="continue"/>
                  <w:noWrap w:val="0"/>
                  <w:vAlign w:val="center"/>
                </w:tcPr>
                <w:p w14:paraId="5B116A71">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04079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7A6A44A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continue"/>
                  <w:noWrap w:val="0"/>
                  <w:vAlign w:val="center"/>
                </w:tcPr>
                <w:p w14:paraId="317BF60C">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27FFD57E">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油烟</w:t>
                  </w:r>
                </w:p>
              </w:tc>
              <w:tc>
                <w:tcPr>
                  <w:tcW w:w="963" w:type="pct"/>
                  <w:noWrap w:val="0"/>
                  <w:vAlign w:val="center"/>
                </w:tcPr>
                <w:p w14:paraId="74AEF2A5">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p>
              </w:tc>
              <w:tc>
                <w:tcPr>
                  <w:tcW w:w="1139" w:type="pct"/>
                  <w:noWrap w:val="0"/>
                  <w:vAlign w:val="center"/>
                </w:tcPr>
                <w:p w14:paraId="1B5A09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highlight w:val="none"/>
                      <w:lang w:bidi="ar"/>
                      <w14:textFill>
                        <w14:solidFill>
                          <w14:schemeClr w14:val="tx1"/>
                        </w14:solidFill>
                      </w14:textFill>
                    </w:rPr>
                    <w:t>0.036</w:t>
                  </w: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w:t>
                  </w:r>
                </w:p>
              </w:tc>
              <w:tc>
                <w:tcPr>
                  <w:tcW w:w="901" w:type="pct"/>
                  <w:vMerge w:val="continue"/>
                  <w:noWrap w:val="0"/>
                  <w:vAlign w:val="center"/>
                </w:tcPr>
                <w:p w14:paraId="6DD64FAD">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7DADE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45ABD7B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restart"/>
                  <w:noWrap w:val="0"/>
                  <w:vAlign w:val="center"/>
                </w:tcPr>
                <w:p w14:paraId="219620E4">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无组织</w:t>
                  </w:r>
                </w:p>
              </w:tc>
              <w:tc>
                <w:tcPr>
                  <w:tcW w:w="1001" w:type="pct"/>
                  <w:noWrap w:val="0"/>
                  <w:vAlign w:val="center"/>
                </w:tcPr>
                <w:p w14:paraId="6928638A">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非甲烷总烃</w:t>
                  </w:r>
                </w:p>
              </w:tc>
              <w:tc>
                <w:tcPr>
                  <w:tcW w:w="963" w:type="pct"/>
                  <w:noWrap w:val="0"/>
                  <w:vAlign w:val="center"/>
                </w:tcPr>
                <w:p w14:paraId="778504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769" w:type="dxa"/>
                  <w:noWrap w:val="0"/>
                  <w:vAlign w:val="center"/>
                </w:tcPr>
                <w:p w14:paraId="4C9159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0.2772</w:t>
                  </w:r>
                </w:p>
              </w:tc>
              <w:tc>
                <w:tcPr>
                  <w:tcW w:w="901" w:type="pct"/>
                  <w:vMerge w:val="continue"/>
                  <w:noWrap w:val="0"/>
                  <w:vAlign w:val="center"/>
                </w:tcPr>
                <w:p w14:paraId="0F38392B">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5D4E5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2A822EE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continue"/>
                  <w:noWrap w:val="0"/>
                  <w:vAlign w:val="center"/>
                </w:tcPr>
                <w:p w14:paraId="03326D8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20EC2B29">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酚类</w:t>
                  </w:r>
                </w:p>
              </w:tc>
              <w:tc>
                <w:tcPr>
                  <w:tcW w:w="963" w:type="pct"/>
                  <w:noWrap w:val="0"/>
                  <w:vAlign w:val="center"/>
                </w:tcPr>
                <w:p w14:paraId="0B44EC9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769" w:type="dxa"/>
                  <w:noWrap w:val="0"/>
                  <w:vAlign w:val="bottom"/>
                </w:tcPr>
                <w:p w14:paraId="17F675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olor w:val="000000" w:themeColor="text1"/>
                      <w:kern w:val="0"/>
                      <w:sz w:val="21"/>
                      <w:szCs w:val="21"/>
                      <w:highlight w:val="none"/>
                      <w:lang w:val="en-US" w:eastAsia="zh-CN" w:bidi="ar"/>
                      <w14:textFill>
                        <w14:solidFill>
                          <w14:schemeClr w14:val="tx1"/>
                        </w14:solidFill>
                      </w14:textFill>
                    </w:rPr>
                    <w:t>0.0035</w:t>
                  </w:r>
                </w:p>
              </w:tc>
              <w:tc>
                <w:tcPr>
                  <w:tcW w:w="901" w:type="pct"/>
                  <w:vMerge w:val="continue"/>
                  <w:noWrap w:val="0"/>
                  <w:vAlign w:val="center"/>
                </w:tcPr>
                <w:p w14:paraId="59B2A465">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75CAF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6B624FD9">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continue"/>
                  <w:noWrap w:val="0"/>
                  <w:vAlign w:val="center"/>
                </w:tcPr>
                <w:p w14:paraId="655DBB4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4FBEEF29">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lang w:eastAsia="zh-CN"/>
                      <w14:textFill>
                        <w14:solidFill>
                          <w14:schemeClr w14:val="tx1"/>
                        </w14:solidFill>
                      </w14:textFill>
                    </w:rPr>
                    <w:t>氟化物</w:t>
                  </w:r>
                </w:p>
              </w:tc>
              <w:tc>
                <w:tcPr>
                  <w:tcW w:w="963" w:type="pct"/>
                  <w:noWrap w:val="0"/>
                  <w:vAlign w:val="center"/>
                </w:tcPr>
                <w:p w14:paraId="4AE2B0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769" w:type="dxa"/>
                  <w:noWrap w:val="0"/>
                  <w:vAlign w:val="bottom"/>
                </w:tcPr>
                <w:p w14:paraId="43958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olor w:val="000000" w:themeColor="text1"/>
                      <w:kern w:val="0"/>
                      <w:sz w:val="21"/>
                      <w:szCs w:val="21"/>
                      <w:highlight w:val="none"/>
                      <w:lang w:val="en-US" w:eastAsia="zh-CN" w:bidi="ar"/>
                      <w14:textFill>
                        <w14:solidFill>
                          <w14:schemeClr w14:val="tx1"/>
                        </w14:solidFill>
                      </w14:textFill>
                    </w:rPr>
                    <w:t>0.0008</w:t>
                  </w:r>
                </w:p>
              </w:tc>
              <w:tc>
                <w:tcPr>
                  <w:tcW w:w="901" w:type="pct"/>
                  <w:vMerge w:val="continue"/>
                  <w:noWrap w:val="0"/>
                  <w:vAlign w:val="center"/>
                </w:tcPr>
                <w:p w14:paraId="00FEC268">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19AFB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356" w:type="pct"/>
                  <w:vMerge w:val="continue"/>
                  <w:noWrap w:val="0"/>
                  <w:vAlign w:val="center"/>
                </w:tcPr>
                <w:p w14:paraId="19EF4F8A">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637" w:type="pct"/>
                  <w:vMerge w:val="continue"/>
                  <w:noWrap w:val="0"/>
                  <w:vAlign w:val="center"/>
                </w:tcPr>
                <w:p w14:paraId="5A1E027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23982D6F">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颗粒物</w:t>
                  </w:r>
                </w:p>
              </w:tc>
              <w:tc>
                <w:tcPr>
                  <w:tcW w:w="963" w:type="pct"/>
                  <w:noWrap w:val="0"/>
                  <w:vAlign w:val="center"/>
                </w:tcPr>
                <w:p w14:paraId="4E1F83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1769" w:type="dxa"/>
                  <w:noWrap w:val="0"/>
                  <w:vAlign w:val="bottom"/>
                </w:tcPr>
                <w:p w14:paraId="75B72C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
                      <w14:textFill>
                        <w14:solidFill>
                          <w14:schemeClr w14:val="tx1"/>
                        </w14:solidFill>
                      </w14:textFill>
                    </w:rPr>
                    <w:t>0.3290</w:t>
                  </w:r>
                </w:p>
              </w:tc>
              <w:tc>
                <w:tcPr>
                  <w:tcW w:w="901" w:type="pct"/>
                  <w:vMerge w:val="continue"/>
                  <w:noWrap w:val="0"/>
                  <w:vAlign w:val="center"/>
                </w:tcPr>
                <w:p w14:paraId="5458B1BB">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58895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994" w:type="pct"/>
                  <w:gridSpan w:val="2"/>
                  <w:vMerge w:val="restart"/>
                  <w:noWrap w:val="0"/>
                  <w:vAlign w:val="center"/>
                </w:tcPr>
                <w:p w14:paraId="1C44A189">
                  <w:pPr>
                    <w:keepNext w:val="0"/>
                    <w:keepLines w:val="0"/>
                    <w:suppressLineNumbers w:val="0"/>
                    <w:snapToGrid w:val="0"/>
                    <w:spacing w:before="0" w:beforeAutospacing="0" w:after="0" w:afterAutospacing="0"/>
                    <w:ind w:left="0" w:right="0"/>
                    <w:jc w:val="center"/>
                    <w:rPr>
                      <w:rFonts w:hint="default" w:ascii="Times New Roman" w:hAnsi="Times New Roman" w:eastAsia="宋体"/>
                      <w:bCs/>
                      <w:color w:val="000000" w:themeColor="text1"/>
                      <w:sz w:val="21"/>
                      <w:szCs w:val="21"/>
                      <w:highlight w:val="none"/>
                      <w14:textFill>
                        <w14:solidFill>
                          <w14:schemeClr w14:val="tx1"/>
                        </w14:solidFill>
                      </w14:textFill>
                    </w:rPr>
                  </w:pPr>
                  <w:r>
                    <w:rPr>
                      <w:rFonts w:hint="default" w:ascii="Times New Roman" w:hAnsi="Times New Roman" w:eastAsia="宋体"/>
                      <w:bCs/>
                      <w:color w:val="000000" w:themeColor="text1"/>
                      <w:sz w:val="21"/>
                      <w:szCs w:val="21"/>
                      <w:highlight w:val="none"/>
                      <w14:textFill>
                        <w14:solidFill>
                          <w14:schemeClr w14:val="tx1"/>
                        </w14:solidFill>
                      </w14:textFill>
                    </w:rPr>
                    <w:t>废水</w:t>
                  </w:r>
                </w:p>
              </w:tc>
              <w:tc>
                <w:tcPr>
                  <w:tcW w:w="1001" w:type="pct"/>
                  <w:noWrap w:val="0"/>
                  <w:vAlign w:val="center"/>
                </w:tcPr>
                <w:p w14:paraId="0B1C8E05">
                  <w:pPr>
                    <w:keepNext w:val="0"/>
                    <w:keepLines w:val="0"/>
                    <w:suppressLineNumbers w:val="0"/>
                    <w:snapToGrid w:val="0"/>
                    <w:spacing w:before="0" w:beforeAutospacing="0" w:after="0" w:afterAutospacing="0"/>
                    <w:ind w:left="0" w:right="0"/>
                    <w:jc w:val="center"/>
                    <w:rPr>
                      <w:rFonts w:hint="default" w:ascii="Times New Roman" w:hAnsi="Times New Roman" w:eastAsia="宋体"/>
                      <w:bCs/>
                      <w:color w:val="000000" w:themeColor="text1"/>
                      <w:sz w:val="21"/>
                      <w:szCs w:val="21"/>
                      <w:highlight w:val="none"/>
                      <w14:textFill>
                        <w14:solidFill>
                          <w14:schemeClr w14:val="tx1"/>
                        </w14:solidFill>
                      </w14:textFill>
                    </w:rPr>
                  </w:pPr>
                  <w:r>
                    <w:rPr>
                      <w:rFonts w:hint="default" w:ascii="Times New Roman" w:hAnsi="Times New Roman" w:eastAsia="宋体"/>
                      <w:bCs/>
                      <w:color w:val="000000" w:themeColor="text1"/>
                      <w:sz w:val="21"/>
                      <w:szCs w:val="21"/>
                      <w:highlight w:val="none"/>
                      <w14:textFill>
                        <w14:solidFill>
                          <w14:schemeClr w14:val="tx1"/>
                        </w14:solidFill>
                      </w14:textFill>
                    </w:rPr>
                    <w:t>水量</w:t>
                  </w:r>
                </w:p>
              </w:tc>
              <w:tc>
                <w:tcPr>
                  <w:tcW w:w="963" w:type="pct"/>
                  <w:noWrap w:val="0"/>
                  <w:vAlign w:val="center"/>
                </w:tcPr>
                <w:p w14:paraId="5FCAF8EE">
                  <w:pPr>
                    <w:keepNext w:val="0"/>
                    <w:keepLines w:val="0"/>
                    <w:suppressLineNumbers w:val="0"/>
                    <w:snapToGrid w:val="0"/>
                    <w:spacing w:before="0" w:beforeAutospacing="0" w:after="0" w:afterAutospacing="0"/>
                    <w:ind w:left="0" w:right="0"/>
                    <w:jc w:val="center"/>
                    <w:rPr>
                      <w:rFonts w:hint="default" w:ascii="Times New Roman" w:hAnsi="Times New Roman" w:eastAsia="宋体"/>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bidi="ar-SA"/>
                      <w14:textFill>
                        <w14:solidFill>
                          <w14:schemeClr w14:val="tx1"/>
                        </w14:solidFill>
                      </w14:textFill>
                    </w:rPr>
                    <w:t>67384.406</w:t>
                  </w:r>
                </w:p>
              </w:tc>
              <w:tc>
                <w:tcPr>
                  <w:tcW w:w="1139" w:type="pct"/>
                  <w:noWrap w:val="0"/>
                  <w:vAlign w:val="center"/>
                </w:tcPr>
                <w:p w14:paraId="3E7557C5">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olor w:val="000000" w:themeColor="text1"/>
                      <w:szCs w:val="21"/>
                      <w:highlight w:val="none"/>
                      <w:lang w:val="en-US" w:eastAsia="zh-CN"/>
                      <w14:textFill>
                        <w14:solidFill>
                          <w14:schemeClr w14:val="tx1"/>
                        </w14:solidFill>
                      </w14:textFill>
                    </w:rPr>
                    <w:t>138605.946</w:t>
                  </w:r>
                </w:p>
              </w:tc>
              <w:tc>
                <w:tcPr>
                  <w:tcW w:w="901" w:type="pct"/>
                  <w:vMerge w:val="continue"/>
                  <w:noWrap w:val="0"/>
                  <w:vAlign w:val="center"/>
                </w:tcPr>
                <w:p w14:paraId="5A156342">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2F0AD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994" w:type="pct"/>
                  <w:gridSpan w:val="2"/>
                  <w:vMerge w:val="continue"/>
                  <w:noWrap w:val="0"/>
                  <w:vAlign w:val="center"/>
                </w:tcPr>
                <w:p w14:paraId="7ECFE66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1E860F3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r>
                    <w:rPr>
                      <w:rFonts w:hint="default" w:ascii="Times New Roman" w:hAnsi="Times New Roman" w:eastAsia="宋体"/>
                      <w:color w:val="000000" w:themeColor="text1"/>
                      <w:kern w:val="0"/>
                      <w:sz w:val="21"/>
                      <w:szCs w:val="21"/>
                      <w:highlight w:val="none"/>
                      <w14:textFill>
                        <w14:solidFill>
                          <w14:schemeClr w14:val="tx1"/>
                        </w14:solidFill>
                      </w14:textFill>
                    </w:rPr>
                    <w:t>COD</w:t>
                  </w:r>
                </w:p>
              </w:tc>
              <w:tc>
                <w:tcPr>
                  <w:tcW w:w="963" w:type="pct"/>
                  <w:noWrap w:val="0"/>
                  <w:vAlign w:val="center"/>
                </w:tcPr>
                <w:p w14:paraId="41E8091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bidi="ar-SA"/>
                      <w14:textFill>
                        <w14:solidFill>
                          <w14:schemeClr w14:val="tx1"/>
                        </w14:solidFill>
                      </w14:textFill>
                    </w:rPr>
                    <w:t>5.7951</w:t>
                  </w:r>
                </w:p>
              </w:tc>
              <w:tc>
                <w:tcPr>
                  <w:tcW w:w="1139" w:type="pct"/>
                  <w:noWrap w:val="0"/>
                  <w:vAlign w:val="center"/>
                </w:tcPr>
                <w:p w14:paraId="5727E4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 xml:space="preserve">16.1701 </w:t>
                  </w:r>
                </w:p>
              </w:tc>
              <w:tc>
                <w:tcPr>
                  <w:tcW w:w="901" w:type="pct"/>
                  <w:vMerge w:val="continue"/>
                  <w:noWrap w:val="0"/>
                  <w:vAlign w:val="center"/>
                </w:tcPr>
                <w:p w14:paraId="2B6E343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p>
              </w:tc>
            </w:tr>
            <w:tr w14:paraId="5DC9A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994" w:type="pct"/>
                  <w:gridSpan w:val="2"/>
                  <w:vMerge w:val="continue"/>
                  <w:noWrap w:val="0"/>
                  <w:vAlign w:val="center"/>
                </w:tcPr>
                <w:p w14:paraId="38EC0A2B">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2678D8C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r>
                    <w:rPr>
                      <w:rFonts w:hint="default" w:ascii="Times New Roman" w:hAnsi="Times New Roman" w:eastAsia="宋体"/>
                      <w:color w:val="000000" w:themeColor="text1"/>
                      <w:kern w:val="0"/>
                      <w:sz w:val="21"/>
                      <w:szCs w:val="21"/>
                      <w:highlight w:val="none"/>
                      <w14:textFill>
                        <w14:solidFill>
                          <w14:schemeClr w14:val="tx1"/>
                        </w14:solidFill>
                      </w14:textFill>
                    </w:rPr>
                    <w:t>SS</w:t>
                  </w:r>
                </w:p>
              </w:tc>
              <w:tc>
                <w:tcPr>
                  <w:tcW w:w="963" w:type="pct"/>
                  <w:noWrap w:val="0"/>
                  <w:vAlign w:val="center"/>
                </w:tcPr>
                <w:p w14:paraId="21E0104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bidi="ar-SA"/>
                      <w14:textFill>
                        <w14:solidFill>
                          <w14:schemeClr w14:val="tx1"/>
                        </w14:solidFill>
                      </w14:textFill>
                    </w:rPr>
                    <w:t>3.7735</w:t>
                  </w:r>
                </w:p>
              </w:tc>
              <w:tc>
                <w:tcPr>
                  <w:tcW w:w="1139" w:type="pct"/>
                  <w:noWrap w:val="0"/>
                  <w:vAlign w:val="center"/>
                </w:tcPr>
                <w:p w14:paraId="07FDC3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bidi="ar-SA"/>
                      <w14:textFill>
                        <w14:solidFill>
                          <w14:schemeClr w14:val="tx1"/>
                        </w14:solidFill>
                      </w14:textFill>
                    </w:rPr>
                    <w:t>14.1961</w:t>
                  </w:r>
                </w:p>
              </w:tc>
              <w:tc>
                <w:tcPr>
                  <w:tcW w:w="901" w:type="pct"/>
                  <w:vMerge w:val="continue"/>
                  <w:noWrap w:val="0"/>
                  <w:vAlign w:val="center"/>
                </w:tcPr>
                <w:p w14:paraId="60CCDDF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p>
              </w:tc>
            </w:tr>
            <w:tr w14:paraId="5AE0B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994" w:type="pct"/>
                  <w:gridSpan w:val="2"/>
                  <w:vMerge w:val="continue"/>
                  <w:noWrap w:val="0"/>
                  <w:vAlign w:val="center"/>
                </w:tcPr>
                <w:p w14:paraId="53EB6FBC">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4772705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r>
                    <w:rPr>
                      <w:rFonts w:hint="default" w:ascii="Times New Roman" w:hAnsi="Times New Roman" w:eastAsia="宋体"/>
                      <w:color w:val="000000" w:themeColor="text1"/>
                      <w:kern w:val="0"/>
                      <w:sz w:val="21"/>
                      <w:szCs w:val="21"/>
                      <w:highlight w:val="none"/>
                      <w14:textFill>
                        <w14:solidFill>
                          <w14:schemeClr w14:val="tx1"/>
                        </w14:solidFill>
                      </w14:textFill>
                    </w:rPr>
                    <w:t>NH</w:t>
                  </w:r>
                  <w:r>
                    <w:rPr>
                      <w:rFonts w:hint="default" w:ascii="Times New Roman" w:hAnsi="Times New Roman" w:eastAsia="宋体"/>
                      <w:color w:val="000000" w:themeColor="text1"/>
                      <w:kern w:val="0"/>
                      <w:sz w:val="21"/>
                      <w:szCs w:val="21"/>
                      <w:highlight w:val="none"/>
                      <w:vertAlign w:val="subscript"/>
                      <w14:textFill>
                        <w14:solidFill>
                          <w14:schemeClr w14:val="tx1"/>
                        </w14:solidFill>
                      </w14:textFill>
                    </w:rPr>
                    <w:t>3</w:t>
                  </w:r>
                  <w:r>
                    <w:rPr>
                      <w:rFonts w:hint="default" w:ascii="Times New Roman" w:hAnsi="Times New Roman" w:eastAsia="宋体"/>
                      <w:color w:val="000000" w:themeColor="text1"/>
                      <w:kern w:val="0"/>
                      <w:sz w:val="21"/>
                      <w:szCs w:val="21"/>
                      <w:highlight w:val="none"/>
                      <w14:textFill>
                        <w14:solidFill>
                          <w14:schemeClr w14:val="tx1"/>
                        </w14:solidFill>
                      </w14:textFill>
                    </w:rPr>
                    <w:t>-N</w:t>
                  </w:r>
                </w:p>
              </w:tc>
              <w:tc>
                <w:tcPr>
                  <w:tcW w:w="963" w:type="pct"/>
                  <w:noWrap w:val="0"/>
                  <w:vAlign w:val="center"/>
                </w:tcPr>
                <w:p w14:paraId="16485A5C">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bidi="ar-SA"/>
                      <w14:textFill>
                        <w14:solidFill>
                          <w14:schemeClr w14:val="tx1"/>
                        </w14:solidFill>
                      </w14:textFill>
                    </w:rPr>
                    <w:t>0.6334</w:t>
                  </w:r>
                </w:p>
              </w:tc>
              <w:tc>
                <w:tcPr>
                  <w:tcW w:w="1139" w:type="pct"/>
                  <w:noWrap w:val="0"/>
                  <w:vAlign w:val="center"/>
                </w:tcPr>
                <w:p w14:paraId="5D494B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 xml:space="preserve">1.1760 </w:t>
                  </w:r>
                </w:p>
              </w:tc>
              <w:tc>
                <w:tcPr>
                  <w:tcW w:w="901" w:type="pct"/>
                  <w:vMerge w:val="continue"/>
                  <w:noWrap w:val="0"/>
                  <w:vAlign w:val="center"/>
                </w:tcPr>
                <w:p w14:paraId="0483E9B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p>
              </w:tc>
            </w:tr>
            <w:tr w14:paraId="41639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7" w:hRule="atLeast"/>
                <w:jc w:val="center"/>
              </w:trPr>
              <w:tc>
                <w:tcPr>
                  <w:tcW w:w="994" w:type="pct"/>
                  <w:gridSpan w:val="2"/>
                  <w:vMerge w:val="continue"/>
                  <w:noWrap w:val="0"/>
                  <w:vAlign w:val="center"/>
                </w:tcPr>
                <w:p w14:paraId="77D038B9">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1F05B8E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r>
                    <w:rPr>
                      <w:rFonts w:hint="default" w:ascii="Times New Roman" w:hAnsi="Times New Roman" w:eastAsia="宋体"/>
                      <w:color w:val="000000" w:themeColor="text1"/>
                      <w:kern w:val="0"/>
                      <w:sz w:val="21"/>
                      <w:szCs w:val="21"/>
                      <w:highlight w:val="none"/>
                      <w14:textFill>
                        <w14:solidFill>
                          <w14:schemeClr w14:val="tx1"/>
                        </w14:solidFill>
                      </w14:textFill>
                    </w:rPr>
                    <w:t>TN</w:t>
                  </w:r>
                </w:p>
              </w:tc>
              <w:tc>
                <w:tcPr>
                  <w:tcW w:w="963" w:type="pct"/>
                  <w:noWrap w:val="0"/>
                  <w:vAlign w:val="center"/>
                </w:tcPr>
                <w:p w14:paraId="6DED78F6">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bidi="ar-SA"/>
                      <w14:textFill>
                        <w14:solidFill>
                          <w14:schemeClr w14:val="tx1"/>
                        </w14:solidFill>
                      </w14:textFill>
                    </w:rPr>
                    <w:t>0.9636</w:t>
                  </w:r>
                </w:p>
              </w:tc>
              <w:tc>
                <w:tcPr>
                  <w:tcW w:w="1139" w:type="pct"/>
                  <w:noWrap w:val="0"/>
                  <w:vAlign w:val="center"/>
                </w:tcPr>
                <w:p w14:paraId="2715D85A">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olor w:val="000000" w:themeColor="text1"/>
                      <w:kern w:val="0"/>
                      <w:szCs w:val="21"/>
                      <w:highlight w:val="none"/>
                      <w:lang w:val="en-US" w:eastAsia="zh-CN"/>
                      <w14:textFill>
                        <w14:solidFill>
                          <w14:schemeClr w14:val="tx1"/>
                        </w14:solidFill>
                      </w14:textFill>
                    </w:rPr>
                    <w:t xml:space="preserve">1.5120 </w:t>
                  </w:r>
                </w:p>
              </w:tc>
              <w:tc>
                <w:tcPr>
                  <w:tcW w:w="901" w:type="pct"/>
                  <w:vMerge w:val="continue"/>
                  <w:noWrap w:val="0"/>
                  <w:vAlign w:val="center"/>
                </w:tcPr>
                <w:p w14:paraId="2A43931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p>
              </w:tc>
            </w:tr>
            <w:tr w14:paraId="7F440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7" w:hRule="atLeast"/>
                <w:jc w:val="center"/>
              </w:trPr>
              <w:tc>
                <w:tcPr>
                  <w:tcW w:w="994" w:type="pct"/>
                  <w:gridSpan w:val="2"/>
                  <w:vMerge w:val="continue"/>
                  <w:noWrap w:val="0"/>
                  <w:vAlign w:val="center"/>
                </w:tcPr>
                <w:p w14:paraId="285A623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43EDA99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r>
                    <w:rPr>
                      <w:rFonts w:hint="default" w:ascii="Times New Roman" w:hAnsi="Times New Roman" w:eastAsia="宋体"/>
                      <w:color w:val="000000" w:themeColor="text1"/>
                      <w:kern w:val="0"/>
                      <w:sz w:val="21"/>
                      <w:szCs w:val="21"/>
                      <w:highlight w:val="none"/>
                      <w14:textFill>
                        <w14:solidFill>
                          <w14:schemeClr w14:val="tx1"/>
                        </w14:solidFill>
                      </w14:textFill>
                    </w:rPr>
                    <w:t>TP</w:t>
                  </w:r>
                </w:p>
              </w:tc>
              <w:tc>
                <w:tcPr>
                  <w:tcW w:w="963" w:type="pct"/>
                  <w:noWrap w:val="0"/>
                  <w:vAlign w:val="center"/>
                </w:tcPr>
                <w:p w14:paraId="61A9267F">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bidi="ar-SA"/>
                      <w14:textFill>
                        <w14:solidFill>
                          <w14:schemeClr w14:val="tx1"/>
                        </w14:solidFill>
                      </w14:textFill>
                    </w:rPr>
                    <w:t>0.1058</w:t>
                  </w:r>
                </w:p>
              </w:tc>
              <w:tc>
                <w:tcPr>
                  <w:tcW w:w="1139" w:type="pct"/>
                  <w:noWrap w:val="0"/>
                  <w:vAlign w:val="center"/>
                </w:tcPr>
                <w:p w14:paraId="3BC1983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olor w:val="000000" w:themeColor="text1"/>
                      <w:kern w:val="0"/>
                      <w:szCs w:val="21"/>
                      <w:highlight w:val="none"/>
                      <w:lang w:val="en-US" w:eastAsia="zh-CN"/>
                      <w14:textFill>
                        <w14:solidFill>
                          <w14:schemeClr w14:val="tx1"/>
                        </w14:solidFill>
                      </w14:textFill>
                    </w:rPr>
                    <w:t xml:space="preserve">0.1680 </w:t>
                  </w:r>
                </w:p>
              </w:tc>
              <w:tc>
                <w:tcPr>
                  <w:tcW w:w="901" w:type="pct"/>
                  <w:vMerge w:val="continue"/>
                  <w:noWrap w:val="0"/>
                  <w:vAlign w:val="center"/>
                </w:tcPr>
                <w:p w14:paraId="6886130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p>
              </w:tc>
            </w:tr>
            <w:tr w14:paraId="676A1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994" w:type="pct"/>
                  <w:gridSpan w:val="2"/>
                  <w:vMerge w:val="continue"/>
                  <w:noWrap w:val="0"/>
                  <w:vAlign w:val="center"/>
                </w:tcPr>
                <w:p w14:paraId="5550C3F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0144791E">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eastAsia="zh-CN"/>
                      <w14:textFill>
                        <w14:solidFill>
                          <w14:schemeClr w14:val="tx1"/>
                        </w14:solidFill>
                      </w14:textFill>
                    </w:rPr>
                    <w:t>动植物油</w:t>
                  </w:r>
                </w:p>
              </w:tc>
              <w:tc>
                <w:tcPr>
                  <w:tcW w:w="963" w:type="pct"/>
                  <w:noWrap w:val="0"/>
                  <w:vAlign w:val="center"/>
                </w:tcPr>
                <w:p w14:paraId="16EE5756">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0.0108</w:t>
                  </w:r>
                </w:p>
              </w:tc>
              <w:tc>
                <w:tcPr>
                  <w:tcW w:w="1139" w:type="pct"/>
                  <w:noWrap w:val="0"/>
                  <w:vAlign w:val="center"/>
                </w:tcPr>
                <w:p w14:paraId="12D6E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0.7680 </w:t>
                  </w:r>
                </w:p>
              </w:tc>
              <w:tc>
                <w:tcPr>
                  <w:tcW w:w="901" w:type="pct"/>
                  <w:vMerge w:val="continue"/>
                  <w:noWrap w:val="0"/>
                  <w:vAlign w:val="center"/>
                </w:tcPr>
                <w:p w14:paraId="174CB94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p>
              </w:tc>
            </w:tr>
            <w:tr w14:paraId="137C3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0" w:hRule="atLeast"/>
                <w:jc w:val="center"/>
              </w:trPr>
              <w:tc>
                <w:tcPr>
                  <w:tcW w:w="994" w:type="pct"/>
                  <w:gridSpan w:val="2"/>
                  <w:vMerge w:val="restart"/>
                  <w:noWrap w:val="0"/>
                  <w:vAlign w:val="center"/>
                </w:tcPr>
                <w:p w14:paraId="64A648CB">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固废</w:t>
                  </w:r>
                </w:p>
              </w:tc>
              <w:tc>
                <w:tcPr>
                  <w:tcW w:w="1001" w:type="pct"/>
                  <w:noWrap w:val="0"/>
                  <w:vAlign w:val="center"/>
                </w:tcPr>
                <w:p w14:paraId="1EDDB7F1">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一般固废</w:t>
                  </w:r>
                </w:p>
              </w:tc>
              <w:tc>
                <w:tcPr>
                  <w:tcW w:w="963" w:type="pct"/>
                  <w:noWrap w:val="0"/>
                  <w:vAlign w:val="center"/>
                </w:tcPr>
                <w:p w14:paraId="6CBEE5B3">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0</w:t>
                  </w:r>
                </w:p>
              </w:tc>
              <w:tc>
                <w:tcPr>
                  <w:tcW w:w="1139" w:type="pct"/>
                  <w:noWrap w:val="0"/>
                  <w:vAlign w:val="center"/>
                </w:tcPr>
                <w:p w14:paraId="73AA7ACA">
                  <w:pPr>
                    <w:keepNext w:val="0"/>
                    <w:keepLines w:val="0"/>
                    <w:widowControl/>
                    <w:suppressLineNumbers w:val="0"/>
                    <w:spacing w:before="0" w:beforeAutospacing="0" w:after="0" w:afterAutospacing="0"/>
                    <w:ind w:left="0" w:right="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p>
              </w:tc>
              <w:tc>
                <w:tcPr>
                  <w:tcW w:w="901" w:type="pct"/>
                  <w:vMerge w:val="continue"/>
                  <w:noWrap w:val="0"/>
                  <w:vAlign w:val="center"/>
                </w:tcPr>
                <w:p w14:paraId="10B3EA91">
                  <w:pPr>
                    <w:keepNext w:val="0"/>
                    <w:keepLines w:val="0"/>
                    <w:widowControl/>
                    <w:suppressLineNumbers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r w14:paraId="4D155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6" w:hRule="atLeast"/>
                <w:jc w:val="center"/>
              </w:trPr>
              <w:tc>
                <w:tcPr>
                  <w:tcW w:w="994" w:type="pct"/>
                  <w:gridSpan w:val="2"/>
                  <w:vMerge w:val="continue"/>
                  <w:noWrap w:val="0"/>
                  <w:vAlign w:val="center"/>
                </w:tcPr>
                <w:p w14:paraId="4A279A5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68138443">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危险固废</w:t>
                  </w:r>
                </w:p>
              </w:tc>
              <w:tc>
                <w:tcPr>
                  <w:tcW w:w="963" w:type="pct"/>
                  <w:noWrap w:val="0"/>
                  <w:vAlign w:val="center"/>
                </w:tcPr>
                <w:p w14:paraId="687F6F4D">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0</w:t>
                  </w:r>
                </w:p>
              </w:tc>
              <w:tc>
                <w:tcPr>
                  <w:tcW w:w="1139" w:type="pct"/>
                  <w:noWrap w:val="0"/>
                  <w:vAlign w:val="center"/>
                </w:tcPr>
                <w:p w14:paraId="7E596A50">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0</w:t>
                  </w:r>
                </w:p>
              </w:tc>
              <w:tc>
                <w:tcPr>
                  <w:tcW w:w="901" w:type="pct"/>
                  <w:vMerge w:val="continue"/>
                  <w:noWrap w:val="0"/>
                  <w:vAlign w:val="center"/>
                </w:tcPr>
                <w:p w14:paraId="3511ECED">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p>
              </w:tc>
            </w:tr>
            <w:tr w14:paraId="625BA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96" w:hRule="atLeast"/>
                <w:jc w:val="center"/>
              </w:trPr>
              <w:tc>
                <w:tcPr>
                  <w:tcW w:w="994" w:type="pct"/>
                  <w:gridSpan w:val="2"/>
                  <w:vMerge w:val="continue"/>
                  <w:noWrap w:val="0"/>
                  <w:vAlign w:val="center"/>
                </w:tcPr>
                <w:p w14:paraId="3D062002">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c>
                <w:tcPr>
                  <w:tcW w:w="1001" w:type="pct"/>
                  <w:noWrap w:val="0"/>
                  <w:vAlign w:val="center"/>
                </w:tcPr>
                <w:p w14:paraId="40639A50">
                  <w:pPr>
                    <w:keepNext w:val="0"/>
                    <w:keepLines w:val="0"/>
                    <w:suppressLineNumbers w:val="0"/>
                    <w:snapToGrid w:val="0"/>
                    <w:spacing w:before="0" w:beforeAutospacing="0" w:after="0" w:afterAutospacing="0"/>
                    <w:ind w:left="0" w:right="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生活垃圾</w:t>
                  </w:r>
                </w:p>
              </w:tc>
              <w:tc>
                <w:tcPr>
                  <w:tcW w:w="963" w:type="pct"/>
                  <w:noWrap w:val="0"/>
                  <w:vAlign w:val="center"/>
                </w:tcPr>
                <w:p w14:paraId="190A8403">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0</w:t>
                  </w:r>
                </w:p>
              </w:tc>
              <w:tc>
                <w:tcPr>
                  <w:tcW w:w="1139" w:type="pct"/>
                  <w:noWrap w:val="0"/>
                  <w:vAlign w:val="center"/>
                </w:tcPr>
                <w:p w14:paraId="6B4390A4">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0</w:t>
                  </w:r>
                </w:p>
              </w:tc>
              <w:tc>
                <w:tcPr>
                  <w:tcW w:w="901" w:type="pct"/>
                  <w:vMerge w:val="continue"/>
                  <w:noWrap w:val="0"/>
                  <w:vAlign w:val="center"/>
                </w:tcPr>
                <w:p w14:paraId="2943A283">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olor w:val="000000" w:themeColor="text1"/>
                      <w:kern w:val="0"/>
                      <w:sz w:val="21"/>
                      <w:szCs w:val="21"/>
                      <w:highlight w:val="none"/>
                      <w14:textFill>
                        <w14:solidFill>
                          <w14:schemeClr w14:val="tx1"/>
                        </w14:solidFill>
                      </w14:textFill>
                    </w:rPr>
                  </w:pPr>
                </w:p>
              </w:tc>
            </w:tr>
          </w:tbl>
          <w:p w14:paraId="7A858B9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0"/>
                <w:szCs w:val="20"/>
                <w:highlight w:val="none"/>
                <w:lang w:val="en-US" w:eastAsia="zh-CN"/>
                <w14:textFill>
                  <w14:solidFill>
                    <w14:schemeClr w14:val="tx1"/>
                  </w14:solidFill>
                </w14:textFill>
              </w:rPr>
              <w:t>注：已建项目废气、废水实际排放总量依据《时代天使创美基地项目二阶段、年产1亿个隐形矫治器技术改造项目一阶段、年产一亿个口腔隐形正畸产品的个性化定制与柔性制造协同创新模式应用项目一阶段》竣工环境保护验收报告。</w:t>
            </w:r>
          </w:p>
          <w:p w14:paraId="09803071">
            <w:pPr>
              <w:pStyle w:val="15"/>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0" w:firstLineChars="0"/>
              <w:textAlignment w:val="auto"/>
              <w:rPr>
                <w:rStyle w:val="27"/>
                <w:rFonts w:hint="default" w:ascii="Times New Roman" w:hAnsi="Times New Roman" w:eastAsia="宋体" w:cs="Times New Roman"/>
                <w:color w:val="000000" w:themeColor="text1"/>
                <w:highlight w:val="none"/>
                <w14:textFill>
                  <w14:solidFill>
                    <w14:schemeClr w14:val="tx1"/>
                  </w14:solidFill>
                </w14:textFill>
              </w:rPr>
            </w:pPr>
            <w:r>
              <w:rPr>
                <w:rStyle w:val="27"/>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Style w:val="27"/>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现有项目存在的主要环保问题</w:t>
            </w:r>
          </w:p>
          <w:p w14:paraId="4486C47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2"/>
                <w:highlight w:val="none"/>
                <w:lang w:eastAsia="zh-CN"/>
                <w14:textFill>
                  <w14:solidFill>
                    <w14:schemeClr w14:val="tx1"/>
                  </w14:solidFill>
                </w14:textFill>
              </w:rPr>
              <w:t>无。</w:t>
            </w:r>
          </w:p>
          <w:p w14:paraId="309EC283">
            <w:pPr>
              <w:pStyle w:val="10"/>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highlight w:val="none"/>
                <w14:textFill>
                  <w14:solidFill>
                    <w14:schemeClr w14:val="tx1"/>
                  </w14:solidFill>
                </w14:textFill>
              </w:rPr>
              <w:t>、“以新带老”措施</w:t>
            </w:r>
          </w:p>
          <w:p w14:paraId="419F9F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lang w:val="en-US" w:eastAsia="zh-CN"/>
              </w:rPr>
              <w:t>本次以新带老</w:t>
            </w:r>
            <w:r>
              <w:rPr>
                <w:rFonts w:hint="eastAsia" w:ascii="Times New Roman" w:hAnsi="Times New Roman" w:eastAsia="宋体" w:cs="Times New Roman"/>
                <w:b/>
                <w:bCs/>
                <w:color w:val="auto"/>
                <w:sz w:val="24"/>
                <w:szCs w:val="24"/>
                <w:highlight w:val="none"/>
                <w:lang w:val="en-US" w:eastAsia="zh-CN"/>
              </w:rPr>
              <w:t>具体情况</w:t>
            </w:r>
          </w:p>
          <w:p w14:paraId="2F05BE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本项目拟取消隐形矫治器生产线中后处理工段中的清洗环节，因此取消原辅材料中碳酸丙烯酯用量</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，清洗过程产生的废液、废气</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量削减为0</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p>
          <w:p w14:paraId="1285D75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本次以新带老后全厂水平衡环节中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碳酸丙烯酯漂洗用水和配置碳酸丙烯酯用水不再产生，其余用水与废水产排情况依托现有。</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同时根据现有</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环评</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中</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“200</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t碳酸丙烯酯清洗过程产生非甲烷总烃</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0.26</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t/a，收集后经一级碱喷淋＋一级水喷淋+除雾器＋二级活性炭处理后分别通过28m高排气筒FQ01、FQ02、FQ03、FQ04、FQ05、FQ06排放</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此部分废气有组织排放非甲烷总烃为 0.0234t/a</w:t>
            </w: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r>
              <w:rPr>
                <w:rFonts w:hint="eastAsia" w:cs="Times New Roman"/>
                <w:b w:val="0"/>
                <w:bCs/>
                <w:color w:val="FF0000"/>
                <w:kern w:val="2"/>
                <w:sz w:val="24"/>
                <w:szCs w:val="24"/>
                <w:highlight w:val="none"/>
                <w:lang w:val="en-US" w:eastAsia="zh-CN" w:bidi="ar-SA"/>
              </w:rPr>
              <w:t>因此</w:t>
            </w:r>
            <w:r>
              <w:rPr>
                <w:rFonts w:hint="eastAsia" w:ascii="Times New Roman" w:hAnsi="Times New Roman" w:eastAsia="宋体" w:cs="Times New Roman"/>
                <w:b w:val="0"/>
                <w:bCs/>
                <w:color w:val="FF0000"/>
                <w:kern w:val="2"/>
                <w:sz w:val="24"/>
                <w:szCs w:val="24"/>
                <w:highlight w:val="none"/>
                <w:lang w:val="en-US" w:eastAsia="zh-CN" w:bidi="ar-SA"/>
              </w:rPr>
              <w:t>本次</w:t>
            </w:r>
            <w:r>
              <w:rPr>
                <w:rFonts w:hint="eastAsia" w:cs="Times New Roman"/>
                <w:b w:val="0"/>
                <w:bCs/>
                <w:color w:val="FF0000"/>
                <w:kern w:val="2"/>
                <w:sz w:val="24"/>
                <w:szCs w:val="24"/>
                <w:highlight w:val="none"/>
                <w:lang w:val="en-US" w:eastAsia="zh-CN" w:bidi="ar-SA"/>
              </w:rPr>
              <w:t>以新带老</w:t>
            </w:r>
            <w:r>
              <w:rPr>
                <w:rFonts w:hint="eastAsia" w:ascii="Times New Roman" w:hAnsi="Times New Roman" w:eastAsia="宋体" w:cs="Times New Roman"/>
                <w:b w:val="0"/>
                <w:bCs/>
                <w:color w:val="FF0000"/>
                <w:kern w:val="2"/>
                <w:sz w:val="24"/>
                <w:szCs w:val="24"/>
                <w:highlight w:val="none"/>
                <w:lang w:val="en-US" w:eastAsia="zh-CN" w:bidi="ar-SA"/>
              </w:rPr>
              <w:t>后非甲烷总烃有组织排放量</w:t>
            </w:r>
            <w:r>
              <w:rPr>
                <w:rFonts w:hint="default" w:ascii="Times New Roman" w:hAnsi="Times New Roman" w:eastAsia="宋体" w:cs="Times New Roman"/>
                <w:b w:val="0"/>
                <w:bCs/>
                <w:color w:val="FF0000"/>
                <w:kern w:val="2"/>
                <w:sz w:val="24"/>
                <w:szCs w:val="24"/>
                <w:highlight w:val="none"/>
                <w:lang w:val="en-US" w:eastAsia="zh-CN" w:bidi="ar-SA"/>
              </w:rPr>
              <w:t>削减0.0234t/a</w:t>
            </w:r>
            <w:r>
              <w:rPr>
                <w:rFonts w:hint="eastAsia" w:cs="Times New Roman"/>
                <w:b w:val="0"/>
                <w:bCs/>
                <w:color w:val="FF0000"/>
                <w:kern w:val="2"/>
                <w:sz w:val="24"/>
                <w:szCs w:val="24"/>
                <w:highlight w:val="none"/>
                <w:lang w:val="en-US" w:eastAsia="zh-CN" w:bidi="ar-SA"/>
              </w:rPr>
              <w:t>，无组织排放量削减0.026t/a</w:t>
            </w:r>
            <w:r>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w:t>
            </w:r>
          </w:p>
          <w:p w14:paraId="016E7BF6">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Calibri" w:hAnsi="Calibri" w:eastAsia="宋体" w:cs="Calibri"/>
                <w:b/>
                <w:bCs w:val="0"/>
                <w:color w:val="000000" w:themeColor="text1"/>
                <w:sz w:val="24"/>
                <w:highlight w:val="none"/>
                <w:lang w:val="en-US" w:eastAsia="zh-CN"/>
                <w14:textFill>
                  <w14:solidFill>
                    <w14:schemeClr w14:val="tx1"/>
                  </w14:solidFill>
                </w14:textFill>
              </w:rPr>
            </w:pPr>
            <w:r>
              <w:rPr>
                <w:rFonts w:hint="eastAsia" w:ascii="Calibri" w:hAnsi="Calibri" w:eastAsia="宋体" w:cs="Calibri"/>
                <w:b/>
                <w:bCs w:val="0"/>
                <w:color w:val="000000" w:themeColor="text1"/>
                <w:sz w:val="24"/>
                <w:highlight w:val="none"/>
                <w:lang w:val="en-US" w:eastAsia="zh-CN"/>
                <w14:textFill>
                  <w14:solidFill>
                    <w14:schemeClr w14:val="tx1"/>
                  </w14:solidFill>
                </w14:textFill>
              </w:rPr>
              <w:t>①</w:t>
            </w:r>
            <w:r>
              <w:rPr>
                <w:rFonts w:hint="default" w:ascii="Calibri" w:hAnsi="Calibri" w:eastAsia="宋体" w:cs="Calibri"/>
                <w:b/>
                <w:bCs w:val="0"/>
                <w:color w:val="000000" w:themeColor="text1"/>
                <w:sz w:val="24"/>
                <w:highlight w:val="none"/>
                <w:lang w:val="en-US" w:eastAsia="zh-CN"/>
                <w14:textFill>
                  <w14:solidFill>
                    <w14:schemeClr w14:val="tx1"/>
                  </w14:solidFill>
                </w14:textFill>
              </w:rPr>
              <w:t>废气</w:t>
            </w:r>
          </w:p>
          <w:p w14:paraId="34BC343E">
            <w:pPr>
              <w:pStyle w:val="1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ascii="Calibri" w:hAnsi="Calibri" w:eastAsia="宋体" w:cs="Calibri"/>
                <w:b/>
                <w:bCs w:val="0"/>
                <w:color w:val="000000" w:themeColor="text1"/>
                <w:sz w:val="24"/>
                <w:highlight w:val="none"/>
                <w:lang w:val="en-US" w:eastAsia="zh-CN"/>
                <w14:textFill>
                  <w14:solidFill>
                    <w14:schemeClr w14:val="tx1"/>
                  </w14:solidFill>
                </w14:textFill>
              </w:rPr>
            </w:pPr>
          </w:p>
        </w:tc>
      </w:tr>
    </w:tbl>
    <w:p w14:paraId="20D1B8A9">
      <w:pPr>
        <w:pStyle w:val="10"/>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13755"/>
      </w:tblGrid>
      <w:tr w14:paraId="4EAB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9" w:hRule="atLeast"/>
        </w:trPr>
        <w:tc>
          <w:tcPr>
            <w:tcW w:w="385" w:type="dxa"/>
          </w:tcPr>
          <w:p w14:paraId="37EFE389">
            <w:pPr>
              <w:keepNext w:val="0"/>
              <w:keepLines w:val="0"/>
              <w:suppressLineNumbers w:val="0"/>
              <w:bidi w:val="0"/>
              <w:spacing w:before="0" w:beforeAutospacing="0" w:after="0" w:afterAutospacing="0"/>
              <w:ind w:left="0" w:right="0"/>
              <w:rPr>
                <w:rFonts w:hint="default"/>
              </w:rPr>
            </w:pPr>
          </w:p>
          <w:p w14:paraId="72612E17">
            <w:pPr>
              <w:keepNext w:val="0"/>
              <w:keepLines w:val="0"/>
              <w:suppressLineNumbers w:val="0"/>
              <w:bidi w:val="0"/>
              <w:spacing w:before="0" w:beforeAutospacing="0" w:after="0" w:afterAutospacing="0"/>
              <w:ind w:left="0" w:right="0"/>
              <w:jc w:val="left"/>
              <w:rPr>
                <w:rFonts w:hint="default"/>
              </w:rPr>
            </w:pPr>
            <w:r>
              <w:rPr>
                <w:rFonts w:hint="default" w:ascii="Times New Roman" w:hAnsi="Times New Roman" w:eastAsia="宋体" w:cs="Calibri"/>
                <w:bCs/>
                <w:color w:val="000000" w:themeColor="text1"/>
                <w:sz w:val="24"/>
                <w:highlight w:val="none"/>
                <w14:textFill>
                  <w14:solidFill>
                    <w14:schemeClr w14:val="tx1"/>
                  </w14:solidFill>
                </w14:textFill>
              </w:rPr>
              <w:t>与项目有关的原有环境污染问题</w:t>
            </w:r>
          </w:p>
        </w:tc>
        <w:tc>
          <w:tcPr>
            <w:tcW w:w="13755" w:type="dxa"/>
          </w:tcPr>
          <w:p w14:paraId="4244BCFF">
            <w:pPr>
              <w:keepNext w:val="0"/>
              <w:keepLines w:val="0"/>
              <w:widowControl/>
              <w:numPr>
                <w:ilvl w:val="0"/>
                <w:numId w:val="0"/>
              </w:numPr>
              <w:suppressLineNumbers w:val="0"/>
              <w:adjustRightInd w:val="0"/>
              <w:snapToGrid w:val="0"/>
              <w:spacing w:before="0" w:beforeAutospacing="0" w:after="0" w:afterAutospacing="0"/>
              <w:ind w:left="0" w:leftChars="0" w:right="0"/>
              <w:jc w:val="center"/>
              <w:rPr>
                <w:rFonts w:hint="eastAsia" w:ascii="Times New Roman" w:hAnsi="Times New Roman" w:eastAsia="宋体" w:cs="Times New Roman"/>
                <w:b/>
                <w:color w:val="FF0000"/>
                <w:kern w:val="2"/>
                <w:sz w:val="24"/>
                <w:szCs w:val="24"/>
                <w:highlight w:val="none"/>
                <w:lang w:eastAsia="zh-CN"/>
              </w:rPr>
            </w:pPr>
            <w:r>
              <w:rPr>
                <w:rFonts w:hint="eastAsia" w:ascii="Times New Roman" w:hAnsi="Times New Roman" w:eastAsia="宋体" w:cs="Times New Roman"/>
                <w:b/>
                <w:color w:val="FF0000"/>
                <w:kern w:val="2"/>
                <w:sz w:val="24"/>
                <w:szCs w:val="24"/>
                <w:highlight w:val="none"/>
                <w:lang w:eastAsia="zh-CN"/>
              </w:rPr>
              <w:t>表</w:t>
            </w:r>
            <w:r>
              <w:rPr>
                <w:rFonts w:hint="eastAsia" w:ascii="Times New Roman" w:hAnsi="Times New Roman" w:eastAsia="宋体" w:cs="Times New Roman"/>
                <w:b/>
                <w:color w:val="FF0000"/>
                <w:kern w:val="2"/>
                <w:sz w:val="24"/>
                <w:szCs w:val="24"/>
                <w:highlight w:val="none"/>
                <w:lang w:val="en-US" w:eastAsia="zh-CN"/>
              </w:rPr>
              <w:t xml:space="preserve">2-21  </w:t>
            </w:r>
            <w:r>
              <w:rPr>
                <w:rFonts w:hint="eastAsia" w:ascii="Times New Roman" w:hAnsi="Times New Roman" w:eastAsia="宋体" w:cs="Times New Roman"/>
                <w:b/>
                <w:color w:val="FF0000"/>
                <w:kern w:val="2"/>
                <w:sz w:val="24"/>
                <w:szCs w:val="24"/>
                <w:highlight w:val="none"/>
                <w:lang w:eastAsia="zh-CN"/>
              </w:rPr>
              <w:t>现有项目废气产生情况统计表</w:t>
            </w:r>
          </w:p>
          <w:tbl>
            <w:tblPr>
              <w:tblStyle w:val="22"/>
              <w:tblW w:w="1358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2"/>
              <w:gridCol w:w="960"/>
              <w:gridCol w:w="975"/>
              <w:gridCol w:w="1425"/>
              <w:gridCol w:w="1215"/>
              <w:gridCol w:w="1290"/>
              <w:gridCol w:w="1110"/>
              <w:gridCol w:w="1230"/>
              <w:gridCol w:w="1560"/>
              <w:gridCol w:w="885"/>
              <w:gridCol w:w="915"/>
              <w:gridCol w:w="1110"/>
            </w:tblGrid>
            <w:tr w14:paraId="3FBB34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902" w:type="pct"/>
                  <w:gridSpan w:val="7"/>
                  <w:tcBorders>
                    <w:tl2br w:val="nil"/>
                    <w:tr2bl w:val="nil"/>
                  </w:tcBorders>
                  <w:noWrap w:val="0"/>
                  <w:vAlign w:val="center"/>
                </w:tcPr>
                <w:p w14:paraId="2A5223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环评核定情况</w:t>
                  </w:r>
                </w:p>
              </w:tc>
              <w:tc>
                <w:tcPr>
                  <w:tcW w:w="2097" w:type="pct"/>
                  <w:gridSpan w:val="5"/>
                  <w:tcBorders>
                    <w:tl2br w:val="nil"/>
                    <w:tr2bl w:val="nil"/>
                  </w:tcBorders>
                  <w:noWrap w:val="0"/>
                  <w:vAlign w:val="center"/>
                </w:tcPr>
                <w:p w14:paraId="1DABD3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本次削减情况</w:t>
                  </w:r>
                </w:p>
              </w:tc>
            </w:tr>
            <w:tr w14:paraId="37FAFA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tcBorders>
                    <w:tl2br w:val="nil"/>
                    <w:tr2bl w:val="nil"/>
                  </w:tcBorders>
                  <w:noWrap w:val="0"/>
                  <w:vAlign w:val="center"/>
                </w:tcPr>
                <w:p w14:paraId="228312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cs="Times New Roman"/>
                      <w:b/>
                      <w:bCs/>
                      <w:i w:val="0"/>
                      <w:iCs w:val="0"/>
                      <w:color w:val="FF0000"/>
                      <w:kern w:val="0"/>
                      <w:sz w:val="21"/>
                      <w:szCs w:val="21"/>
                      <w:highlight w:val="none"/>
                      <w:u w:val="none"/>
                      <w:lang w:val="en-US" w:eastAsia="zh-CN" w:bidi="ar"/>
                    </w:rPr>
                    <w:t>原辅材料使用情况</w:t>
                  </w:r>
                </w:p>
              </w:tc>
              <w:tc>
                <w:tcPr>
                  <w:tcW w:w="353" w:type="pct"/>
                  <w:tcBorders>
                    <w:tl2br w:val="nil"/>
                    <w:tr2bl w:val="nil"/>
                  </w:tcBorders>
                  <w:noWrap w:val="0"/>
                  <w:vAlign w:val="center"/>
                </w:tcPr>
                <w:p w14:paraId="1B75BA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default" w:ascii="Times New Roman" w:hAnsi="Times New Roman" w:eastAsia="宋体" w:cs="Times New Roman"/>
                      <w:b/>
                      <w:bCs/>
                      <w:i w:val="0"/>
                      <w:iCs w:val="0"/>
                      <w:color w:val="FF0000"/>
                      <w:kern w:val="0"/>
                      <w:sz w:val="21"/>
                      <w:szCs w:val="21"/>
                      <w:highlight w:val="none"/>
                      <w:u w:val="none"/>
                      <w:lang w:val="en-US" w:eastAsia="zh-CN" w:bidi="ar"/>
                    </w:rPr>
                    <w:t>产生工序</w:t>
                  </w:r>
                </w:p>
              </w:tc>
              <w:tc>
                <w:tcPr>
                  <w:tcW w:w="358" w:type="pct"/>
                  <w:tcBorders>
                    <w:tl2br w:val="nil"/>
                    <w:tr2bl w:val="nil"/>
                  </w:tcBorders>
                  <w:noWrap w:val="0"/>
                  <w:vAlign w:val="center"/>
                </w:tcPr>
                <w:p w14:paraId="295CBD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所在区域</w:t>
                  </w:r>
                </w:p>
              </w:tc>
              <w:tc>
                <w:tcPr>
                  <w:tcW w:w="524" w:type="pct"/>
                  <w:tcBorders>
                    <w:tl2br w:val="nil"/>
                    <w:tr2bl w:val="nil"/>
                  </w:tcBorders>
                  <w:noWrap w:val="0"/>
                  <w:vAlign w:val="center"/>
                </w:tcPr>
                <w:p w14:paraId="508CE8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b/>
                      <w:bCs/>
                      <w:i w:val="0"/>
                      <w:iCs w:val="0"/>
                      <w:color w:val="FF0000"/>
                      <w:kern w:val="0"/>
                      <w:sz w:val="21"/>
                      <w:szCs w:val="21"/>
                      <w:highlight w:val="none"/>
                      <w:u w:val="none"/>
                      <w:lang w:val="en-US" w:eastAsia="zh-CN" w:bidi="ar"/>
                    </w:rPr>
                    <w:t>污染物</w:t>
                  </w:r>
                </w:p>
              </w:tc>
              <w:tc>
                <w:tcPr>
                  <w:tcW w:w="447" w:type="pct"/>
                  <w:tcBorders>
                    <w:tl2br w:val="nil"/>
                    <w:tr2bl w:val="nil"/>
                  </w:tcBorders>
                  <w:noWrap w:val="0"/>
                  <w:vAlign w:val="center"/>
                </w:tcPr>
                <w:p w14:paraId="20CEC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b/>
                      <w:bCs/>
                      <w:i w:val="0"/>
                      <w:iCs w:val="0"/>
                      <w:color w:val="FF0000"/>
                      <w:kern w:val="0"/>
                      <w:sz w:val="21"/>
                      <w:szCs w:val="21"/>
                      <w:highlight w:val="none"/>
                      <w:u w:val="none"/>
                      <w:lang w:val="en-US" w:eastAsia="zh-CN" w:bidi="ar"/>
                    </w:rPr>
                    <w:t>产生量</w:t>
                  </w:r>
                  <w:r>
                    <w:rPr>
                      <w:rFonts w:hint="eastAsia" w:ascii="Times New Roman" w:hAnsi="Times New Roman" w:eastAsia="宋体" w:cs="Times New Roman"/>
                      <w:b/>
                      <w:bCs/>
                      <w:i w:val="0"/>
                      <w:iCs w:val="0"/>
                      <w:color w:val="FF0000"/>
                      <w:kern w:val="0"/>
                      <w:sz w:val="21"/>
                      <w:szCs w:val="21"/>
                      <w:highlight w:val="none"/>
                      <w:u w:val="none"/>
                      <w:lang w:val="en-US" w:eastAsia="zh-CN" w:bidi="ar"/>
                    </w:rPr>
                    <w:t>t</w:t>
                  </w:r>
                  <w:r>
                    <w:rPr>
                      <w:rFonts w:hint="default" w:ascii="Times New Roman" w:hAnsi="Times New Roman" w:eastAsia="宋体" w:cs="Times New Roman"/>
                      <w:b/>
                      <w:bCs/>
                      <w:i w:val="0"/>
                      <w:iCs w:val="0"/>
                      <w:color w:val="FF0000"/>
                      <w:kern w:val="0"/>
                      <w:sz w:val="21"/>
                      <w:szCs w:val="21"/>
                      <w:highlight w:val="none"/>
                      <w:u w:val="none"/>
                      <w:lang w:val="en-US" w:eastAsia="zh-CN" w:bidi="ar"/>
                    </w:rPr>
                    <w:t>/a</w:t>
                  </w:r>
                </w:p>
              </w:tc>
              <w:tc>
                <w:tcPr>
                  <w:tcW w:w="474" w:type="pct"/>
                  <w:tcBorders>
                    <w:tl2br w:val="nil"/>
                    <w:tr2bl w:val="nil"/>
                  </w:tcBorders>
                  <w:noWrap w:val="0"/>
                  <w:vAlign w:val="center"/>
                </w:tcPr>
                <w:p w14:paraId="5FC956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排放量t/a</w:t>
                  </w:r>
                </w:p>
              </w:tc>
              <w:tc>
                <w:tcPr>
                  <w:tcW w:w="408" w:type="pct"/>
                  <w:tcBorders>
                    <w:tl2br w:val="nil"/>
                    <w:tr2bl w:val="nil"/>
                  </w:tcBorders>
                  <w:noWrap w:val="0"/>
                  <w:vAlign w:val="center"/>
                </w:tcPr>
                <w:p w14:paraId="4EDE66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排放去向</w:t>
                  </w:r>
                </w:p>
              </w:tc>
              <w:tc>
                <w:tcPr>
                  <w:tcW w:w="452" w:type="pct"/>
                  <w:tcBorders>
                    <w:tl2br w:val="nil"/>
                    <w:tr2bl w:val="nil"/>
                  </w:tcBorders>
                  <w:noWrap w:val="0"/>
                  <w:vAlign w:val="center"/>
                </w:tcPr>
                <w:p w14:paraId="59C263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lang w:val="en-US" w:eastAsia="zh-CN"/>
                    </w:rPr>
                  </w:pPr>
                  <w:r>
                    <w:rPr>
                      <w:rFonts w:hint="eastAsia" w:ascii="Times New Roman" w:hAnsi="Times New Roman" w:cs="Times New Roman"/>
                      <w:b/>
                      <w:bCs/>
                      <w:i w:val="0"/>
                      <w:iCs w:val="0"/>
                      <w:color w:val="FF0000"/>
                      <w:kern w:val="0"/>
                      <w:sz w:val="21"/>
                      <w:szCs w:val="21"/>
                      <w:highlight w:val="none"/>
                      <w:u w:val="none"/>
                      <w:lang w:val="en-US" w:eastAsia="zh-CN" w:bidi="ar"/>
                    </w:rPr>
                    <w:t>原辅材料使用情况</w:t>
                  </w:r>
                </w:p>
              </w:tc>
              <w:tc>
                <w:tcPr>
                  <w:tcW w:w="574" w:type="pct"/>
                  <w:tcBorders>
                    <w:tl2br w:val="nil"/>
                    <w:tr2bl w:val="nil"/>
                  </w:tcBorders>
                  <w:noWrap w:val="0"/>
                  <w:vAlign w:val="center"/>
                </w:tcPr>
                <w:p w14:paraId="7DF09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b/>
                      <w:bCs/>
                      <w:i w:val="0"/>
                      <w:iCs w:val="0"/>
                      <w:color w:val="FF0000"/>
                      <w:kern w:val="0"/>
                      <w:sz w:val="21"/>
                      <w:szCs w:val="21"/>
                      <w:highlight w:val="none"/>
                      <w:u w:val="none"/>
                      <w:lang w:val="en-US" w:eastAsia="zh-CN" w:bidi="ar"/>
                    </w:rPr>
                    <w:t>污染物</w:t>
                  </w:r>
                </w:p>
              </w:tc>
              <w:tc>
                <w:tcPr>
                  <w:tcW w:w="325" w:type="pct"/>
                  <w:tcBorders>
                    <w:tl2br w:val="nil"/>
                    <w:tr2bl w:val="nil"/>
                  </w:tcBorders>
                  <w:noWrap w:val="0"/>
                  <w:vAlign w:val="center"/>
                </w:tcPr>
                <w:p w14:paraId="73F2F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b/>
                      <w:bCs/>
                      <w:i w:val="0"/>
                      <w:iCs w:val="0"/>
                      <w:color w:val="FF0000"/>
                      <w:kern w:val="0"/>
                      <w:sz w:val="21"/>
                      <w:szCs w:val="21"/>
                      <w:highlight w:val="none"/>
                      <w:u w:val="none"/>
                      <w:lang w:val="en-US" w:eastAsia="zh-CN" w:bidi="ar"/>
                    </w:rPr>
                    <w:t>产生量</w:t>
                  </w:r>
                  <w:r>
                    <w:rPr>
                      <w:rFonts w:hint="eastAsia" w:ascii="Times New Roman" w:hAnsi="Times New Roman" w:eastAsia="宋体" w:cs="Times New Roman"/>
                      <w:b/>
                      <w:bCs/>
                      <w:i w:val="0"/>
                      <w:iCs w:val="0"/>
                      <w:color w:val="FF0000"/>
                      <w:kern w:val="0"/>
                      <w:sz w:val="21"/>
                      <w:szCs w:val="21"/>
                      <w:highlight w:val="none"/>
                      <w:u w:val="none"/>
                      <w:lang w:val="en-US" w:eastAsia="zh-CN" w:bidi="ar"/>
                    </w:rPr>
                    <w:t>t</w:t>
                  </w:r>
                  <w:r>
                    <w:rPr>
                      <w:rFonts w:hint="default" w:ascii="Times New Roman" w:hAnsi="Times New Roman" w:eastAsia="宋体" w:cs="Times New Roman"/>
                      <w:b/>
                      <w:bCs/>
                      <w:i w:val="0"/>
                      <w:iCs w:val="0"/>
                      <w:color w:val="FF0000"/>
                      <w:kern w:val="0"/>
                      <w:sz w:val="21"/>
                      <w:szCs w:val="21"/>
                      <w:highlight w:val="none"/>
                      <w:u w:val="none"/>
                      <w:lang w:val="en-US" w:eastAsia="zh-CN" w:bidi="ar"/>
                    </w:rPr>
                    <w:t>/a</w:t>
                  </w:r>
                </w:p>
              </w:tc>
              <w:tc>
                <w:tcPr>
                  <w:tcW w:w="336" w:type="pct"/>
                  <w:tcBorders>
                    <w:tl2br w:val="nil"/>
                    <w:tr2bl w:val="nil"/>
                  </w:tcBorders>
                  <w:noWrap w:val="0"/>
                  <w:vAlign w:val="center"/>
                </w:tcPr>
                <w:p w14:paraId="4BE0C7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eastAsia" w:ascii="Times New Roman" w:hAnsi="Times New Roman" w:eastAsia="宋体" w:cs="Times New Roman"/>
                      <w:b/>
                      <w:bCs/>
                      <w:i w:val="0"/>
                      <w:iCs w:val="0"/>
                      <w:color w:val="FF0000"/>
                      <w:kern w:val="0"/>
                      <w:sz w:val="21"/>
                      <w:szCs w:val="21"/>
                      <w:highlight w:val="none"/>
                      <w:u w:val="none"/>
                      <w:lang w:val="en-US" w:eastAsia="zh-CN" w:bidi="ar"/>
                    </w:rPr>
                    <w:t>排放量t</w:t>
                  </w:r>
                  <w:r>
                    <w:rPr>
                      <w:rFonts w:hint="default" w:ascii="Times New Roman" w:hAnsi="Times New Roman" w:eastAsia="宋体" w:cs="Times New Roman"/>
                      <w:b/>
                      <w:bCs/>
                      <w:i w:val="0"/>
                      <w:iCs w:val="0"/>
                      <w:color w:val="FF0000"/>
                      <w:kern w:val="0"/>
                      <w:sz w:val="21"/>
                      <w:szCs w:val="21"/>
                      <w:highlight w:val="none"/>
                      <w:u w:val="none"/>
                      <w:lang w:val="en-US" w:eastAsia="zh-CN" w:bidi="ar"/>
                    </w:rPr>
                    <w:t>/a</w:t>
                  </w:r>
                </w:p>
              </w:tc>
              <w:tc>
                <w:tcPr>
                  <w:tcW w:w="408" w:type="pct"/>
                  <w:tcBorders>
                    <w:tl2br w:val="nil"/>
                    <w:tr2bl w:val="nil"/>
                  </w:tcBorders>
                  <w:noWrap w:val="0"/>
                  <w:vAlign w:val="center"/>
                </w:tcPr>
                <w:p w14:paraId="1757FD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eastAsia" w:ascii="Times New Roman" w:hAnsi="Times New Roman" w:eastAsia="宋体" w:cs="Times New Roman"/>
                      <w:b/>
                      <w:bCs/>
                      <w:i w:val="0"/>
                      <w:iCs w:val="0"/>
                      <w:color w:val="FF0000"/>
                      <w:kern w:val="0"/>
                      <w:sz w:val="21"/>
                      <w:szCs w:val="21"/>
                      <w:highlight w:val="none"/>
                      <w:u w:val="none"/>
                      <w:lang w:val="en-US" w:eastAsia="zh-CN" w:bidi="ar"/>
                    </w:rPr>
                    <w:t>排放去向</w:t>
                  </w:r>
                </w:p>
              </w:tc>
            </w:tr>
            <w:tr w14:paraId="43C7D7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335" w:type="pct"/>
                  <w:vMerge w:val="restart"/>
                  <w:tcBorders>
                    <w:tl2br w:val="nil"/>
                    <w:tr2bl w:val="nil"/>
                  </w:tcBorders>
                  <w:noWrap/>
                  <w:vAlign w:val="center"/>
                </w:tcPr>
                <w:p w14:paraId="562AC4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color w:val="FF0000"/>
                      <w:spacing w:val="-5"/>
                      <w:highlight w:val="none"/>
                    </w:rPr>
                    <w:t>光敏剂、</w:t>
                  </w:r>
                  <w:r>
                    <w:rPr>
                      <w:rFonts w:hint="default"/>
                      <w:color w:val="FF0000"/>
                      <w:highlight w:val="none"/>
                    </w:rPr>
                    <w:t xml:space="preserve"> </w:t>
                  </w:r>
                  <w:r>
                    <w:rPr>
                      <w:rFonts w:hint="default"/>
                      <w:color w:val="FF0000"/>
                      <w:spacing w:val="-1"/>
                      <w:highlight w:val="none"/>
                    </w:rPr>
                    <w:t>无机填料、颜料年用量共</w:t>
                  </w:r>
                  <w:r>
                    <w:rPr>
                      <w:rFonts w:hint="default"/>
                      <w:color w:val="FF0000"/>
                      <w:spacing w:val="-27"/>
                      <w:highlight w:val="none"/>
                    </w:rPr>
                    <w:t xml:space="preserve"> </w:t>
                  </w:r>
                  <w:r>
                    <w:rPr>
                      <w:rFonts w:hint="default" w:ascii="Times New Roman" w:hAnsi="Times New Roman" w:eastAsia="Times New Roman" w:cs="Times New Roman"/>
                      <w:color w:val="FF0000"/>
                      <w:spacing w:val="-1"/>
                      <w:highlight w:val="none"/>
                    </w:rPr>
                    <w:t>6t</w:t>
                  </w:r>
                  <w:r>
                    <w:rPr>
                      <w:rFonts w:hint="eastAsia" w:ascii="Times New Roman" w:hAnsi="Times New Roman" w:eastAsia="宋体" w:cs="Times New Roman"/>
                      <w:color w:val="FF0000"/>
                      <w:spacing w:val="-1"/>
                      <w:highlight w:val="none"/>
                      <w:lang w:eastAsia="zh-CN"/>
                    </w:rPr>
                    <w:t>；</w:t>
                  </w:r>
                  <w:r>
                    <w:rPr>
                      <w:rFonts w:hint="default"/>
                      <w:color w:val="FF0000"/>
                      <w:spacing w:val="-3"/>
                      <w:highlight w:val="none"/>
                    </w:rPr>
                    <w:t xml:space="preserve">分散助剂年用量为 </w:t>
                  </w:r>
                  <w:r>
                    <w:rPr>
                      <w:rFonts w:hint="default" w:ascii="Times New Roman" w:hAnsi="Times New Roman" w:eastAsia="Times New Roman" w:cs="Times New Roman"/>
                      <w:color w:val="FF0000"/>
                      <w:spacing w:val="-3"/>
                      <w:highlight w:val="none"/>
                    </w:rPr>
                    <w:t>1t</w:t>
                  </w:r>
                  <w:r>
                    <w:rPr>
                      <w:rFonts w:hint="eastAsia" w:ascii="Times New Roman" w:hAnsi="Times New Roman" w:eastAsia="宋体" w:cs="Times New Roman"/>
                      <w:color w:val="FF0000"/>
                      <w:spacing w:val="-3"/>
                      <w:highlight w:val="none"/>
                      <w:lang w:eastAsia="zh-CN"/>
                    </w:rPr>
                    <w:t>；</w:t>
                  </w:r>
                  <w:r>
                    <w:rPr>
                      <w:rFonts w:hint="default"/>
                      <w:color w:val="FF0000"/>
                      <w:spacing w:val="-7"/>
                      <w:highlight w:val="none"/>
                    </w:rPr>
                    <w:t>年用氟保护漆</w:t>
                  </w:r>
                  <w:r>
                    <w:rPr>
                      <w:rFonts w:hint="default" w:ascii="Times New Roman" w:hAnsi="Times New Roman" w:eastAsia="Times New Roman" w:cs="Times New Roman"/>
                      <w:color w:val="FF0000"/>
                      <w:spacing w:val="-7"/>
                      <w:highlight w:val="none"/>
                    </w:rPr>
                    <w:t>0.75t</w:t>
                  </w:r>
                  <w:r>
                    <w:rPr>
                      <w:rFonts w:hint="eastAsia" w:ascii="Times New Roman" w:hAnsi="Times New Roman" w:eastAsia="宋体" w:cs="Times New Roman"/>
                      <w:color w:val="FF0000"/>
                      <w:spacing w:val="-7"/>
                      <w:highlight w:val="none"/>
                      <w:lang w:eastAsia="zh-CN"/>
                    </w:rPr>
                    <w:t>；</w:t>
                  </w:r>
                  <w:r>
                    <w:rPr>
                      <w:rFonts w:hint="default" w:ascii="Times New Roman" w:hAnsi="Times New Roman" w:eastAsia="Times New Roman" w:cs="Times New Roman"/>
                      <w:color w:val="FF0000"/>
                      <w:spacing w:val="-4"/>
                      <w:highlight w:val="none"/>
                    </w:rPr>
                    <w:t xml:space="preserve">PC  </w:t>
                  </w:r>
                  <w:r>
                    <w:rPr>
                      <w:rFonts w:hint="default"/>
                      <w:color w:val="FF0000"/>
                      <w:spacing w:val="-4"/>
                      <w:highlight w:val="none"/>
                    </w:rPr>
                    <w:t>塑</w:t>
                  </w:r>
                  <w:r>
                    <w:rPr>
                      <w:rFonts w:hint="default"/>
                      <w:color w:val="FF0000"/>
                      <w:highlight w:val="none"/>
                    </w:rPr>
                    <w:t xml:space="preserve">  </w:t>
                  </w:r>
                  <w:r>
                    <w:rPr>
                      <w:rFonts w:hint="default"/>
                      <w:color w:val="FF0000"/>
                      <w:spacing w:val="-1"/>
                      <w:highlight w:val="none"/>
                    </w:rPr>
                    <w:t>料粒子用量为</w:t>
                  </w:r>
                  <w:r>
                    <w:rPr>
                      <w:rFonts w:hint="default"/>
                      <w:color w:val="FF0000"/>
                      <w:spacing w:val="-48"/>
                      <w:highlight w:val="none"/>
                    </w:rPr>
                    <w:t xml:space="preserve"> </w:t>
                  </w:r>
                  <w:r>
                    <w:rPr>
                      <w:rFonts w:hint="default" w:ascii="Times New Roman" w:hAnsi="Times New Roman" w:eastAsia="Times New Roman" w:cs="Times New Roman"/>
                      <w:color w:val="FF0000"/>
                      <w:spacing w:val="-1"/>
                      <w:highlight w:val="none"/>
                    </w:rPr>
                    <w:t>200t/a</w:t>
                  </w:r>
                  <w:r>
                    <w:rPr>
                      <w:rFonts w:hint="eastAsia" w:ascii="Times New Roman" w:hAnsi="Times New Roman" w:eastAsia="宋体" w:cs="Times New Roman"/>
                      <w:color w:val="FF0000"/>
                      <w:spacing w:val="-1"/>
                      <w:highlight w:val="none"/>
                      <w:lang w:eastAsia="zh-CN"/>
                    </w:rPr>
                    <w:t>；</w:t>
                  </w:r>
                  <w:r>
                    <w:rPr>
                      <w:rFonts w:hint="eastAsia" w:ascii="Times New Roman" w:hAnsi="Times New Roman" w:eastAsia="宋体" w:cs="Times New Roman"/>
                      <w:color w:val="FF0000"/>
                      <w:spacing w:val="-1"/>
                      <w:highlight w:val="none"/>
                      <w:lang w:val="en-US" w:eastAsia="zh-CN"/>
                    </w:rPr>
                    <w:t>碳酸丙烯酯200t/a；聚氨酯膜片1250t/a</w:t>
                  </w:r>
                </w:p>
              </w:tc>
              <w:tc>
                <w:tcPr>
                  <w:tcW w:w="353" w:type="pct"/>
                  <w:tcBorders>
                    <w:tl2br w:val="nil"/>
                    <w:tr2bl w:val="nil"/>
                  </w:tcBorders>
                  <w:noWrap w:val="0"/>
                  <w:vAlign w:val="center"/>
                </w:tcPr>
                <w:p w14:paraId="201F47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计量配料</w:t>
                  </w:r>
                </w:p>
              </w:tc>
              <w:tc>
                <w:tcPr>
                  <w:tcW w:w="358" w:type="pct"/>
                  <w:vMerge w:val="restart"/>
                  <w:tcBorders>
                    <w:tl2br w:val="nil"/>
                    <w:tr2bl w:val="nil"/>
                  </w:tcBorders>
                  <w:noWrap w:val="0"/>
                  <w:vAlign w:val="center"/>
                </w:tcPr>
                <w:p w14:paraId="7814A2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3号楼</w:t>
                  </w:r>
                </w:p>
              </w:tc>
              <w:tc>
                <w:tcPr>
                  <w:tcW w:w="524" w:type="pct"/>
                  <w:tcBorders>
                    <w:tl2br w:val="nil"/>
                    <w:tr2bl w:val="nil"/>
                  </w:tcBorders>
                  <w:noWrap w:val="0"/>
                  <w:vAlign w:val="center"/>
                </w:tcPr>
                <w:p w14:paraId="7F7E63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颗粒物</w:t>
                  </w:r>
                </w:p>
              </w:tc>
              <w:tc>
                <w:tcPr>
                  <w:tcW w:w="447" w:type="pct"/>
                  <w:tcBorders>
                    <w:tl2br w:val="nil"/>
                    <w:tr2bl w:val="nil"/>
                  </w:tcBorders>
                  <w:noWrap w:val="0"/>
                  <w:vAlign w:val="center"/>
                </w:tcPr>
                <w:p w14:paraId="626F9F6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0.0015</w:t>
                  </w:r>
                </w:p>
              </w:tc>
              <w:tc>
                <w:tcPr>
                  <w:tcW w:w="474" w:type="pct"/>
                  <w:tcBorders>
                    <w:bottom w:val="single" w:color="auto" w:sz="4" w:space="0"/>
                    <w:tl2br w:val="nil"/>
                    <w:tr2bl w:val="nil"/>
                  </w:tcBorders>
                  <w:noWrap w:val="0"/>
                  <w:vAlign w:val="center"/>
                </w:tcPr>
                <w:p w14:paraId="6B43C18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0.000135</w:t>
                  </w:r>
                </w:p>
              </w:tc>
              <w:tc>
                <w:tcPr>
                  <w:tcW w:w="408" w:type="pct"/>
                  <w:tcBorders>
                    <w:bottom w:val="single" w:color="auto" w:sz="4" w:space="0"/>
                    <w:tl2br w:val="nil"/>
                    <w:tr2bl w:val="nil"/>
                  </w:tcBorders>
                  <w:noWrap w:val="0"/>
                  <w:vAlign w:val="center"/>
                </w:tcPr>
                <w:p w14:paraId="3D0FE36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sz w:val="21"/>
                      <w:szCs w:val="21"/>
                      <w:highlight w:val="none"/>
                      <w:u w:val="none"/>
                      <w:lang w:val="en-US" w:eastAsia="zh-CN"/>
                    </w:rPr>
                    <w:t>无组织排放</w:t>
                  </w:r>
                </w:p>
              </w:tc>
              <w:tc>
                <w:tcPr>
                  <w:tcW w:w="452" w:type="pct"/>
                  <w:vMerge w:val="restart"/>
                  <w:tcBorders>
                    <w:tl2br w:val="nil"/>
                    <w:tr2bl w:val="nil"/>
                  </w:tcBorders>
                  <w:noWrap w:val="0"/>
                  <w:vAlign w:val="center"/>
                </w:tcPr>
                <w:p w14:paraId="3709A09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取消碳酸丙烯酯200t/a，其余不变化</w:t>
                  </w:r>
                </w:p>
              </w:tc>
              <w:tc>
                <w:tcPr>
                  <w:tcW w:w="574" w:type="pct"/>
                  <w:tcBorders>
                    <w:bottom w:val="single" w:color="auto" w:sz="4" w:space="0"/>
                    <w:tl2br w:val="nil"/>
                    <w:tr2bl w:val="nil"/>
                  </w:tcBorders>
                  <w:noWrap w:val="0"/>
                  <w:vAlign w:val="center"/>
                </w:tcPr>
                <w:p w14:paraId="10BA25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颗粒物</w:t>
                  </w:r>
                </w:p>
              </w:tc>
              <w:tc>
                <w:tcPr>
                  <w:tcW w:w="325" w:type="pct"/>
                  <w:tcBorders>
                    <w:tl2br w:val="nil"/>
                    <w:tr2bl w:val="nil"/>
                  </w:tcBorders>
                  <w:noWrap w:val="0"/>
                  <w:vAlign w:val="center"/>
                </w:tcPr>
                <w:p w14:paraId="76C0D75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rPr>
                  </w:pPr>
                  <w:r>
                    <w:rPr>
                      <w:rFonts w:hint="eastAsia" w:ascii="Times New Roman" w:hAnsi="Times New Roman" w:eastAsia="宋体" w:cs="Times New Roman"/>
                      <w:i w:val="0"/>
                      <w:iCs w:val="0"/>
                      <w:color w:val="FF0000"/>
                      <w:sz w:val="21"/>
                      <w:szCs w:val="21"/>
                      <w:highlight w:val="none"/>
                      <w:u w:val="none"/>
                      <w:lang w:val="en-US" w:eastAsia="zh-CN"/>
                    </w:rPr>
                    <w:t>0.0015</w:t>
                  </w:r>
                </w:p>
              </w:tc>
              <w:tc>
                <w:tcPr>
                  <w:tcW w:w="336" w:type="pct"/>
                  <w:tcBorders>
                    <w:bottom w:val="single" w:color="auto" w:sz="4" w:space="0"/>
                    <w:tl2br w:val="nil"/>
                    <w:tr2bl w:val="nil"/>
                  </w:tcBorders>
                  <w:noWrap w:val="0"/>
                  <w:vAlign w:val="center"/>
                </w:tcPr>
                <w:p w14:paraId="1311254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rPr>
                  </w:pPr>
                  <w:r>
                    <w:rPr>
                      <w:rFonts w:hint="eastAsia" w:ascii="Times New Roman" w:hAnsi="Times New Roman" w:eastAsia="宋体" w:cs="Times New Roman"/>
                      <w:i w:val="0"/>
                      <w:iCs w:val="0"/>
                      <w:color w:val="FF0000"/>
                      <w:kern w:val="0"/>
                      <w:sz w:val="21"/>
                      <w:szCs w:val="21"/>
                      <w:highlight w:val="none"/>
                      <w:u w:val="none"/>
                      <w:lang w:val="en-US" w:eastAsia="zh-CN" w:bidi="ar"/>
                    </w:rPr>
                    <w:t>0.000135</w:t>
                  </w:r>
                </w:p>
              </w:tc>
              <w:tc>
                <w:tcPr>
                  <w:tcW w:w="408" w:type="pct"/>
                  <w:tcBorders>
                    <w:bottom w:val="single" w:color="auto" w:sz="4" w:space="0"/>
                    <w:tl2br w:val="nil"/>
                    <w:tr2bl w:val="nil"/>
                  </w:tcBorders>
                  <w:noWrap w:val="0"/>
                  <w:vAlign w:val="center"/>
                </w:tcPr>
                <w:p w14:paraId="2386B0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无组织排放</w:t>
                  </w:r>
                </w:p>
              </w:tc>
            </w:tr>
            <w:tr w14:paraId="03AC8B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1E1DF4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sz w:val="21"/>
                      <w:szCs w:val="21"/>
                      <w:highlight w:val="none"/>
                      <w:u w:val="none"/>
                    </w:rPr>
                  </w:pPr>
                </w:p>
              </w:tc>
              <w:tc>
                <w:tcPr>
                  <w:tcW w:w="353" w:type="pct"/>
                  <w:tcBorders>
                    <w:top w:val="single" w:color="auto" w:sz="4" w:space="0"/>
                    <w:bottom w:val="single" w:color="auto" w:sz="4" w:space="0"/>
                    <w:tl2br w:val="nil"/>
                    <w:tr2bl w:val="nil"/>
                  </w:tcBorders>
                  <w:noWrap w:val="0"/>
                  <w:vAlign w:val="center"/>
                </w:tcPr>
                <w:p w14:paraId="17BA85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室温搅拌</w:t>
                  </w:r>
                </w:p>
              </w:tc>
              <w:tc>
                <w:tcPr>
                  <w:tcW w:w="358" w:type="pct"/>
                  <w:vMerge w:val="continue"/>
                  <w:tcBorders>
                    <w:tl2br w:val="nil"/>
                    <w:tr2bl w:val="nil"/>
                  </w:tcBorders>
                  <w:noWrap w:val="0"/>
                  <w:vAlign w:val="center"/>
                </w:tcPr>
                <w:p w14:paraId="6544A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269628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非甲烷总烃</w:t>
                  </w:r>
                </w:p>
              </w:tc>
              <w:tc>
                <w:tcPr>
                  <w:tcW w:w="447" w:type="pct"/>
                  <w:tcBorders>
                    <w:tl2br w:val="nil"/>
                    <w:tr2bl w:val="nil"/>
                  </w:tcBorders>
                  <w:noWrap w:val="0"/>
                  <w:vAlign w:val="center"/>
                </w:tcPr>
                <w:p w14:paraId="4918001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0.15</w:t>
                  </w:r>
                </w:p>
              </w:tc>
              <w:tc>
                <w:tcPr>
                  <w:tcW w:w="474" w:type="pct"/>
                  <w:tcBorders>
                    <w:tl2br w:val="nil"/>
                    <w:tr2bl w:val="nil"/>
                  </w:tcBorders>
                  <w:noWrap w:val="0"/>
                  <w:vAlign w:val="center"/>
                </w:tcPr>
                <w:p w14:paraId="0C7AE9B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0.0135</w:t>
                  </w:r>
                </w:p>
              </w:tc>
              <w:tc>
                <w:tcPr>
                  <w:tcW w:w="408" w:type="pct"/>
                  <w:vMerge w:val="restart"/>
                  <w:tcBorders>
                    <w:top w:val="single" w:color="auto" w:sz="4" w:space="0"/>
                    <w:tl2br w:val="nil"/>
                    <w:tr2bl w:val="nil"/>
                  </w:tcBorders>
                  <w:noWrap w:val="0"/>
                  <w:vAlign w:val="center"/>
                </w:tcPr>
                <w:p w14:paraId="4F35BB3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FQ01</w:t>
                  </w:r>
                </w:p>
              </w:tc>
              <w:tc>
                <w:tcPr>
                  <w:tcW w:w="452" w:type="pct"/>
                  <w:vMerge w:val="continue"/>
                  <w:tcBorders>
                    <w:tl2br w:val="nil"/>
                    <w:tr2bl w:val="nil"/>
                  </w:tcBorders>
                  <w:noWrap w:val="0"/>
                  <w:vAlign w:val="center"/>
                </w:tcPr>
                <w:p w14:paraId="2E6659E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FF0000"/>
                      <w:sz w:val="21"/>
                      <w:szCs w:val="21"/>
                      <w:highlight w:val="none"/>
                      <w:u w:val="none"/>
                      <w:lang w:val="en-US" w:eastAsia="zh-CN"/>
                    </w:rPr>
                  </w:pPr>
                </w:p>
              </w:tc>
              <w:tc>
                <w:tcPr>
                  <w:tcW w:w="574" w:type="pct"/>
                  <w:tcBorders>
                    <w:top w:val="single" w:color="auto" w:sz="4" w:space="0"/>
                    <w:bottom w:val="single" w:color="auto" w:sz="4" w:space="0"/>
                    <w:tl2br w:val="nil"/>
                    <w:tr2bl w:val="nil"/>
                  </w:tcBorders>
                  <w:noWrap w:val="0"/>
                  <w:vAlign w:val="center"/>
                </w:tcPr>
                <w:p w14:paraId="005C03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非甲烷总烃</w:t>
                  </w:r>
                </w:p>
              </w:tc>
              <w:tc>
                <w:tcPr>
                  <w:tcW w:w="325" w:type="pct"/>
                  <w:tcBorders>
                    <w:tl2br w:val="nil"/>
                    <w:tr2bl w:val="nil"/>
                  </w:tcBorders>
                  <w:noWrap w:val="0"/>
                  <w:vAlign w:val="center"/>
                </w:tcPr>
                <w:p w14:paraId="2E4F2C0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0.15</w:t>
                  </w:r>
                </w:p>
              </w:tc>
              <w:tc>
                <w:tcPr>
                  <w:tcW w:w="336" w:type="pct"/>
                  <w:tcBorders>
                    <w:tl2br w:val="nil"/>
                    <w:tr2bl w:val="nil"/>
                  </w:tcBorders>
                  <w:noWrap w:val="0"/>
                  <w:vAlign w:val="center"/>
                </w:tcPr>
                <w:p w14:paraId="4426B18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rPr>
                  </w:pPr>
                  <w:r>
                    <w:rPr>
                      <w:rFonts w:hint="eastAsia" w:ascii="Times New Roman" w:hAnsi="Times New Roman" w:eastAsia="宋体" w:cs="Times New Roman"/>
                      <w:i w:val="0"/>
                      <w:iCs w:val="0"/>
                      <w:color w:val="FF0000"/>
                      <w:kern w:val="0"/>
                      <w:sz w:val="21"/>
                      <w:szCs w:val="21"/>
                      <w:highlight w:val="none"/>
                      <w:u w:val="none"/>
                      <w:lang w:val="en-US" w:eastAsia="zh-CN" w:bidi="ar"/>
                    </w:rPr>
                    <w:t>0.0135</w:t>
                  </w:r>
                </w:p>
              </w:tc>
              <w:tc>
                <w:tcPr>
                  <w:tcW w:w="408" w:type="pct"/>
                  <w:vMerge w:val="restart"/>
                  <w:tcBorders>
                    <w:tl2br w:val="nil"/>
                    <w:tr2bl w:val="nil"/>
                  </w:tcBorders>
                  <w:noWrap w:val="0"/>
                  <w:vAlign w:val="center"/>
                </w:tcPr>
                <w:p w14:paraId="0B1957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FQ01</w:t>
                  </w:r>
                </w:p>
              </w:tc>
            </w:tr>
            <w:tr w14:paraId="0033F8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1CFBA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restart"/>
                  <w:tcBorders>
                    <w:top w:val="single" w:color="auto" w:sz="4" w:space="0"/>
                    <w:bottom w:val="single" w:color="auto" w:sz="4" w:space="0"/>
                    <w:tl2br w:val="nil"/>
                    <w:tr2bl w:val="nil"/>
                  </w:tcBorders>
                  <w:noWrap w:val="0"/>
                  <w:vAlign w:val="center"/>
                </w:tcPr>
                <w:p w14:paraId="1E66C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注塑成型</w:t>
                  </w:r>
                </w:p>
              </w:tc>
              <w:tc>
                <w:tcPr>
                  <w:tcW w:w="358" w:type="pct"/>
                  <w:vMerge w:val="continue"/>
                  <w:tcBorders>
                    <w:tl2br w:val="nil"/>
                    <w:tr2bl w:val="nil"/>
                  </w:tcBorders>
                  <w:noWrap w:val="0"/>
                  <w:vAlign w:val="center"/>
                </w:tcPr>
                <w:p w14:paraId="023381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1002C1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非甲烷总烃</w:t>
                  </w:r>
                </w:p>
              </w:tc>
              <w:tc>
                <w:tcPr>
                  <w:tcW w:w="447" w:type="pct"/>
                  <w:tcBorders>
                    <w:tl2br w:val="nil"/>
                    <w:tr2bl w:val="nil"/>
                  </w:tcBorders>
                  <w:noWrap w:val="0"/>
                  <w:vAlign w:val="center"/>
                </w:tcPr>
                <w:p w14:paraId="78A2B7C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0.07</w:t>
                  </w:r>
                </w:p>
              </w:tc>
              <w:tc>
                <w:tcPr>
                  <w:tcW w:w="474" w:type="pct"/>
                  <w:tcBorders>
                    <w:tl2br w:val="nil"/>
                    <w:tr2bl w:val="nil"/>
                  </w:tcBorders>
                  <w:noWrap w:val="0"/>
                  <w:vAlign w:val="center"/>
                </w:tcPr>
                <w:p w14:paraId="3257542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0.0063</w:t>
                  </w:r>
                </w:p>
              </w:tc>
              <w:tc>
                <w:tcPr>
                  <w:tcW w:w="408" w:type="pct"/>
                  <w:vMerge w:val="continue"/>
                  <w:tcBorders>
                    <w:tl2br w:val="nil"/>
                    <w:tr2bl w:val="nil"/>
                  </w:tcBorders>
                  <w:noWrap w:val="0"/>
                  <w:vAlign w:val="center"/>
                </w:tcPr>
                <w:p w14:paraId="3271929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FF0000"/>
                      <w:sz w:val="21"/>
                      <w:szCs w:val="21"/>
                      <w:highlight w:val="none"/>
                      <w:u w:val="none"/>
                      <w:lang w:val="en-US" w:eastAsia="zh-CN"/>
                    </w:rPr>
                  </w:pPr>
                </w:p>
              </w:tc>
              <w:tc>
                <w:tcPr>
                  <w:tcW w:w="452" w:type="pct"/>
                  <w:vMerge w:val="continue"/>
                  <w:tcBorders>
                    <w:tl2br w:val="nil"/>
                    <w:tr2bl w:val="nil"/>
                  </w:tcBorders>
                  <w:noWrap w:val="0"/>
                  <w:vAlign w:val="center"/>
                </w:tcPr>
                <w:p w14:paraId="7EE583D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p>
              </w:tc>
              <w:tc>
                <w:tcPr>
                  <w:tcW w:w="574" w:type="pct"/>
                  <w:tcBorders>
                    <w:top w:val="single" w:color="auto" w:sz="4" w:space="0"/>
                    <w:bottom w:val="single" w:color="auto" w:sz="4" w:space="0"/>
                    <w:tl2br w:val="nil"/>
                    <w:tr2bl w:val="nil"/>
                  </w:tcBorders>
                  <w:noWrap w:val="0"/>
                  <w:vAlign w:val="center"/>
                </w:tcPr>
                <w:p w14:paraId="005E49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非甲烷总烃</w:t>
                  </w:r>
                </w:p>
              </w:tc>
              <w:tc>
                <w:tcPr>
                  <w:tcW w:w="325" w:type="pct"/>
                  <w:tcBorders>
                    <w:bottom w:val="single" w:color="auto" w:sz="4" w:space="0"/>
                    <w:tl2br w:val="nil"/>
                    <w:tr2bl w:val="nil"/>
                  </w:tcBorders>
                  <w:noWrap w:val="0"/>
                  <w:vAlign w:val="center"/>
                </w:tcPr>
                <w:p w14:paraId="526880E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0.07</w:t>
                  </w:r>
                </w:p>
              </w:tc>
              <w:tc>
                <w:tcPr>
                  <w:tcW w:w="336" w:type="pct"/>
                  <w:tcBorders>
                    <w:bottom w:val="single" w:color="auto" w:sz="4" w:space="0"/>
                    <w:tl2br w:val="nil"/>
                    <w:tr2bl w:val="nil"/>
                  </w:tcBorders>
                  <w:noWrap w:val="0"/>
                  <w:vAlign w:val="center"/>
                </w:tcPr>
                <w:p w14:paraId="35039FD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0.0063</w:t>
                  </w:r>
                </w:p>
              </w:tc>
              <w:tc>
                <w:tcPr>
                  <w:tcW w:w="408" w:type="pct"/>
                  <w:vMerge w:val="continue"/>
                  <w:tcBorders>
                    <w:tl2br w:val="nil"/>
                    <w:tr2bl w:val="nil"/>
                  </w:tcBorders>
                  <w:noWrap w:val="0"/>
                  <w:vAlign w:val="center"/>
                </w:tcPr>
                <w:p w14:paraId="14F7A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rPr>
                  </w:pPr>
                </w:p>
              </w:tc>
            </w:tr>
            <w:tr w14:paraId="3B0983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421DCA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sz w:val="21"/>
                      <w:szCs w:val="21"/>
                      <w:highlight w:val="none"/>
                      <w:u w:val="none"/>
                    </w:rPr>
                  </w:pPr>
                </w:p>
              </w:tc>
              <w:tc>
                <w:tcPr>
                  <w:tcW w:w="353" w:type="pct"/>
                  <w:vMerge w:val="continue"/>
                  <w:tcBorders>
                    <w:top w:val="single" w:color="auto" w:sz="4" w:space="0"/>
                    <w:bottom w:val="single" w:color="auto" w:sz="4" w:space="0"/>
                    <w:tl2br w:val="nil"/>
                    <w:tr2bl w:val="nil"/>
                  </w:tcBorders>
                  <w:noWrap w:val="0"/>
                  <w:vAlign w:val="center"/>
                </w:tcPr>
                <w:p w14:paraId="79ABAF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rPr>
                  </w:pPr>
                </w:p>
              </w:tc>
              <w:tc>
                <w:tcPr>
                  <w:tcW w:w="358" w:type="pct"/>
                  <w:vMerge w:val="continue"/>
                  <w:tcBorders>
                    <w:tl2br w:val="nil"/>
                    <w:tr2bl w:val="nil"/>
                  </w:tcBorders>
                  <w:noWrap w:val="0"/>
                  <w:vAlign w:val="center"/>
                </w:tcPr>
                <w:p w14:paraId="2ADFAB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sz w:val="21"/>
                      <w:szCs w:val="21"/>
                      <w:highlight w:val="none"/>
                      <w:u w:val="none"/>
                    </w:rPr>
                  </w:pPr>
                </w:p>
              </w:tc>
              <w:tc>
                <w:tcPr>
                  <w:tcW w:w="524" w:type="pct"/>
                  <w:tcBorders>
                    <w:tl2br w:val="nil"/>
                    <w:tr2bl w:val="nil"/>
                  </w:tcBorders>
                  <w:noWrap w:val="0"/>
                  <w:vAlign w:val="center"/>
                </w:tcPr>
                <w:p w14:paraId="2D671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含酚类</w:t>
                  </w:r>
                </w:p>
              </w:tc>
              <w:tc>
                <w:tcPr>
                  <w:tcW w:w="447" w:type="pct"/>
                  <w:tcBorders>
                    <w:tl2br w:val="nil"/>
                    <w:tr2bl w:val="nil"/>
                  </w:tcBorders>
                  <w:noWrap w:val="0"/>
                  <w:vAlign w:val="center"/>
                </w:tcPr>
                <w:p w14:paraId="03F5390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0.035</w:t>
                  </w:r>
                </w:p>
              </w:tc>
              <w:tc>
                <w:tcPr>
                  <w:tcW w:w="474" w:type="pct"/>
                  <w:tcBorders>
                    <w:tl2br w:val="nil"/>
                    <w:tr2bl w:val="nil"/>
                  </w:tcBorders>
                  <w:noWrap w:val="0"/>
                  <w:vAlign w:val="center"/>
                </w:tcPr>
                <w:p w14:paraId="5CC91C9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0.0032</w:t>
                  </w:r>
                </w:p>
              </w:tc>
              <w:tc>
                <w:tcPr>
                  <w:tcW w:w="408" w:type="pct"/>
                  <w:vMerge w:val="continue"/>
                  <w:tcBorders>
                    <w:tl2br w:val="nil"/>
                    <w:tr2bl w:val="nil"/>
                  </w:tcBorders>
                  <w:noWrap w:val="0"/>
                  <w:vAlign w:val="center"/>
                </w:tcPr>
                <w:p w14:paraId="111BD6D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FF0000"/>
                      <w:sz w:val="21"/>
                      <w:szCs w:val="21"/>
                      <w:highlight w:val="none"/>
                      <w:u w:val="none"/>
                      <w:lang w:val="en-US" w:eastAsia="zh-CN"/>
                    </w:rPr>
                  </w:pPr>
                </w:p>
              </w:tc>
              <w:tc>
                <w:tcPr>
                  <w:tcW w:w="452" w:type="pct"/>
                  <w:vMerge w:val="continue"/>
                  <w:tcBorders>
                    <w:tl2br w:val="nil"/>
                    <w:tr2bl w:val="nil"/>
                  </w:tcBorders>
                  <w:noWrap w:val="0"/>
                  <w:vAlign w:val="center"/>
                </w:tcPr>
                <w:p w14:paraId="4ECFE9B7">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FF0000"/>
                      <w:sz w:val="21"/>
                      <w:szCs w:val="21"/>
                      <w:highlight w:val="none"/>
                      <w:u w:val="none"/>
                      <w:lang w:val="en-US" w:eastAsia="zh-CN"/>
                    </w:rPr>
                  </w:pPr>
                </w:p>
              </w:tc>
              <w:tc>
                <w:tcPr>
                  <w:tcW w:w="574" w:type="pct"/>
                  <w:tcBorders>
                    <w:top w:val="single" w:color="auto" w:sz="4" w:space="0"/>
                    <w:bottom w:val="single" w:color="auto" w:sz="4" w:space="0"/>
                    <w:tl2br w:val="nil"/>
                    <w:tr2bl w:val="nil"/>
                  </w:tcBorders>
                  <w:noWrap w:val="0"/>
                  <w:vAlign w:val="center"/>
                </w:tcPr>
                <w:p w14:paraId="1D93EC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含酚类</w:t>
                  </w:r>
                </w:p>
              </w:tc>
              <w:tc>
                <w:tcPr>
                  <w:tcW w:w="325" w:type="pct"/>
                  <w:tcBorders>
                    <w:top w:val="single" w:color="auto" w:sz="4" w:space="0"/>
                    <w:tl2br w:val="nil"/>
                    <w:tr2bl w:val="nil"/>
                  </w:tcBorders>
                  <w:noWrap w:val="0"/>
                  <w:vAlign w:val="center"/>
                </w:tcPr>
                <w:p w14:paraId="599DFB1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0.035</w:t>
                  </w:r>
                </w:p>
              </w:tc>
              <w:tc>
                <w:tcPr>
                  <w:tcW w:w="336" w:type="pct"/>
                  <w:tcBorders>
                    <w:top w:val="single" w:color="auto" w:sz="4" w:space="0"/>
                    <w:tl2br w:val="nil"/>
                    <w:tr2bl w:val="nil"/>
                  </w:tcBorders>
                  <w:noWrap w:val="0"/>
                  <w:vAlign w:val="center"/>
                </w:tcPr>
                <w:p w14:paraId="3F21FDF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0.0032</w:t>
                  </w:r>
                </w:p>
              </w:tc>
              <w:tc>
                <w:tcPr>
                  <w:tcW w:w="408" w:type="pct"/>
                  <w:vMerge w:val="continue"/>
                  <w:tcBorders>
                    <w:tl2br w:val="nil"/>
                    <w:tr2bl w:val="nil"/>
                  </w:tcBorders>
                  <w:noWrap w:val="0"/>
                  <w:vAlign w:val="center"/>
                </w:tcPr>
                <w:p w14:paraId="5C764A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rPr>
                  </w:pPr>
                </w:p>
              </w:tc>
            </w:tr>
            <w:tr w14:paraId="0949D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01C0B8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sz w:val="21"/>
                      <w:szCs w:val="21"/>
                      <w:highlight w:val="none"/>
                      <w:u w:val="none"/>
                    </w:rPr>
                  </w:pPr>
                </w:p>
              </w:tc>
              <w:tc>
                <w:tcPr>
                  <w:tcW w:w="353" w:type="pct"/>
                  <w:tcBorders>
                    <w:top w:val="single" w:color="auto" w:sz="4" w:space="0"/>
                    <w:bottom w:val="single" w:color="auto" w:sz="4" w:space="0"/>
                    <w:tl2br w:val="nil"/>
                    <w:tr2bl w:val="nil"/>
                  </w:tcBorders>
                  <w:noWrap w:val="0"/>
                  <w:vAlign w:val="center"/>
                </w:tcPr>
                <w:p w14:paraId="6BEFA5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1#线3D打印、甩干、后处理线</w:t>
                  </w:r>
                </w:p>
              </w:tc>
              <w:tc>
                <w:tcPr>
                  <w:tcW w:w="358" w:type="pct"/>
                  <w:vMerge w:val="continue"/>
                  <w:tcBorders>
                    <w:tl2br w:val="nil"/>
                    <w:tr2bl w:val="nil"/>
                  </w:tcBorders>
                  <w:noWrap w:val="0"/>
                  <w:vAlign w:val="center"/>
                </w:tcPr>
                <w:p w14:paraId="6CC995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3B1A93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sz w:val="21"/>
                      <w:szCs w:val="21"/>
                      <w:highlight w:val="none"/>
                      <w:u w:val="none"/>
                    </w:rPr>
                  </w:pPr>
                  <w:r>
                    <w:rPr>
                      <w:rFonts w:hint="default"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66771F1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0.2716</w:t>
                  </w:r>
                </w:p>
              </w:tc>
              <w:tc>
                <w:tcPr>
                  <w:tcW w:w="474" w:type="pct"/>
                  <w:tcBorders>
                    <w:tl2br w:val="nil"/>
                    <w:tr2bl w:val="nil"/>
                  </w:tcBorders>
                  <w:noWrap w:val="0"/>
                  <w:vAlign w:val="center"/>
                </w:tcPr>
                <w:p w14:paraId="4E1C93D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0.0258</w:t>
                  </w:r>
                </w:p>
              </w:tc>
              <w:tc>
                <w:tcPr>
                  <w:tcW w:w="408" w:type="pct"/>
                  <w:vMerge w:val="continue"/>
                  <w:tcBorders>
                    <w:bottom w:val="single" w:color="auto" w:sz="4" w:space="0"/>
                    <w:tl2br w:val="nil"/>
                    <w:tr2bl w:val="nil"/>
                  </w:tcBorders>
                  <w:noWrap w:val="0"/>
                  <w:vAlign w:val="center"/>
                </w:tcPr>
                <w:p w14:paraId="4151B2BB">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i w:val="0"/>
                      <w:iCs w:val="0"/>
                      <w:color w:val="FF0000"/>
                      <w:sz w:val="21"/>
                      <w:szCs w:val="21"/>
                      <w:highlight w:val="none"/>
                      <w:u w:val="none"/>
                      <w:lang w:val="en-US" w:eastAsia="zh-CN"/>
                    </w:rPr>
                  </w:pPr>
                </w:p>
              </w:tc>
              <w:tc>
                <w:tcPr>
                  <w:tcW w:w="452" w:type="pct"/>
                  <w:vMerge w:val="continue"/>
                  <w:tcBorders>
                    <w:tl2br w:val="nil"/>
                    <w:tr2bl w:val="nil"/>
                  </w:tcBorders>
                  <w:noWrap w:val="0"/>
                  <w:vAlign w:val="center"/>
                </w:tcPr>
                <w:p w14:paraId="1CFE88C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p>
              </w:tc>
              <w:tc>
                <w:tcPr>
                  <w:tcW w:w="574" w:type="pct"/>
                  <w:tcBorders>
                    <w:top w:val="single" w:color="auto" w:sz="4" w:space="0"/>
                    <w:bottom w:val="single" w:color="auto" w:sz="4" w:space="0"/>
                    <w:tl2br w:val="nil"/>
                    <w:tr2bl w:val="nil"/>
                  </w:tcBorders>
                  <w:noWrap w:val="0"/>
                  <w:vAlign w:val="center"/>
                </w:tcPr>
                <w:p w14:paraId="2C3DEC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default" w:ascii="Times New Roman" w:hAnsi="Times New Roman" w:cs="Times New Roman"/>
                      <w:bCs/>
                      <w:color w:val="FF0000"/>
                      <w:kern w:val="2"/>
                      <w:sz w:val="21"/>
                      <w:szCs w:val="21"/>
                      <w:highlight w:val="none"/>
                      <w:lang w:val="en-US" w:eastAsia="zh-CN"/>
                    </w:rPr>
                    <w:t>非甲烷总烃</w:t>
                  </w:r>
                </w:p>
              </w:tc>
              <w:tc>
                <w:tcPr>
                  <w:tcW w:w="325" w:type="pct"/>
                  <w:tcBorders>
                    <w:tl2br w:val="nil"/>
                    <w:tr2bl w:val="nil"/>
                  </w:tcBorders>
                  <w:noWrap w:val="0"/>
                  <w:vAlign w:val="center"/>
                </w:tcPr>
                <w:p w14:paraId="138A9A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0.2305</w:t>
                  </w:r>
                </w:p>
              </w:tc>
              <w:tc>
                <w:tcPr>
                  <w:tcW w:w="336" w:type="pct"/>
                  <w:tcBorders>
                    <w:tl2br w:val="nil"/>
                    <w:tr2bl w:val="nil"/>
                  </w:tcBorders>
                  <w:noWrap w:val="0"/>
                  <w:vAlign w:val="center"/>
                </w:tcPr>
                <w:p w14:paraId="2D1CC6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0.0219</w:t>
                  </w:r>
                </w:p>
              </w:tc>
              <w:tc>
                <w:tcPr>
                  <w:tcW w:w="408" w:type="pct"/>
                  <w:vMerge w:val="continue"/>
                  <w:tcBorders>
                    <w:tl2br w:val="nil"/>
                    <w:tr2bl w:val="nil"/>
                  </w:tcBorders>
                  <w:noWrap w:val="0"/>
                  <w:vAlign w:val="center"/>
                </w:tcPr>
                <w:p w14:paraId="667B57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rPr>
                  </w:pPr>
                </w:p>
              </w:tc>
            </w:tr>
            <w:tr w14:paraId="4ECF9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79930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restart"/>
                  <w:tcBorders>
                    <w:top w:val="single" w:color="auto" w:sz="4" w:space="0"/>
                    <w:bottom w:val="single" w:color="auto" w:sz="4" w:space="0"/>
                    <w:tl2br w:val="nil"/>
                    <w:tr2bl w:val="nil"/>
                  </w:tcBorders>
                  <w:noWrap w:val="0"/>
                  <w:vAlign w:val="center"/>
                </w:tcPr>
                <w:p w14:paraId="377C4B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3#楼压膜与喷涂烘干废气</w:t>
                  </w:r>
                </w:p>
              </w:tc>
              <w:tc>
                <w:tcPr>
                  <w:tcW w:w="358" w:type="pct"/>
                  <w:vMerge w:val="continue"/>
                  <w:tcBorders>
                    <w:tl2br w:val="nil"/>
                    <w:tr2bl w:val="nil"/>
                  </w:tcBorders>
                  <w:noWrap w:val="0"/>
                  <w:vAlign w:val="center"/>
                </w:tcPr>
                <w:p w14:paraId="2E08F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19C29A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00D7C1B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0.9231</w:t>
                  </w:r>
                </w:p>
              </w:tc>
              <w:tc>
                <w:tcPr>
                  <w:tcW w:w="474" w:type="pct"/>
                  <w:tcBorders>
                    <w:bottom w:val="single" w:color="auto" w:sz="4" w:space="0"/>
                    <w:tl2br w:val="nil"/>
                    <w:tr2bl w:val="nil"/>
                  </w:tcBorders>
                  <w:noWrap w:val="0"/>
                  <w:vAlign w:val="center"/>
                </w:tcPr>
                <w:p w14:paraId="35A7263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0.0847</w:t>
                  </w:r>
                </w:p>
              </w:tc>
              <w:tc>
                <w:tcPr>
                  <w:tcW w:w="408" w:type="pct"/>
                  <w:vMerge w:val="restart"/>
                  <w:tcBorders>
                    <w:top w:val="single" w:color="auto" w:sz="4" w:space="0"/>
                    <w:tl2br w:val="nil"/>
                    <w:tr2bl w:val="nil"/>
                  </w:tcBorders>
                  <w:noWrap w:val="0"/>
                  <w:vAlign w:val="center"/>
                </w:tcPr>
                <w:p w14:paraId="584B285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FQ07</w:t>
                  </w:r>
                </w:p>
              </w:tc>
              <w:tc>
                <w:tcPr>
                  <w:tcW w:w="452" w:type="pct"/>
                  <w:vMerge w:val="continue"/>
                  <w:tcBorders>
                    <w:tl2br w:val="nil"/>
                    <w:tr2bl w:val="nil"/>
                  </w:tcBorders>
                  <w:noWrap w:val="0"/>
                  <w:vAlign w:val="center"/>
                </w:tcPr>
                <w:p w14:paraId="500A6B1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19A6ED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default" w:ascii="Times New Roman" w:hAnsi="Times New Roman" w:cs="Times New Roman"/>
                      <w:bCs/>
                      <w:color w:val="FF0000"/>
                      <w:kern w:val="2"/>
                      <w:sz w:val="21"/>
                      <w:szCs w:val="21"/>
                      <w:highlight w:val="none"/>
                      <w:lang w:val="en-US" w:eastAsia="zh-CN"/>
                    </w:rPr>
                    <w:t>非甲烷总烃</w:t>
                  </w:r>
                </w:p>
              </w:tc>
              <w:tc>
                <w:tcPr>
                  <w:tcW w:w="325" w:type="pct"/>
                  <w:tcBorders>
                    <w:tl2br w:val="nil"/>
                    <w:tr2bl w:val="nil"/>
                  </w:tcBorders>
                  <w:noWrap w:val="0"/>
                  <w:vAlign w:val="center"/>
                </w:tcPr>
                <w:p w14:paraId="56D44E0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0.9231</w:t>
                  </w:r>
                </w:p>
              </w:tc>
              <w:tc>
                <w:tcPr>
                  <w:tcW w:w="336" w:type="pct"/>
                  <w:tcBorders>
                    <w:tl2br w:val="nil"/>
                    <w:tr2bl w:val="nil"/>
                  </w:tcBorders>
                  <w:noWrap w:val="0"/>
                  <w:vAlign w:val="center"/>
                </w:tcPr>
                <w:p w14:paraId="48DB041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0.0843</w:t>
                  </w:r>
                </w:p>
              </w:tc>
              <w:tc>
                <w:tcPr>
                  <w:tcW w:w="408" w:type="pct"/>
                  <w:vMerge w:val="restart"/>
                  <w:tcBorders>
                    <w:tl2br w:val="nil"/>
                    <w:tr2bl w:val="nil"/>
                  </w:tcBorders>
                  <w:noWrap w:val="0"/>
                  <w:vAlign w:val="center"/>
                </w:tcPr>
                <w:p w14:paraId="27AE565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FQ07</w:t>
                  </w:r>
                </w:p>
              </w:tc>
            </w:tr>
            <w:tr w14:paraId="7769B1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2D7C3E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continue"/>
                  <w:tcBorders>
                    <w:top w:val="single" w:color="auto" w:sz="4" w:space="0"/>
                    <w:bottom w:val="single" w:color="auto" w:sz="4" w:space="0"/>
                    <w:tl2br w:val="nil"/>
                    <w:tr2bl w:val="nil"/>
                  </w:tcBorders>
                  <w:noWrap w:val="0"/>
                  <w:vAlign w:val="center"/>
                </w:tcPr>
                <w:p w14:paraId="6BBE6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358" w:type="pct"/>
                  <w:vMerge w:val="continue"/>
                  <w:tcBorders>
                    <w:tl2br w:val="nil"/>
                    <w:tr2bl w:val="nil"/>
                  </w:tcBorders>
                  <w:noWrap w:val="0"/>
                  <w:vAlign w:val="center"/>
                </w:tcPr>
                <w:p w14:paraId="2B1721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38845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氟化物</w:t>
                  </w:r>
                </w:p>
              </w:tc>
              <w:tc>
                <w:tcPr>
                  <w:tcW w:w="447" w:type="pct"/>
                  <w:tcBorders>
                    <w:tl2br w:val="nil"/>
                    <w:tr2bl w:val="nil"/>
                  </w:tcBorders>
                  <w:noWrap w:val="0"/>
                  <w:vAlign w:val="center"/>
                </w:tcPr>
                <w:p w14:paraId="6929906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0.00775</w:t>
                  </w:r>
                </w:p>
              </w:tc>
              <w:tc>
                <w:tcPr>
                  <w:tcW w:w="474" w:type="pct"/>
                  <w:tcBorders>
                    <w:top w:val="single" w:color="auto" w:sz="4" w:space="0"/>
                    <w:tl2br w:val="nil"/>
                    <w:tr2bl w:val="nil"/>
                  </w:tcBorders>
                  <w:noWrap w:val="0"/>
                  <w:vAlign w:val="center"/>
                </w:tcPr>
                <w:p w14:paraId="36D4E8E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0.0007</w:t>
                  </w:r>
                </w:p>
              </w:tc>
              <w:tc>
                <w:tcPr>
                  <w:tcW w:w="408" w:type="pct"/>
                  <w:vMerge w:val="continue"/>
                  <w:tcBorders>
                    <w:tl2br w:val="nil"/>
                    <w:tr2bl w:val="nil"/>
                  </w:tcBorders>
                  <w:noWrap w:val="0"/>
                  <w:vAlign w:val="center"/>
                </w:tcPr>
                <w:p w14:paraId="387D282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452" w:type="pct"/>
                  <w:vMerge w:val="continue"/>
                  <w:tcBorders>
                    <w:tl2br w:val="nil"/>
                    <w:tr2bl w:val="nil"/>
                  </w:tcBorders>
                  <w:noWrap w:val="0"/>
                  <w:vAlign w:val="center"/>
                </w:tcPr>
                <w:p w14:paraId="2925C97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320C08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氟化物</w:t>
                  </w:r>
                </w:p>
              </w:tc>
              <w:tc>
                <w:tcPr>
                  <w:tcW w:w="325" w:type="pct"/>
                  <w:tcBorders>
                    <w:tl2br w:val="nil"/>
                    <w:tr2bl w:val="nil"/>
                  </w:tcBorders>
                  <w:noWrap w:val="0"/>
                  <w:vAlign w:val="center"/>
                </w:tcPr>
                <w:p w14:paraId="5A92D9D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sz w:val="21"/>
                      <w:szCs w:val="21"/>
                      <w:highlight w:val="none"/>
                      <w:u w:val="none"/>
                      <w:lang w:val="en-US" w:eastAsia="zh-CN"/>
                    </w:rPr>
                    <w:t>0.00775</w:t>
                  </w:r>
                </w:p>
              </w:tc>
              <w:tc>
                <w:tcPr>
                  <w:tcW w:w="336" w:type="pct"/>
                  <w:tcBorders>
                    <w:tl2br w:val="nil"/>
                    <w:tr2bl w:val="nil"/>
                  </w:tcBorders>
                  <w:noWrap w:val="0"/>
                  <w:vAlign w:val="center"/>
                </w:tcPr>
                <w:p w14:paraId="48C3D52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0.0007</w:t>
                  </w:r>
                </w:p>
              </w:tc>
              <w:tc>
                <w:tcPr>
                  <w:tcW w:w="408" w:type="pct"/>
                  <w:vMerge w:val="continue"/>
                  <w:tcBorders>
                    <w:tl2br w:val="nil"/>
                    <w:tr2bl w:val="nil"/>
                  </w:tcBorders>
                  <w:noWrap w:val="0"/>
                  <w:vAlign w:val="center"/>
                </w:tcPr>
                <w:p w14:paraId="44EE915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p>
              </w:tc>
            </w:tr>
            <w:tr w14:paraId="799CAF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477D3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op w:val="single" w:color="auto" w:sz="4" w:space="0"/>
                    <w:bottom w:val="single" w:color="auto" w:sz="4" w:space="0"/>
                    <w:tl2br w:val="nil"/>
                    <w:tr2bl w:val="nil"/>
                  </w:tcBorders>
                  <w:noWrap w:val="0"/>
                  <w:vAlign w:val="center"/>
                </w:tcPr>
                <w:p w14:paraId="3F435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3号楼抛光废气</w:t>
                  </w:r>
                </w:p>
              </w:tc>
              <w:tc>
                <w:tcPr>
                  <w:tcW w:w="358" w:type="pct"/>
                  <w:vMerge w:val="continue"/>
                  <w:tcBorders>
                    <w:tl2br w:val="nil"/>
                    <w:tr2bl w:val="nil"/>
                  </w:tcBorders>
                  <w:noWrap w:val="0"/>
                  <w:vAlign w:val="center"/>
                </w:tcPr>
                <w:p w14:paraId="09E06A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3A34A7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颗粒物</w:t>
                  </w:r>
                </w:p>
              </w:tc>
              <w:tc>
                <w:tcPr>
                  <w:tcW w:w="447" w:type="pct"/>
                  <w:tcBorders>
                    <w:tl2br w:val="nil"/>
                    <w:tr2bl w:val="nil"/>
                  </w:tcBorders>
                  <w:noWrap w:val="0"/>
                  <w:vAlign w:val="center"/>
                </w:tcPr>
                <w:p w14:paraId="6029EAA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1.5625</w:t>
                  </w:r>
                </w:p>
              </w:tc>
              <w:tc>
                <w:tcPr>
                  <w:tcW w:w="474" w:type="pct"/>
                  <w:tcBorders>
                    <w:tl2br w:val="nil"/>
                    <w:tr2bl w:val="nil"/>
                  </w:tcBorders>
                  <w:noWrap w:val="0"/>
                  <w:vAlign w:val="center"/>
                </w:tcPr>
                <w:p w14:paraId="4C934F0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0.0297</w:t>
                  </w:r>
                </w:p>
              </w:tc>
              <w:tc>
                <w:tcPr>
                  <w:tcW w:w="408" w:type="pct"/>
                  <w:tcBorders>
                    <w:bottom w:val="single" w:color="auto" w:sz="4" w:space="0"/>
                    <w:tl2br w:val="nil"/>
                    <w:tr2bl w:val="nil"/>
                  </w:tcBorders>
                  <w:noWrap w:val="0"/>
                  <w:vAlign w:val="center"/>
                </w:tcPr>
                <w:p w14:paraId="4C9B42B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FQ08</w:t>
                  </w:r>
                </w:p>
              </w:tc>
              <w:tc>
                <w:tcPr>
                  <w:tcW w:w="452" w:type="pct"/>
                  <w:vMerge w:val="continue"/>
                  <w:tcBorders>
                    <w:tl2br w:val="nil"/>
                    <w:tr2bl w:val="nil"/>
                  </w:tcBorders>
                  <w:noWrap w:val="0"/>
                  <w:vAlign w:val="center"/>
                </w:tcPr>
                <w:p w14:paraId="008AED6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1CE1F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颗粒物</w:t>
                  </w:r>
                </w:p>
              </w:tc>
              <w:tc>
                <w:tcPr>
                  <w:tcW w:w="325" w:type="pct"/>
                  <w:tcBorders>
                    <w:tl2br w:val="nil"/>
                    <w:tr2bl w:val="nil"/>
                  </w:tcBorders>
                  <w:noWrap w:val="0"/>
                  <w:vAlign w:val="center"/>
                </w:tcPr>
                <w:p w14:paraId="059A45A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sz w:val="21"/>
                      <w:szCs w:val="21"/>
                      <w:highlight w:val="none"/>
                      <w:u w:val="none"/>
                      <w:lang w:val="en-US" w:eastAsia="zh-CN"/>
                    </w:rPr>
                    <w:t>1.5625</w:t>
                  </w:r>
                </w:p>
              </w:tc>
              <w:tc>
                <w:tcPr>
                  <w:tcW w:w="336" w:type="pct"/>
                  <w:tcBorders>
                    <w:bottom w:val="single" w:color="auto" w:sz="4" w:space="0"/>
                    <w:tl2br w:val="nil"/>
                    <w:tr2bl w:val="nil"/>
                  </w:tcBorders>
                  <w:noWrap w:val="0"/>
                  <w:vAlign w:val="center"/>
                </w:tcPr>
                <w:p w14:paraId="24BE91A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0.0297</w:t>
                  </w:r>
                </w:p>
              </w:tc>
              <w:tc>
                <w:tcPr>
                  <w:tcW w:w="408" w:type="pct"/>
                  <w:tcBorders>
                    <w:bottom w:val="single" w:color="auto" w:sz="4" w:space="0"/>
                    <w:tl2br w:val="nil"/>
                    <w:tr2bl w:val="nil"/>
                  </w:tcBorders>
                  <w:noWrap w:val="0"/>
                  <w:vAlign w:val="center"/>
                </w:tcPr>
                <w:p w14:paraId="7D9E13F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FQ08</w:t>
                  </w:r>
                </w:p>
              </w:tc>
            </w:tr>
            <w:tr w14:paraId="294A4F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35A159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restart"/>
                  <w:tcBorders>
                    <w:top w:val="single" w:color="auto" w:sz="4" w:space="0"/>
                    <w:bottom w:val="single" w:color="auto" w:sz="4" w:space="0"/>
                    <w:tl2br w:val="nil"/>
                    <w:tr2bl w:val="nil"/>
                  </w:tcBorders>
                  <w:noWrap w:val="0"/>
                  <w:vAlign w:val="center"/>
                </w:tcPr>
                <w:p w14:paraId="078F64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3号楼激光切割废气</w:t>
                  </w:r>
                </w:p>
              </w:tc>
              <w:tc>
                <w:tcPr>
                  <w:tcW w:w="358" w:type="pct"/>
                  <w:vMerge w:val="continue"/>
                  <w:tcBorders>
                    <w:tl2br w:val="nil"/>
                    <w:tr2bl w:val="nil"/>
                  </w:tcBorders>
                  <w:noWrap w:val="0"/>
                  <w:vAlign w:val="center"/>
                </w:tcPr>
                <w:p w14:paraId="5CA0AB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71A980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5A88CB5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0.0686</w:t>
                  </w:r>
                </w:p>
              </w:tc>
              <w:tc>
                <w:tcPr>
                  <w:tcW w:w="474" w:type="pct"/>
                  <w:tcBorders>
                    <w:bottom w:val="single" w:color="auto" w:sz="4" w:space="0"/>
                    <w:tl2br w:val="nil"/>
                    <w:tr2bl w:val="nil"/>
                  </w:tcBorders>
                  <w:noWrap w:val="0"/>
                  <w:vAlign w:val="center"/>
                </w:tcPr>
                <w:p w14:paraId="494AF22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0.0065</w:t>
                  </w:r>
                </w:p>
              </w:tc>
              <w:tc>
                <w:tcPr>
                  <w:tcW w:w="408" w:type="pct"/>
                  <w:vMerge w:val="restart"/>
                  <w:tcBorders>
                    <w:tl2br w:val="nil"/>
                    <w:tr2bl w:val="nil"/>
                  </w:tcBorders>
                  <w:noWrap w:val="0"/>
                  <w:vAlign w:val="center"/>
                </w:tcPr>
                <w:p w14:paraId="6C9D595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FQ17</w:t>
                  </w:r>
                </w:p>
              </w:tc>
              <w:tc>
                <w:tcPr>
                  <w:tcW w:w="452" w:type="pct"/>
                  <w:vMerge w:val="continue"/>
                  <w:tcBorders>
                    <w:tl2br w:val="nil"/>
                    <w:tr2bl w:val="nil"/>
                  </w:tcBorders>
                  <w:noWrap w:val="0"/>
                  <w:vAlign w:val="center"/>
                </w:tcPr>
                <w:p w14:paraId="1401ACF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bottom w:val="single" w:color="auto" w:sz="4" w:space="0"/>
                    <w:tl2br w:val="nil"/>
                    <w:tr2bl w:val="nil"/>
                  </w:tcBorders>
                  <w:noWrap w:val="0"/>
                  <w:vAlign w:val="center"/>
                </w:tcPr>
                <w:p w14:paraId="628078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cs="Times New Roman"/>
                      <w:bCs/>
                      <w:color w:val="FF0000"/>
                      <w:kern w:val="2"/>
                      <w:sz w:val="21"/>
                      <w:szCs w:val="21"/>
                      <w:highlight w:val="none"/>
                      <w:lang w:val="en-US" w:eastAsia="zh-CN"/>
                    </w:rPr>
                    <w:t>非甲烷总烃</w:t>
                  </w:r>
                </w:p>
              </w:tc>
              <w:tc>
                <w:tcPr>
                  <w:tcW w:w="325" w:type="pct"/>
                  <w:tcBorders>
                    <w:tl2br w:val="nil"/>
                    <w:tr2bl w:val="nil"/>
                  </w:tcBorders>
                  <w:noWrap w:val="0"/>
                  <w:vAlign w:val="center"/>
                </w:tcPr>
                <w:p w14:paraId="0CE0E574">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0.0686</w:t>
                  </w:r>
                </w:p>
              </w:tc>
              <w:tc>
                <w:tcPr>
                  <w:tcW w:w="336" w:type="pct"/>
                  <w:tcBorders>
                    <w:bottom w:val="single" w:color="auto" w:sz="4" w:space="0"/>
                    <w:tl2br w:val="nil"/>
                    <w:tr2bl w:val="nil"/>
                  </w:tcBorders>
                  <w:noWrap w:val="0"/>
                  <w:vAlign w:val="center"/>
                </w:tcPr>
                <w:p w14:paraId="7E33C4D6">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0.0065</w:t>
                  </w:r>
                </w:p>
              </w:tc>
              <w:tc>
                <w:tcPr>
                  <w:tcW w:w="408" w:type="pct"/>
                  <w:vMerge w:val="restart"/>
                  <w:tcBorders>
                    <w:tl2br w:val="nil"/>
                    <w:tr2bl w:val="nil"/>
                  </w:tcBorders>
                  <w:noWrap w:val="0"/>
                  <w:vAlign w:val="center"/>
                </w:tcPr>
                <w:p w14:paraId="27CDE93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FQ17</w:t>
                  </w:r>
                </w:p>
              </w:tc>
            </w:tr>
            <w:tr w14:paraId="5623E9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0B2BE1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continue"/>
                  <w:tcBorders>
                    <w:top w:val="single" w:color="auto" w:sz="4" w:space="0"/>
                    <w:bottom w:val="single" w:color="auto" w:sz="4" w:space="0"/>
                    <w:tl2br w:val="nil"/>
                    <w:tr2bl w:val="nil"/>
                  </w:tcBorders>
                  <w:noWrap w:val="0"/>
                  <w:vAlign w:val="center"/>
                </w:tcPr>
                <w:p w14:paraId="002E10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8" w:type="pct"/>
                  <w:vMerge w:val="continue"/>
                  <w:tcBorders>
                    <w:bottom w:val="single" w:color="auto" w:sz="4" w:space="0"/>
                    <w:tl2br w:val="nil"/>
                    <w:tr2bl w:val="nil"/>
                  </w:tcBorders>
                  <w:noWrap w:val="0"/>
                  <w:vAlign w:val="center"/>
                </w:tcPr>
                <w:p w14:paraId="6467CC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4A2C1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氮氧化物</w:t>
                  </w:r>
                </w:p>
              </w:tc>
              <w:tc>
                <w:tcPr>
                  <w:tcW w:w="447" w:type="pct"/>
                  <w:tcBorders>
                    <w:tl2br w:val="nil"/>
                    <w:tr2bl w:val="nil"/>
                  </w:tcBorders>
                  <w:noWrap w:val="0"/>
                  <w:vAlign w:val="center"/>
                </w:tcPr>
                <w:p w14:paraId="35A52CA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0.0359</w:t>
                  </w:r>
                </w:p>
              </w:tc>
              <w:tc>
                <w:tcPr>
                  <w:tcW w:w="474" w:type="pct"/>
                  <w:tcBorders>
                    <w:top w:val="single" w:color="auto" w:sz="4" w:space="0"/>
                    <w:tl2br w:val="nil"/>
                    <w:tr2bl w:val="nil"/>
                  </w:tcBorders>
                  <w:noWrap w:val="0"/>
                  <w:vAlign w:val="center"/>
                </w:tcPr>
                <w:p w14:paraId="517B9A9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0.0034</w:t>
                  </w:r>
                </w:p>
              </w:tc>
              <w:tc>
                <w:tcPr>
                  <w:tcW w:w="408" w:type="pct"/>
                  <w:vMerge w:val="continue"/>
                  <w:tcBorders>
                    <w:tl2br w:val="nil"/>
                    <w:tr2bl w:val="nil"/>
                  </w:tcBorders>
                  <w:noWrap w:val="0"/>
                  <w:vAlign w:val="center"/>
                </w:tcPr>
                <w:p w14:paraId="009EFF0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452" w:type="pct"/>
                  <w:vMerge w:val="continue"/>
                  <w:tcBorders>
                    <w:tl2br w:val="nil"/>
                    <w:tr2bl w:val="nil"/>
                  </w:tcBorders>
                  <w:noWrap w:val="0"/>
                  <w:vAlign w:val="center"/>
                </w:tcPr>
                <w:p w14:paraId="010695D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4C0E61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cs="Times New Roman"/>
                      <w:bCs/>
                      <w:color w:val="FF0000"/>
                      <w:kern w:val="2"/>
                      <w:sz w:val="21"/>
                      <w:szCs w:val="21"/>
                      <w:highlight w:val="none"/>
                      <w:lang w:val="en-US" w:eastAsia="zh-CN"/>
                    </w:rPr>
                    <w:t>氮氧化物</w:t>
                  </w:r>
                </w:p>
              </w:tc>
              <w:tc>
                <w:tcPr>
                  <w:tcW w:w="325" w:type="pct"/>
                  <w:tcBorders>
                    <w:tl2br w:val="nil"/>
                    <w:tr2bl w:val="nil"/>
                  </w:tcBorders>
                  <w:noWrap w:val="0"/>
                  <w:vAlign w:val="center"/>
                </w:tcPr>
                <w:p w14:paraId="0069C65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0.0359</w:t>
                  </w:r>
                </w:p>
              </w:tc>
              <w:tc>
                <w:tcPr>
                  <w:tcW w:w="336" w:type="pct"/>
                  <w:tcBorders>
                    <w:top w:val="single" w:color="auto" w:sz="4" w:space="0"/>
                    <w:tl2br w:val="nil"/>
                    <w:tr2bl w:val="nil"/>
                  </w:tcBorders>
                  <w:noWrap w:val="0"/>
                  <w:vAlign w:val="center"/>
                </w:tcPr>
                <w:p w14:paraId="361AF63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0.0034</w:t>
                  </w:r>
                </w:p>
              </w:tc>
              <w:tc>
                <w:tcPr>
                  <w:tcW w:w="408" w:type="pct"/>
                  <w:vMerge w:val="continue"/>
                  <w:tcBorders>
                    <w:tl2br w:val="nil"/>
                    <w:tr2bl w:val="nil"/>
                  </w:tcBorders>
                  <w:noWrap w:val="0"/>
                  <w:vAlign w:val="center"/>
                </w:tcPr>
                <w:p w14:paraId="1F22B69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p>
              </w:tc>
            </w:tr>
            <w:tr w14:paraId="548831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1BC094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op w:val="single" w:color="auto" w:sz="4" w:space="0"/>
                    <w:tl2br w:val="nil"/>
                    <w:tr2bl w:val="nil"/>
                  </w:tcBorders>
                  <w:noWrap w:val="0"/>
                  <w:vAlign w:val="center"/>
                </w:tcPr>
                <w:p w14:paraId="456BAA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4#线3D打印、甩干、后处理线</w:t>
                  </w:r>
                </w:p>
              </w:tc>
              <w:tc>
                <w:tcPr>
                  <w:tcW w:w="358" w:type="pct"/>
                  <w:vMerge w:val="restart"/>
                  <w:tcBorders>
                    <w:top w:val="single" w:color="auto" w:sz="4" w:space="0"/>
                    <w:tl2br w:val="nil"/>
                    <w:tr2bl w:val="nil"/>
                  </w:tcBorders>
                  <w:noWrap w:val="0"/>
                  <w:vAlign w:val="center"/>
                </w:tcPr>
                <w:p w14:paraId="643B2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1号楼</w:t>
                  </w:r>
                </w:p>
              </w:tc>
              <w:tc>
                <w:tcPr>
                  <w:tcW w:w="524" w:type="pct"/>
                  <w:tcBorders>
                    <w:tl2br w:val="nil"/>
                    <w:tr2bl w:val="nil"/>
                  </w:tcBorders>
                  <w:noWrap w:val="0"/>
                  <w:vAlign w:val="center"/>
                </w:tcPr>
                <w:p w14:paraId="5A7344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default"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0BFF363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0.3032</w:t>
                  </w:r>
                </w:p>
              </w:tc>
              <w:tc>
                <w:tcPr>
                  <w:tcW w:w="474" w:type="pct"/>
                  <w:tcBorders>
                    <w:tl2br w:val="nil"/>
                    <w:tr2bl w:val="nil"/>
                  </w:tcBorders>
                  <w:noWrap w:val="0"/>
                  <w:vAlign w:val="center"/>
                </w:tcPr>
                <w:p w14:paraId="5088C1E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0.0288</w:t>
                  </w:r>
                </w:p>
              </w:tc>
              <w:tc>
                <w:tcPr>
                  <w:tcW w:w="408" w:type="pct"/>
                  <w:tcBorders>
                    <w:bottom w:val="single" w:color="auto" w:sz="4" w:space="0"/>
                    <w:tl2br w:val="nil"/>
                    <w:tr2bl w:val="nil"/>
                  </w:tcBorders>
                  <w:noWrap w:val="0"/>
                  <w:vAlign w:val="center"/>
                </w:tcPr>
                <w:p w14:paraId="57ECD62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FQ04</w:t>
                  </w:r>
                </w:p>
              </w:tc>
              <w:tc>
                <w:tcPr>
                  <w:tcW w:w="452" w:type="pct"/>
                  <w:vMerge w:val="continue"/>
                  <w:tcBorders>
                    <w:tl2br w:val="nil"/>
                    <w:tr2bl w:val="nil"/>
                  </w:tcBorders>
                  <w:noWrap w:val="0"/>
                  <w:vAlign w:val="center"/>
                </w:tcPr>
                <w:p w14:paraId="1D251C8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2F0F3B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cs="Times New Roman"/>
                      <w:bCs/>
                      <w:color w:val="FF0000"/>
                      <w:kern w:val="2"/>
                      <w:sz w:val="21"/>
                      <w:szCs w:val="21"/>
                      <w:highlight w:val="none"/>
                      <w:lang w:val="en-US" w:eastAsia="zh-CN"/>
                    </w:rPr>
                    <w:t>非甲烷总烃</w:t>
                  </w:r>
                </w:p>
              </w:tc>
              <w:tc>
                <w:tcPr>
                  <w:tcW w:w="325" w:type="pct"/>
                  <w:tcBorders>
                    <w:tl2br w:val="nil"/>
                    <w:tr2bl w:val="nil"/>
                  </w:tcBorders>
                  <w:noWrap w:val="0"/>
                  <w:vAlign w:val="center"/>
                </w:tcPr>
                <w:p w14:paraId="2E13CA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0.2621</w:t>
                  </w:r>
                </w:p>
              </w:tc>
              <w:tc>
                <w:tcPr>
                  <w:tcW w:w="336" w:type="pct"/>
                  <w:tcBorders>
                    <w:bottom w:val="single" w:color="auto" w:sz="4" w:space="0"/>
                    <w:tl2br w:val="nil"/>
                    <w:tr2bl w:val="nil"/>
                  </w:tcBorders>
                  <w:noWrap w:val="0"/>
                  <w:vAlign w:val="center"/>
                </w:tcPr>
                <w:p w14:paraId="7C9E9A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0.0249</w:t>
                  </w:r>
                </w:p>
              </w:tc>
              <w:tc>
                <w:tcPr>
                  <w:tcW w:w="408" w:type="pct"/>
                  <w:tcBorders>
                    <w:bottom w:val="single" w:color="auto" w:sz="4" w:space="0"/>
                    <w:tl2br w:val="nil"/>
                    <w:tr2bl w:val="nil"/>
                  </w:tcBorders>
                  <w:noWrap w:val="0"/>
                  <w:vAlign w:val="center"/>
                </w:tcPr>
                <w:p w14:paraId="16E00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FQ04</w:t>
                  </w:r>
                </w:p>
              </w:tc>
            </w:tr>
            <w:tr w14:paraId="1A9C50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35" w:type="pct"/>
                  <w:vMerge w:val="continue"/>
                  <w:tcBorders>
                    <w:tl2br w:val="nil"/>
                    <w:tr2bl w:val="nil"/>
                  </w:tcBorders>
                  <w:noWrap/>
                  <w:vAlign w:val="center"/>
                </w:tcPr>
                <w:p w14:paraId="74A2CD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op w:val="single" w:color="auto" w:sz="4" w:space="0"/>
                    <w:tl2br w:val="nil"/>
                    <w:tr2bl w:val="nil"/>
                  </w:tcBorders>
                  <w:noWrap w:val="0"/>
                  <w:vAlign w:val="center"/>
                </w:tcPr>
                <w:p w14:paraId="7B3B81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5#线3D打印、甩干、后处理线</w:t>
                  </w:r>
                </w:p>
              </w:tc>
              <w:tc>
                <w:tcPr>
                  <w:tcW w:w="358" w:type="pct"/>
                  <w:vMerge w:val="continue"/>
                  <w:tcBorders>
                    <w:tl2br w:val="nil"/>
                    <w:tr2bl w:val="nil"/>
                  </w:tcBorders>
                  <w:noWrap w:val="0"/>
                  <w:vAlign w:val="center"/>
                </w:tcPr>
                <w:p w14:paraId="6A259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595B0B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default"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2134020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0.4105</w:t>
                  </w:r>
                </w:p>
              </w:tc>
              <w:tc>
                <w:tcPr>
                  <w:tcW w:w="474" w:type="pct"/>
                  <w:tcBorders>
                    <w:tl2br w:val="nil"/>
                    <w:tr2bl w:val="nil"/>
                  </w:tcBorders>
                  <w:noWrap w:val="0"/>
                  <w:vAlign w:val="center"/>
                </w:tcPr>
                <w:p w14:paraId="51AD51F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0.039</w:t>
                  </w:r>
                </w:p>
              </w:tc>
              <w:tc>
                <w:tcPr>
                  <w:tcW w:w="408" w:type="pct"/>
                  <w:tcBorders>
                    <w:top w:val="single" w:color="auto" w:sz="4" w:space="0"/>
                    <w:bottom w:val="single" w:color="auto" w:sz="4" w:space="0"/>
                    <w:tl2br w:val="nil"/>
                    <w:tr2bl w:val="nil"/>
                  </w:tcBorders>
                  <w:noWrap w:val="0"/>
                  <w:vAlign w:val="center"/>
                </w:tcPr>
                <w:p w14:paraId="775351A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FQ05</w:t>
                  </w:r>
                </w:p>
              </w:tc>
              <w:tc>
                <w:tcPr>
                  <w:tcW w:w="452" w:type="pct"/>
                  <w:vMerge w:val="continue"/>
                  <w:tcBorders>
                    <w:tl2br w:val="nil"/>
                    <w:tr2bl w:val="nil"/>
                  </w:tcBorders>
                  <w:noWrap w:val="0"/>
                  <w:vAlign w:val="center"/>
                </w:tcPr>
                <w:p w14:paraId="19DC874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3F237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cs="Times New Roman"/>
                      <w:bCs/>
                      <w:color w:val="FF0000"/>
                      <w:kern w:val="2"/>
                      <w:sz w:val="21"/>
                      <w:szCs w:val="21"/>
                      <w:highlight w:val="none"/>
                      <w:lang w:val="en-US" w:eastAsia="zh-CN"/>
                    </w:rPr>
                    <w:t>非甲烷总烃</w:t>
                  </w:r>
                </w:p>
              </w:tc>
              <w:tc>
                <w:tcPr>
                  <w:tcW w:w="325" w:type="pct"/>
                  <w:tcBorders>
                    <w:tl2br w:val="nil"/>
                    <w:tr2bl w:val="nil"/>
                  </w:tcBorders>
                  <w:noWrap w:val="0"/>
                  <w:vAlign w:val="center"/>
                </w:tcPr>
                <w:p w14:paraId="06A692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0.3695</w:t>
                  </w:r>
                </w:p>
              </w:tc>
              <w:tc>
                <w:tcPr>
                  <w:tcW w:w="336" w:type="pct"/>
                  <w:tcBorders>
                    <w:tl2br w:val="nil"/>
                    <w:tr2bl w:val="nil"/>
                  </w:tcBorders>
                  <w:noWrap w:val="0"/>
                  <w:vAlign w:val="center"/>
                </w:tcPr>
                <w:p w14:paraId="37E58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0.0351</w:t>
                  </w:r>
                </w:p>
              </w:tc>
              <w:tc>
                <w:tcPr>
                  <w:tcW w:w="408" w:type="pct"/>
                  <w:tcBorders>
                    <w:bottom w:val="single" w:color="auto" w:sz="4" w:space="0"/>
                    <w:tl2br w:val="nil"/>
                    <w:tr2bl w:val="nil"/>
                  </w:tcBorders>
                  <w:noWrap w:val="0"/>
                  <w:vAlign w:val="center"/>
                </w:tcPr>
                <w:p w14:paraId="6721404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FQ05</w:t>
                  </w:r>
                </w:p>
              </w:tc>
            </w:tr>
            <w:tr w14:paraId="2E711D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042E2C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op w:val="single" w:color="auto" w:sz="4" w:space="0"/>
                    <w:bottom w:val="single" w:color="auto" w:sz="4" w:space="0"/>
                    <w:tl2br w:val="nil"/>
                    <w:tr2bl w:val="nil"/>
                  </w:tcBorders>
                  <w:noWrap w:val="0"/>
                  <w:vAlign w:val="center"/>
                </w:tcPr>
                <w:p w14:paraId="50D0D2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1号楼压膜废气</w:t>
                  </w:r>
                </w:p>
              </w:tc>
              <w:tc>
                <w:tcPr>
                  <w:tcW w:w="358" w:type="pct"/>
                  <w:vMerge w:val="continue"/>
                  <w:tcBorders>
                    <w:tl2br w:val="nil"/>
                    <w:tr2bl w:val="nil"/>
                  </w:tcBorders>
                  <w:noWrap w:val="0"/>
                  <w:vAlign w:val="center"/>
                </w:tcPr>
                <w:p w14:paraId="03EE82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FF0000"/>
                      <w:sz w:val="21"/>
                      <w:szCs w:val="21"/>
                      <w:highlight w:val="none"/>
                      <w:lang w:val="en-US" w:eastAsia="zh-CN"/>
                    </w:rPr>
                  </w:pPr>
                </w:p>
              </w:tc>
              <w:tc>
                <w:tcPr>
                  <w:tcW w:w="524" w:type="pct"/>
                  <w:tcBorders>
                    <w:tl2br w:val="nil"/>
                    <w:tr2bl w:val="nil"/>
                  </w:tcBorders>
                  <w:noWrap w:val="0"/>
                  <w:vAlign w:val="center"/>
                </w:tcPr>
                <w:p w14:paraId="703202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default"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79661E5A">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0.2344</w:t>
                  </w:r>
                </w:p>
              </w:tc>
              <w:tc>
                <w:tcPr>
                  <w:tcW w:w="474" w:type="pct"/>
                  <w:tcBorders>
                    <w:tl2br w:val="nil"/>
                    <w:tr2bl w:val="nil"/>
                  </w:tcBorders>
                  <w:noWrap w:val="0"/>
                  <w:vAlign w:val="center"/>
                </w:tcPr>
                <w:p w14:paraId="3BB1533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0.02473</w:t>
                  </w:r>
                </w:p>
              </w:tc>
              <w:tc>
                <w:tcPr>
                  <w:tcW w:w="408" w:type="pct"/>
                  <w:tcBorders>
                    <w:bottom w:val="single" w:color="auto" w:sz="4" w:space="0"/>
                    <w:tl2br w:val="nil"/>
                    <w:tr2bl w:val="nil"/>
                  </w:tcBorders>
                  <w:noWrap w:val="0"/>
                  <w:vAlign w:val="center"/>
                </w:tcPr>
                <w:p w14:paraId="58AABD3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FQ09</w:t>
                  </w:r>
                </w:p>
              </w:tc>
              <w:tc>
                <w:tcPr>
                  <w:tcW w:w="452" w:type="pct"/>
                  <w:vMerge w:val="continue"/>
                  <w:tcBorders>
                    <w:tl2br w:val="nil"/>
                    <w:tr2bl w:val="nil"/>
                  </w:tcBorders>
                  <w:noWrap w:val="0"/>
                  <w:vAlign w:val="center"/>
                </w:tcPr>
                <w:p w14:paraId="118F0A3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2219BD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cs="Times New Roman"/>
                      <w:bCs/>
                      <w:color w:val="FF0000"/>
                      <w:kern w:val="2"/>
                      <w:sz w:val="21"/>
                      <w:szCs w:val="21"/>
                      <w:highlight w:val="none"/>
                      <w:lang w:val="en-US" w:eastAsia="zh-CN"/>
                    </w:rPr>
                    <w:t>非甲烷总烃</w:t>
                  </w:r>
                </w:p>
              </w:tc>
              <w:tc>
                <w:tcPr>
                  <w:tcW w:w="325" w:type="pct"/>
                  <w:tcBorders>
                    <w:tl2br w:val="nil"/>
                    <w:tr2bl w:val="nil"/>
                  </w:tcBorders>
                  <w:noWrap w:val="0"/>
                  <w:vAlign w:val="center"/>
                </w:tcPr>
                <w:p w14:paraId="364FC263">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cs="Times New Roman"/>
                      <w:color w:val="FF0000"/>
                      <w:sz w:val="21"/>
                      <w:szCs w:val="21"/>
                      <w:highlight w:val="none"/>
                      <w:lang w:val="en-US" w:eastAsia="zh-CN"/>
                    </w:rPr>
                    <w:t>0.2344</w:t>
                  </w:r>
                </w:p>
              </w:tc>
              <w:tc>
                <w:tcPr>
                  <w:tcW w:w="336" w:type="pct"/>
                  <w:tcBorders>
                    <w:tl2br w:val="nil"/>
                    <w:tr2bl w:val="nil"/>
                  </w:tcBorders>
                  <w:noWrap w:val="0"/>
                  <w:vAlign w:val="center"/>
                </w:tcPr>
                <w:p w14:paraId="24E5A0DE">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Times New Roman"/>
                      <w:bCs/>
                      <w:color w:val="FF0000"/>
                      <w:sz w:val="21"/>
                      <w:szCs w:val="21"/>
                      <w:highlight w:val="none"/>
                      <w:lang w:val="en-US" w:eastAsia="zh-CN"/>
                    </w:rPr>
                    <w:t>0.0223</w:t>
                  </w:r>
                </w:p>
              </w:tc>
              <w:tc>
                <w:tcPr>
                  <w:tcW w:w="408" w:type="pct"/>
                  <w:tcBorders>
                    <w:tl2br w:val="nil"/>
                    <w:tr2bl w:val="nil"/>
                  </w:tcBorders>
                  <w:noWrap w:val="0"/>
                  <w:vAlign w:val="center"/>
                </w:tcPr>
                <w:p w14:paraId="69E53CF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FQ09</w:t>
                  </w:r>
                </w:p>
              </w:tc>
            </w:tr>
            <w:tr w14:paraId="393FD0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35" w:type="pct"/>
                  <w:vMerge w:val="continue"/>
                  <w:tcBorders>
                    <w:tl2br w:val="nil"/>
                    <w:tr2bl w:val="nil"/>
                  </w:tcBorders>
                  <w:noWrap/>
                  <w:vAlign w:val="center"/>
                </w:tcPr>
                <w:p w14:paraId="0C95A3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op w:val="single" w:color="auto" w:sz="4" w:space="0"/>
                    <w:tl2br w:val="nil"/>
                    <w:tr2bl w:val="nil"/>
                  </w:tcBorders>
                  <w:noWrap w:val="0"/>
                  <w:vAlign w:val="center"/>
                </w:tcPr>
                <w:p w14:paraId="693F67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1号楼抛光废气</w:t>
                  </w:r>
                </w:p>
              </w:tc>
              <w:tc>
                <w:tcPr>
                  <w:tcW w:w="358" w:type="pct"/>
                  <w:vMerge w:val="continue"/>
                  <w:tcBorders>
                    <w:tl2br w:val="nil"/>
                    <w:tr2bl w:val="nil"/>
                  </w:tcBorders>
                  <w:noWrap w:val="0"/>
                  <w:vAlign w:val="center"/>
                </w:tcPr>
                <w:p w14:paraId="2D862B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FF0000"/>
                      <w:sz w:val="21"/>
                      <w:szCs w:val="21"/>
                      <w:highlight w:val="none"/>
                      <w:lang w:val="en-US" w:eastAsia="zh-CN"/>
                    </w:rPr>
                  </w:pPr>
                </w:p>
              </w:tc>
              <w:tc>
                <w:tcPr>
                  <w:tcW w:w="524" w:type="pct"/>
                  <w:tcBorders>
                    <w:tl2br w:val="nil"/>
                    <w:tr2bl w:val="nil"/>
                  </w:tcBorders>
                  <w:noWrap w:val="0"/>
                  <w:vAlign w:val="center"/>
                </w:tcPr>
                <w:p w14:paraId="4512A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颗粒物</w:t>
                  </w:r>
                </w:p>
              </w:tc>
              <w:tc>
                <w:tcPr>
                  <w:tcW w:w="447" w:type="pct"/>
                  <w:tcBorders>
                    <w:tl2br w:val="nil"/>
                    <w:tr2bl w:val="nil"/>
                  </w:tcBorders>
                  <w:noWrap w:val="0"/>
                  <w:vAlign w:val="center"/>
                </w:tcPr>
                <w:p w14:paraId="0940DD13">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FF0000"/>
                      <w:sz w:val="21"/>
                      <w:szCs w:val="21"/>
                      <w:highlight w:val="none"/>
                      <w:lang w:val="en-US" w:eastAsia="zh-CN"/>
                    </w:rPr>
                  </w:pPr>
                  <w:r>
                    <w:rPr>
                      <w:rFonts w:hint="eastAsia" w:ascii="Times New Roman" w:hAnsi="Times New Roman" w:cs="Times New Roman"/>
                      <w:color w:val="FF0000"/>
                      <w:sz w:val="21"/>
                      <w:szCs w:val="21"/>
                      <w:highlight w:val="none"/>
                      <w:lang w:val="en-US" w:eastAsia="zh-CN"/>
                    </w:rPr>
                    <w:t>1.5625</w:t>
                  </w:r>
                </w:p>
              </w:tc>
              <w:tc>
                <w:tcPr>
                  <w:tcW w:w="474" w:type="pct"/>
                  <w:tcBorders>
                    <w:tl2br w:val="nil"/>
                    <w:tr2bl w:val="nil"/>
                  </w:tcBorders>
                  <w:noWrap w:val="0"/>
                  <w:vAlign w:val="center"/>
                </w:tcPr>
                <w:p w14:paraId="2482676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FF0000"/>
                      <w:sz w:val="21"/>
                      <w:szCs w:val="21"/>
                      <w:highlight w:val="none"/>
                      <w:lang w:val="en-US" w:eastAsia="zh-CN"/>
                    </w:rPr>
                  </w:pPr>
                  <w:r>
                    <w:rPr>
                      <w:rFonts w:hint="eastAsia" w:ascii="Times New Roman" w:hAnsi="Times New Roman" w:eastAsia="宋体" w:cs="Times New Roman"/>
                      <w:bCs/>
                      <w:color w:val="FF0000"/>
                      <w:sz w:val="21"/>
                      <w:szCs w:val="21"/>
                      <w:highlight w:val="none"/>
                      <w:lang w:val="en-US" w:eastAsia="zh-CN"/>
                    </w:rPr>
                    <w:t>0.0297</w:t>
                  </w:r>
                </w:p>
              </w:tc>
              <w:tc>
                <w:tcPr>
                  <w:tcW w:w="408" w:type="pct"/>
                  <w:tcBorders>
                    <w:top w:val="single" w:color="auto" w:sz="4" w:space="0"/>
                    <w:tl2br w:val="nil"/>
                    <w:tr2bl w:val="nil"/>
                  </w:tcBorders>
                  <w:noWrap w:val="0"/>
                  <w:vAlign w:val="center"/>
                </w:tcPr>
                <w:p w14:paraId="007C266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FQ12</w:t>
                  </w:r>
                </w:p>
              </w:tc>
              <w:tc>
                <w:tcPr>
                  <w:tcW w:w="452" w:type="pct"/>
                  <w:vMerge w:val="continue"/>
                  <w:tcBorders>
                    <w:tl2br w:val="nil"/>
                    <w:tr2bl w:val="nil"/>
                  </w:tcBorders>
                  <w:noWrap w:val="0"/>
                  <w:vAlign w:val="center"/>
                </w:tcPr>
                <w:p w14:paraId="50DD350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1481A6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cs="Times New Roman"/>
                      <w:bCs/>
                      <w:color w:val="FF0000"/>
                      <w:kern w:val="2"/>
                      <w:sz w:val="21"/>
                      <w:szCs w:val="21"/>
                      <w:highlight w:val="none"/>
                      <w:lang w:val="en-US" w:eastAsia="zh-CN"/>
                    </w:rPr>
                    <w:t>颗粒物</w:t>
                  </w:r>
                </w:p>
              </w:tc>
              <w:tc>
                <w:tcPr>
                  <w:tcW w:w="325" w:type="pct"/>
                  <w:tcBorders>
                    <w:tl2br w:val="nil"/>
                    <w:tr2bl w:val="nil"/>
                  </w:tcBorders>
                  <w:noWrap w:val="0"/>
                  <w:vAlign w:val="center"/>
                </w:tcPr>
                <w:p w14:paraId="769FBA7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cs="Times New Roman"/>
                      <w:color w:val="FF0000"/>
                      <w:sz w:val="21"/>
                      <w:szCs w:val="21"/>
                      <w:highlight w:val="none"/>
                      <w:lang w:val="en-US" w:eastAsia="zh-CN"/>
                    </w:rPr>
                    <w:t>1.5625</w:t>
                  </w:r>
                </w:p>
              </w:tc>
              <w:tc>
                <w:tcPr>
                  <w:tcW w:w="336" w:type="pct"/>
                  <w:tcBorders>
                    <w:tl2br w:val="nil"/>
                    <w:tr2bl w:val="nil"/>
                  </w:tcBorders>
                  <w:noWrap w:val="0"/>
                  <w:vAlign w:val="center"/>
                </w:tcPr>
                <w:p w14:paraId="16BDA68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Times New Roman"/>
                      <w:bCs/>
                      <w:color w:val="FF0000"/>
                      <w:sz w:val="21"/>
                      <w:szCs w:val="21"/>
                      <w:highlight w:val="none"/>
                      <w:lang w:val="en-US" w:eastAsia="zh-CN"/>
                    </w:rPr>
                    <w:t>0.0297</w:t>
                  </w:r>
                </w:p>
              </w:tc>
              <w:tc>
                <w:tcPr>
                  <w:tcW w:w="408" w:type="pct"/>
                  <w:tcBorders>
                    <w:tl2br w:val="nil"/>
                    <w:tr2bl w:val="nil"/>
                  </w:tcBorders>
                  <w:noWrap w:val="0"/>
                  <w:vAlign w:val="center"/>
                </w:tcPr>
                <w:p w14:paraId="0AF13DB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FQ12</w:t>
                  </w:r>
                </w:p>
              </w:tc>
            </w:tr>
            <w:tr w14:paraId="401B2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335" w:type="pct"/>
                  <w:vMerge w:val="continue"/>
                  <w:tcBorders>
                    <w:tl2br w:val="nil"/>
                    <w:tr2bl w:val="nil"/>
                  </w:tcBorders>
                  <w:noWrap/>
                  <w:vAlign w:val="center"/>
                </w:tcPr>
                <w:p w14:paraId="4521FE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restart"/>
                  <w:tcBorders>
                    <w:tl2br w:val="nil"/>
                    <w:tr2bl w:val="nil"/>
                  </w:tcBorders>
                  <w:noWrap w:val="0"/>
                  <w:vAlign w:val="center"/>
                </w:tcPr>
                <w:p w14:paraId="5D01F4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1号楼激光切割废气</w:t>
                  </w:r>
                </w:p>
              </w:tc>
              <w:tc>
                <w:tcPr>
                  <w:tcW w:w="358" w:type="pct"/>
                  <w:vMerge w:val="continue"/>
                  <w:tcBorders>
                    <w:tl2br w:val="nil"/>
                    <w:tr2bl w:val="nil"/>
                  </w:tcBorders>
                  <w:noWrap w:val="0"/>
                  <w:vAlign w:val="center"/>
                </w:tcPr>
                <w:p w14:paraId="044CA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bottom w:val="single" w:color="auto" w:sz="4" w:space="0"/>
                    <w:tl2br w:val="nil"/>
                    <w:tr2bl w:val="nil"/>
                  </w:tcBorders>
                  <w:noWrap w:val="0"/>
                  <w:vAlign w:val="center"/>
                </w:tcPr>
                <w:p w14:paraId="2250A1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default" w:ascii="Times New Roman" w:hAnsi="Times New Roman" w:cs="Times New Roman"/>
                      <w:bCs/>
                      <w:color w:val="FF0000"/>
                      <w:kern w:val="2"/>
                      <w:sz w:val="21"/>
                      <w:szCs w:val="21"/>
                      <w:highlight w:val="none"/>
                      <w:lang w:val="en-US" w:eastAsia="zh-CN"/>
                    </w:rPr>
                    <w:t>非甲烷总烃</w:t>
                  </w:r>
                </w:p>
              </w:tc>
              <w:tc>
                <w:tcPr>
                  <w:tcW w:w="447" w:type="pct"/>
                  <w:tcBorders>
                    <w:bottom w:val="single" w:color="auto" w:sz="4" w:space="0"/>
                    <w:tl2br w:val="nil"/>
                    <w:tr2bl w:val="nil"/>
                  </w:tcBorders>
                  <w:noWrap w:val="0"/>
                  <w:vAlign w:val="center"/>
                </w:tcPr>
                <w:p w14:paraId="080F20C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0.0686</w:t>
                  </w:r>
                </w:p>
              </w:tc>
              <w:tc>
                <w:tcPr>
                  <w:tcW w:w="474" w:type="pct"/>
                  <w:tcBorders>
                    <w:bottom w:val="single" w:color="auto" w:sz="4" w:space="0"/>
                    <w:tl2br w:val="nil"/>
                    <w:tr2bl w:val="nil"/>
                  </w:tcBorders>
                  <w:noWrap w:val="0"/>
                  <w:vAlign w:val="center"/>
                </w:tcPr>
                <w:p w14:paraId="1C327D3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0.0065</w:t>
                  </w:r>
                </w:p>
              </w:tc>
              <w:tc>
                <w:tcPr>
                  <w:tcW w:w="408" w:type="pct"/>
                  <w:vMerge w:val="restart"/>
                  <w:tcBorders>
                    <w:tl2br w:val="nil"/>
                    <w:tr2bl w:val="nil"/>
                  </w:tcBorders>
                  <w:noWrap w:val="0"/>
                  <w:vAlign w:val="center"/>
                </w:tcPr>
                <w:p w14:paraId="6414BFE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FQ15</w:t>
                  </w:r>
                </w:p>
              </w:tc>
              <w:tc>
                <w:tcPr>
                  <w:tcW w:w="452" w:type="pct"/>
                  <w:vMerge w:val="continue"/>
                  <w:tcBorders>
                    <w:tl2br w:val="nil"/>
                    <w:tr2bl w:val="nil"/>
                  </w:tcBorders>
                  <w:noWrap w:val="0"/>
                  <w:vAlign w:val="center"/>
                </w:tcPr>
                <w:p w14:paraId="4894943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20640A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cs="Times New Roman"/>
                      <w:bCs/>
                      <w:color w:val="FF0000"/>
                      <w:kern w:val="2"/>
                      <w:sz w:val="21"/>
                      <w:szCs w:val="21"/>
                      <w:highlight w:val="none"/>
                      <w:lang w:val="en-US" w:eastAsia="zh-CN"/>
                    </w:rPr>
                    <w:t>非甲烷总烃</w:t>
                  </w:r>
                </w:p>
              </w:tc>
              <w:tc>
                <w:tcPr>
                  <w:tcW w:w="325" w:type="pct"/>
                  <w:tcBorders>
                    <w:bottom w:val="single" w:color="auto" w:sz="4" w:space="0"/>
                    <w:tl2br w:val="nil"/>
                    <w:tr2bl w:val="nil"/>
                  </w:tcBorders>
                  <w:noWrap w:val="0"/>
                  <w:vAlign w:val="center"/>
                </w:tcPr>
                <w:p w14:paraId="45236A9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0.0686</w:t>
                  </w:r>
                </w:p>
              </w:tc>
              <w:tc>
                <w:tcPr>
                  <w:tcW w:w="336" w:type="pct"/>
                  <w:tcBorders>
                    <w:bottom w:val="single" w:color="auto" w:sz="4" w:space="0"/>
                    <w:tl2br w:val="nil"/>
                    <w:tr2bl w:val="nil"/>
                  </w:tcBorders>
                  <w:noWrap w:val="0"/>
                  <w:vAlign w:val="center"/>
                </w:tcPr>
                <w:p w14:paraId="0C8BDCE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0.0065</w:t>
                  </w:r>
                </w:p>
              </w:tc>
              <w:tc>
                <w:tcPr>
                  <w:tcW w:w="408" w:type="pct"/>
                  <w:vMerge w:val="restart"/>
                  <w:tcBorders>
                    <w:tl2br w:val="nil"/>
                    <w:tr2bl w:val="nil"/>
                  </w:tcBorders>
                  <w:noWrap w:val="0"/>
                  <w:vAlign w:val="center"/>
                </w:tcPr>
                <w:p w14:paraId="0A0ED8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FQ15</w:t>
                  </w:r>
                </w:p>
              </w:tc>
            </w:tr>
            <w:tr w14:paraId="4E575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335" w:type="pct"/>
                  <w:vMerge w:val="continue"/>
                  <w:tcBorders>
                    <w:tl2br w:val="nil"/>
                    <w:tr2bl w:val="nil"/>
                  </w:tcBorders>
                  <w:noWrap/>
                  <w:vAlign w:val="center"/>
                </w:tcPr>
                <w:p w14:paraId="5773A8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continue"/>
                  <w:tcBorders>
                    <w:tl2br w:val="nil"/>
                    <w:tr2bl w:val="nil"/>
                  </w:tcBorders>
                  <w:noWrap w:val="0"/>
                  <w:vAlign w:val="center"/>
                </w:tcPr>
                <w:p w14:paraId="2C8CCC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8" w:type="pct"/>
                  <w:vMerge w:val="continue"/>
                  <w:tcBorders>
                    <w:tl2br w:val="nil"/>
                    <w:tr2bl w:val="nil"/>
                  </w:tcBorders>
                  <w:noWrap w:val="0"/>
                  <w:vAlign w:val="center"/>
                </w:tcPr>
                <w:p w14:paraId="233201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Cs/>
                      <w:color w:val="FF0000"/>
                      <w:sz w:val="21"/>
                      <w:szCs w:val="21"/>
                      <w:highlight w:val="none"/>
                      <w:lang w:val="en-US" w:eastAsia="zh-CN"/>
                    </w:rPr>
                  </w:pPr>
                </w:p>
              </w:tc>
              <w:tc>
                <w:tcPr>
                  <w:tcW w:w="524" w:type="pct"/>
                  <w:tcBorders>
                    <w:top w:val="single" w:color="auto" w:sz="4" w:space="0"/>
                    <w:tl2br w:val="nil"/>
                    <w:tr2bl w:val="nil"/>
                  </w:tcBorders>
                  <w:noWrap w:val="0"/>
                  <w:vAlign w:val="center"/>
                </w:tcPr>
                <w:p w14:paraId="19D19A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氮氧化物</w:t>
                  </w:r>
                </w:p>
              </w:tc>
              <w:tc>
                <w:tcPr>
                  <w:tcW w:w="447" w:type="pct"/>
                  <w:tcBorders>
                    <w:top w:val="single" w:color="auto" w:sz="4" w:space="0"/>
                    <w:tl2br w:val="nil"/>
                    <w:tr2bl w:val="nil"/>
                  </w:tcBorders>
                  <w:noWrap w:val="0"/>
                  <w:vAlign w:val="center"/>
                </w:tcPr>
                <w:p w14:paraId="46E0967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0.0359</w:t>
                  </w:r>
                </w:p>
              </w:tc>
              <w:tc>
                <w:tcPr>
                  <w:tcW w:w="474" w:type="pct"/>
                  <w:tcBorders>
                    <w:top w:val="single" w:color="auto" w:sz="4" w:space="0"/>
                    <w:tl2br w:val="nil"/>
                    <w:tr2bl w:val="nil"/>
                  </w:tcBorders>
                  <w:noWrap w:val="0"/>
                  <w:vAlign w:val="center"/>
                </w:tcPr>
                <w:p w14:paraId="7821C74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宋体"/>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0.0034</w:t>
                  </w:r>
                </w:p>
              </w:tc>
              <w:tc>
                <w:tcPr>
                  <w:tcW w:w="408" w:type="pct"/>
                  <w:vMerge w:val="continue"/>
                  <w:tcBorders>
                    <w:bottom w:val="single" w:color="auto" w:sz="4" w:space="0"/>
                    <w:tl2br w:val="nil"/>
                    <w:tr2bl w:val="nil"/>
                  </w:tcBorders>
                  <w:noWrap w:val="0"/>
                  <w:vAlign w:val="center"/>
                </w:tcPr>
                <w:p w14:paraId="3B33D43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452" w:type="pct"/>
                  <w:vMerge w:val="continue"/>
                  <w:tcBorders>
                    <w:tl2br w:val="nil"/>
                    <w:tr2bl w:val="nil"/>
                  </w:tcBorders>
                  <w:noWrap w:val="0"/>
                  <w:vAlign w:val="center"/>
                </w:tcPr>
                <w:p w14:paraId="48FFE01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7E90AB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氮氧化物</w:t>
                  </w:r>
                </w:p>
              </w:tc>
              <w:tc>
                <w:tcPr>
                  <w:tcW w:w="325" w:type="pct"/>
                  <w:tcBorders>
                    <w:top w:val="single" w:color="auto" w:sz="4" w:space="0"/>
                    <w:tl2br w:val="nil"/>
                    <w:tr2bl w:val="nil"/>
                  </w:tcBorders>
                  <w:noWrap w:val="0"/>
                  <w:vAlign w:val="center"/>
                </w:tcPr>
                <w:p w14:paraId="1194A85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0.0359</w:t>
                  </w:r>
                </w:p>
              </w:tc>
              <w:tc>
                <w:tcPr>
                  <w:tcW w:w="336" w:type="pct"/>
                  <w:tcBorders>
                    <w:top w:val="single" w:color="auto" w:sz="4" w:space="0"/>
                    <w:tl2br w:val="nil"/>
                    <w:tr2bl w:val="nil"/>
                  </w:tcBorders>
                  <w:noWrap w:val="0"/>
                  <w:vAlign w:val="center"/>
                </w:tcPr>
                <w:p w14:paraId="5889EC1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0.0034</w:t>
                  </w:r>
                </w:p>
              </w:tc>
              <w:tc>
                <w:tcPr>
                  <w:tcW w:w="408" w:type="pct"/>
                  <w:vMerge w:val="continue"/>
                  <w:tcBorders>
                    <w:bottom w:val="single" w:color="auto" w:sz="4" w:space="0"/>
                    <w:tl2br w:val="nil"/>
                    <w:tr2bl w:val="nil"/>
                  </w:tcBorders>
                  <w:noWrap w:val="0"/>
                  <w:vAlign w:val="center"/>
                </w:tcPr>
                <w:p w14:paraId="26D78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cs="Times New Roman"/>
                      <w:bCs/>
                      <w:color w:val="FF0000"/>
                      <w:sz w:val="21"/>
                      <w:szCs w:val="21"/>
                      <w:highlight w:val="none"/>
                      <w:lang w:eastAsia="zh-CN"/>
                    </w:rPr>
                  </w:pPr>
                </w:p>
              </w:tc>
            </w:tr>
            <w:tr w14:paraId="2B221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35" w:type="pct"/>
                  <w:vMerge w:val="continue"/>
                  <w:tcBorders>
                    <w:tl2br w:val="nil"/>
                    <w:tr2bl w:val="nil"/>
                  </w:tcBorders>
                  <w:noWrap/>
                  <w:vAlign w:val="center"/>
                </w:tcPr>
                <w:p w14:paraId="6EF19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l2br w:val="nil"/>
                    <w:tr2bl w:val="nil"/>
                  </w:tcBorders>
                  <w:noWrap w:val="0"/>
                  <w:vAlign w:val="center"/>
                </w:tcPr>
                <w:p w14:paraId="3AE574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2#线3D打印、甩干、后处理线</w:t>
                  </w:r>
                </w:p>
              </w:tc>
              <w:tc>
                <w:tcPr>
                  <w:tcW w:w="358" w:type="pct"/>
                  <w:vMerge w:val="restart"/>
                  <w:tcBorders>
                    <w:tl2br w:val="nil"/>
                    <w:tr2bl w:val="nil"/>
                  </w:tcBorders>
                  <w:noWrap w:val="0"/>
                  <w:vAlign w:val="center"/>
                </w:tcPr>
                <w:p w14:paraId="4584B7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2号楼</w:t>
                  </w:r>
                </w:p>
              </w:tc>
              <w:tc>
                <w:tcPr>
                  <w:tcW w:w="524" w:type="pct"/>
                  <w:tcBorders>
                    <w:tl2br w:val="nil"/>
                    <w:tr2bl w:val="nil"/>
                  </w:tcBorders>
                  <w:noWrap w:val="0"/>
                  <w:vAlign w:val="center"/>
                </w:tcPr>
                <w:p w14:paraId="24B7B3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cs="Times New Roman"/>
                      <w:bCs/>
                      <w:color w:val="FF0000"/>
                      <w:kern w:val="2"/>
                      <w:sz w:val="21"/>
                      <w:szCs w:val="21"/>
                      <w:highlight w:val="none"/>
                      <w:lang w:val="en-US" w:eastAsia="zh-CN"/>
                    </w:rPr>
                    <w:t>非甲烷总烃</w:t>
                  </w:r>
                </w:p>
              </w:tc>
              <w:tc>
                <w:tcPr>
                  <w:tcW w:w="1215" w:type="dxa"/>
                  <w:tcBorders>
                    <w:tl2br w:val="nil"/>
                    <w:tr2bl w:val="nil"/>
                  </w:tcBorders>
                  <w:noWrap w:val="0"/>
                  <w:vAlign w:val="center"/>
                </w:tcPr>
                <w:p w14:paraId="1026846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kern w:val="0"/>
                      <w:sz w:val="21"/>
                      <w:szCs w:val="21"/>
                      <w:highlight w:val="none"/>
                      <w:u w:val="none"/>
                      <w:lang w:val="en-US" w:eastAsia="zh-CN" w:bidi="ar"/>
                    </w:rPr>
                    <w:t>0.3032</w:t>
                  </w:r>
                </w:p>
              </w:tc>
              <w:tc>
                <w:tcPr>
                  <w:tcW w:w="1290" w:type="dxa"/>
                  <w:tcBorders>
                    <w:tl2br w:val="nil"/>
                    <w:tr2bl w:val="nil"/>
                  </w:tcBorders>
                  <w:noWrap w:val="0"/>
                  <w:vAlign w:val="center"/>
                </w:tcPr>
                <w:p w14:paraId="3E4C2F3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0.0288</w:t>
                  </w:r>
                </w:p>
              </w:tc>
              <w:tc>
                <w:tcPr>
                  <w:tcW w:w="408" w:type="pct"/>
                  <w:tcBorders>
                    <w:top w:val="single" w:color="auto" w:sz="4" w:space="0"/>
                    <w:tl2br w:val="nil"/>
                    <w:tr2bl w:val="nil"/>
                  </w:tcBorders>
                  <w:noWrap w:val="0"/>
                  <w:vAlign w:val="center"/>
                </w:tcPr>
                <w:p w14:paraId="1D2EEC9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FQ02</w:t>
                  </w:r>
                </w:p>
              </w:tc>
              <w:tc>
                <w:tcPr>
                  <w:tcW w:w="452" w:type="pct"/>
                  <w:vMerge w:val="continue"/>
                  <w:tcBorders>
                    <w:tl2br w:val="nil"/>
                    <w:tr2bl w:val="nil"/>
                  </w:tcBorders>
                  <w:noWrap w:val="0"/>
                  <w:vAlign w:val="center"/>
                </w:tcPr>
                <w:p w14:paraId="4244BB9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366E7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default" w:ascii="Times New Roman" w:hAnsi="Times New Roman" w:cs="Times New Roman"/>
                      <w:bCs/>
                      <w:color w:val="FF0000"/>
                      <w:kern w:val="2"/>
                      <w:sz w:val="21"/>
                      <w:szCs w:val="21"/>
                      <w:highlight w:val="none"/>
                      <w:lang w:val="en-US" w:eastAsia="zh-CN"/>
                    </w:rPr>
                    <w:t>非甲烷总烃</w:t>
                  </w:r>
                </w:p>
              </w:tc>
              <w:tc>
                <w:tcPr>
                  <w:tcW w:w="885" w:type="dxa"/>
                  <w:tcBorders>
                    <w:tl2br w:val="nil"/>
                    <w:tr2bl w:val="nil"/>
                  </w:tcBorders>
                  <w:noWrap w:val="0"/>
                  <w:vAlign w:val="center"/>
                </w:tcPr>
                <w:p w14:paraId="601F69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宋体"/>
                      <w:i w:val="0"/>
                      <w:iCs w:val="0"/>
                      <w:color w:val="FF0000"/>
                      <w:kern w:val="0"/>
                      <w:sz w:val="21"/>
                      <w:szCs w:val="21"/>
                      <w:highlight w:val="none"/>
                      <w:u w:val="none"/>
                      <w:lang w:val="en-US" w:eastAsia="zh-CN" w:bidi="ar"/>
                    </w:rPr>
                    <w:t>0.2621</w:t>
                  </w:r>
                </w:p>
              </w:tc>
              <w:tc>
                <w:tcPr>
                  <w:tcW w:w="915" w:type="dxa"/>
                  <w:tcBorders>
                    <w:tl2br w:val="nil"/>
                    <w:tr2bl w:val="nil"/>
                  </w:tcBorders>
                  <w:noWrap w:val="0"/>
                  <w:vAlign w:val="center"/>
                </w:tcPr>
                <w:p w14:paraId="61BAD0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宋体"/>
                      <w:i w:val="0"/>
                      <w:iCs w:val="0"/>
                      <w:color w:val="FF0000"/>
                      <w:kern w:val="0"/>
                      <w:sz w:val="21"/>
                      <w:szCs w:val="21"/>
                      <w:highlight w:val="none"/>
                      <w:u w:val="none"/>
                      <w:lang w:val="en-US" w:eastAsia="zh-CN" w:bidi="ar"/>
                    </w:rPr>
                    <w:t>0.0249</w:t>
                  </w:r>
                </w:p>
              </w:tc>
              <w:tc>
                <w:tcPr>
                  <w:tcW w:w="408" w:type="pct"/>
                  <w:tcBorders>
                    <w:top w:val="single" w:color="auto" w:sz="4" w:space="0"/>
                    <w:bottom w:val="single" w:color="auto" w:sz="4" w:space="0"/>
                    <w:tl2br w:val="nil"/>
                    <w:tr2bl w:val="nil"/>
                  </w:tcBorders>
                  <w:noWrap w:val="0"/>
                  <w:vAlign w:val="center"/>
                </w:tcPr>
                <w:p w14:paraId="72B23E1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FQ02</w:t>
                  </w:r>
                </w:p>
              </w:tc>
            </w:tr>
            <w:tr w14:paraId="054BE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35" w:type="pct"/>
                  <w:vMerge w:val="continue"/>
                  <w:tcBorders>
                    <w:tl2br w:val="nil"/>
                    <w:tr2bl w:val="nil"/>
                  </w:tcBorders>
                  <w:noWrap/>
                  <w:vAlign w:val="center"/>
                </w:tcPr>
                <w:p w14:paraId="418995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l2br w:val="nil"/>
                    <w:tr2bl w:val="nil"/>
                  </w:tcBorders>
                  <w:noWrap w:val="0"/>
                  <w:vAlign w:val="center"/>
                </w:tcPr>
                <w:p w14:paraId="3EDC5A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3#线3D打印、甩干、后处理线</w:t>
                  </w:r>
                </w:p>
              </w:tc>
              <w:tc>
                <w:tcPr>
                  <w:tcW w:w="358" w:type="pct"/>
                  <w:vMerge w:val="continue"/>
                  <w:tcBorders>
                    <w:tl2br w:val="nil"/>
                    <w:tr2bl w:val="nil"/>
                  </w:tcBorders>
                  <w:noWrap w:val="0"/>
                  <w:vAlign w:val="center"/>
                </w:tcPr>
                <w:p w14:paraId="7264C7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2385EB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1215" w:type="dxa"/>
                  <w:tcBorders>
                    <w:tl2br w:val="nil"/>
                    <w:tr2bl w:val="nil"/>
                  </w:tcBorders>
                  <w:noWrap w:val="0"/>
                  <w:vAlign w:val="center"/>
                </w:tcPr>
                <w:p w14:paraId="1578156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kern w:val="0"/>
                      <w:sz w:val="21"/>
                      <w:szCs w:val="21"/>
                      <w:highlight w:val="none"/>
                      <w:u w:val="none"/>
                      <w:lang w:val="en-US" w:eastAsia="zh-CN" w:bidi="ar"/>
                    </w:rPr>
                    <w:t>0.3032</w:t>
                  </w:r>
                </w:p>
              </w:tc>
              <w:tc>
                <w:tcPr>
                  <w:tcW w:w="1290" w:type="dxa"/>
                  <w:tcBorders>
                    <w:tl2br w:val="nil"/>
                    <w:tr2bl w:val="nil"/>
                  </w:tcBorders>
                  <w:noWrap w:val="0"/>
                  <w:vAlign w:val="center"/>
                </w:tcPr>
                <w:p w14:paraId="6D30C1D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0.0288</w:t>
                  </w:r>
                </w:p>
              </w:tc>
              <w:tc>
                <w:tcPr>
                  <w:tcW w:w="408" w:type="pct"/>
                  <w:tcBorders>
                    <w:top w:val="single" w:color="auto" w:sz="4" w:space="0"/>
                    <w:tl2br w:val="nil"/>
                    <w:tr2bl w:val="nil"/>
                  </w:tcBorders>
                  <w:noWrap w:val="0"/>
                  <w:vAlign w:val="center"/>
                </w:tcPr>
                <w:p w14:paraId="165598D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FQ03</w:t>
                  </w:r>
                </w:p>
              </w:tc>
              <w:tc>
                <w:tcPr>
                  <w:tcW w:w="452" w:type="pct"/>
                  <w:vMerge w:val="continue"/>
                  <w:tcBorders>
                    <w:tl2br w:val="nil"/>
                    <w:tr2bl w:val="nil"/>
                  </w:tcBorders>
                  <w:noWrap w:val="0"/>
                  <w:vAlign w:val="center"/>
                </w:tcPr>
                <w:p w14:paraId="5C8BC0A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19E4A1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885" w:type="dxa"/>
                  <w:tcBorders>
                    <w:tl2br w:val="nil"/>
                    <w:tr2bl w:val="nil"/>
                  </w:tcBorders>
                  <w:noWrap w:val="0"/>
                  <w:vAlign w:val="center"/>
                </w:tcPr>
                <w:p w14:paraId="4B900A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0.2621</w:t>
                  </w:r>
                </w:p>
              </w:tc>
              <w:tc>
                <w:tcPr>
                  <w:tcW w:w="915" w:type="dxa"/>
                  <w:tcBorders>
                    <w:tl2br w:val="nil"/>
                    <w:tr2bl w:val="nil"/>
                  </w:tcBorders>
                  <w:noWrap w:val="0"/>
                  <w:vAlign w:val="center"/>
                </w:tcPr>
                <w:p w14:paraId="7ED896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0.0249</w:t>
                  </w:r>
                </w:p>
              </w:tc>
              <w:tc>
                <w:tcPr>
                  <w:tcW w:w="408" w:type="pct"/>
                  <w:tcBorders>
                    <w:top w:val="single" w:color="auto" w:sz="4" w:space="0"/>
                    <w:bottom w:val="single" w:color="auto" w:sz="4" w:space="0"/>
                    <w:tl2br w:val="nil"/>
                    <w:tr2bl w:val="nil"/>
                  </w:tcBorders>
                  <w:noWrap w:val="0"/>
                  <w:vAlign w:val="center"/>
                </w:tcPr>
                <w:p w14:paraId="6F8FFF3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FQ03</w:t>
                  </w:r>
                </w:p>
              </w:tc>
            </w:tr>
            <w:tr w14:paraId="395D6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35" w:type="pct"/>
                  <w:vMerge w:val="continue"/>
                  <w:tcBorders>
                    <w:tl2br w:val="nil"/>
                    <w:tr2bl w:val="nil"/>
                  </w:tcBorders>
                  <w:noWrap/>
                  <w:vAlign w:val="center"/>
                </w:tcPr>
                <w:p w14:paraId="20BB48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l2br w:val="nil"/>
                    <w:tr2bl w:val="nil"/>
                  </w:tcBorders>
                  <w:noWrap w:val="0"/>
                  <w:vAlign w:val="center"/>
                </w:tcPr>
                <w:p w14:paraId="7CD9B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2号楼压膜废气</w:t>
                  </w:r>
                </w:p>
              </w:tc>
              <w:tc>
                <w:tcPr>
                  <w:tcW w:w="358" w:type="pct"/>
                  <w:vMerge w:val="continue"/>
                  <w:tcBorders>
                    <w:tl2br w:val="nil"/>
                    <w:tr2bl w:val="nil"/>
                  </w:tcBorders>
                  <w:noWrap w:val="0"/>
                  <w:vAlign w:val="center"/>
                </w:tcPr>
                <w:p w14:paraId="1E590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609EA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036561C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0.2344</w:t>
                  </w:r>
                </w:p>
              </w:tc>
              <w:tc>
                <w:tcPr>
                  <w:tcW w:w="474" w:type="pct"/>
                  <w:tcBorders>
                    <w:tl2br w:val="nil"/>
                    <w:tr2bl w:val="nil"/>
                  </w:tcBorders>
                  <w:noWrap w:val="0"/>
                  <w:vAlign w:val="center"/>
                </w:tcPr>
                <w:p w14:paraId="0A38261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0.02473</w:t>
                  </w:r>
                </w:p>
              </w:tc>
              <w:tc>
                <w:tcPr>
                  <w:tcW w:w="408" w:type="pct"/>
                  <w:tcBorders>
                    <w:top w:val="single" w:color="auto" w:sz="4" w:space="0"/>
                    <w:tl2br w:val="nil"/>
                    <w:tr2bl w:val="nil"/>
                  </w:tcBorders>
                  <w:noWrap w:val="0"/>
                  <w:vAlign w:val="center"/>
                </w:tcPr>
                <w:p w14:paraId="356D82B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FQ10</w:t>
                  </w:r>
                </w:p>
              </w:tc>
              <w:tc>
                <w:tcPr>
                  <w:tcW w:w="452" w:type="pct"/>
                  <w:vMerge w:val="continue"/>
                  <w:tcBorders>
                    <w:tl2br w:val="nil"/>
                    <w:tr2bl w:val="nil"/>
                  </w:tcBorders>
                  <w:noWrap w:val="0"/>
                  <w:vAlign w:val="center"/>
                </w:tcPr>
                <w:p w14:paraId="290F2D1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09BFBA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325" w:type="pct"/>
                  <w:tcBorders>
                    <w:tl2br w:val="nil"/>
                    <w:tr2bl w:val="nil"/>
                  </w:tcBorders>
                  <w:noWrap w:val="0"/>
                  <w:vAlign w:val="center"/>
                </w:tcPr>
                <w:p w14:paraId="4EACDBB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sz w:val="21"/>
                      <w:szCs w:val="21"/>
                      <w:highlight w:val="none"/>
                      <w:u w:val="none"/>
                      <w:lang w:val="en-US" w:eastAsia="zh-CN"/>
                    </w:rPr>
                    <w:t>0.2344</w:t>
                  </w:r>
                </w:p>
              </w:tc>
              <w:tc>
                <w:tcPr>
                  <w:tcW w:w="336" w:type="pct"/>
                  <w:tcBorders>
                    <w:tl2br w:val="nil"/>
                    <w:tr2bl w:val="nil"/>
                  </w:tcBorders>
                  <w:noWrap w:val="0"/>
                  <w:vAlign w:val="center"/>
                </w:tcPr>
                <w:p w14:paraId="5BA6E59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0.0223</w:t>
                  </w:r>
                </w:p>
              </w:tc>
              <w:tc>
                <w:tcPr>
                  <w:tcW w:w="408" w:type="pct"/>
                  <w:tcBorders>
                    <w:top w:val="single" w:color="auto" w:sz="4" w:space="0"/>
                    <w:bottom w:val="single" w:color="auto" w:sz="4" w:space="0"/>
                    <w:tl2br w:val="nil"/>
                    <w:tr2bl w:val="nil"/>
                  </w:tcBorders>
                  <w:noWrap w:val="0"/>
                  <w:vAlign w:val="center"/>
                </w:tcPr>
                <w:p w14:paraId="2340402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FQ10</w:t>
                  </w:r>
                </w:p>
              </w:tc>
            </w:tr>
            <w:tr w14:paraId="064D81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35" w:type="pct"/>
                  <w:vMerge w:val="continue"/>
                  <w:tcBorders>
                    <w:tl2br w:val="nil"/>
                    <w:tr2bl w:val="nil"/>
                  </w:tcBorders>
                  <w:noWrap/>
                  <w:vAlign w:val="center"/>
                </w:tcPr>
                <w:p w14:paraId="59F8C9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l2br w:val="nil"/>
                    <w:tr2bl w:val="nil"/>
                  </w:tcBorders>
                  <w:noWrap w:val="0"/>
                  <w:vAlign w:val="center"/>
                </w:tcPr>
                <w:p w14:paraId="2B1AF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2号楼抛光废气</w:t>
                  </w:r>
                </w:p>
              </w:tc>
              <w:tc>
                <w:tcPr>
                  <w:tcW w:w="358" w:type="pct"/>
                  <w:vMerge w:val="continue"/>
                  <w:tcBorders>
                    <w:tl2br w:val="nil"/>
                    <w:tr2bl w:val="nil"/>
                  </w:tcBorders>
                  <w:noWrap w:val="0"/>
                  <w:vAlign w:val="center"/>
                </w:tcPr>
                <w:p w14:paraId="50E0D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692932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颗粒物</w:t>
                  </w:r>
                </w:p>
              </w:tc>
              <w:tc>
                <w:tcPr>
                  <w:tcW w:w="447" w:type="pct"/>
                  <w:tcBorders>
                    <w:tl2br w:val="nil"/>
                    <w:tr2bl w:val="nil"/>
                  </w:tcBorders>
                  <w:noWrap w:val="0"/>
                  <w:vAlign w:val="center"/>
                </w:tcPr>
                <w:p w14:paraId="3A927E9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1.5625</w:t>
                  </w:r>
                </w:p>
              </w:tc>
              <w:tc>
                <w:tcPr>
                  <w:tcW w:w="474" w:type="pct"/>
                  <w:tcBorders>
                    <w:tl2br w:val="nil"/>
                    <w:tr2bl w:val="nil"/>
                  </w:tcBorders>
                  <w:noWrap w:val="0"/>
                  <w:vAlign w:val="center"/>
                </w:tcPr>
                <w:p w14:paraId="41301F5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0.0297</w:t>
                  </w:r>
                </w:p>
              </w:tc>
              <w:tc>
                <w:tcPr>
                  <w:tcW w:w="408" w:type="pct"/>
                  <w:tcBorders>
                    <w:top w:val="single" w:color="auto" w:sz="4" w:space="0"/>
                    <w:tl2br w:val="nil"/>
                    <w:tr2bl w:val="nil"/>
                  </w:tcBorders>
                  <w:noWrap w:val="0"/>
                  <w:vAlign w:val="center"/>
                </w:tcPr>
                <w:p w14:paraId="2393779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FQ13</w:t>
                  </w:r>
                </w:p>
              </w:tc>
              <w:tc>
                <w:tcPr>
                  <w:tcW w:w="452" w:type="pct"/>
                  <w:vMerge w:val="continue"/>
                  <w:tcBorders>
                    <w:tl2br w:val="nil"/>
                    <w:tr2bl w:val="nil"/>
                  </w:tcBorders>
                  <w:noWrap w:val="0"/>
                  <w:vAlign w:val="center"/>
                </w:tcPr>
                <w:p w14:paraId="033B0D3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5BCCA7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颗粒物</w:t>
                  </w:r>
                </w:p>
              </w:tc>
              <w:tc>
                <w:tcPr>
                  <w:tcW w:w="325" w:type="pct"/>
                  <w:tcBorders>
                    <w:tl2br w:val="nil"/>
                    <w:tr2bl w:val="nil"/>
                  </w:tcBorders>
                  <w:noWrap w:val="0"/>
                  <w:vAlign w:val="center"/>
                </w:tcPr>
                <w:p w14:paraId="4E065A9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sz w:val="21"/>
                      <w:szCs w:val="21"/>
                      <w:highlight w:val="none"/>
                      <w:u w:val="none"/>
                      <w:lang w:val="en-US" w:eastAsia="zh-CN"/>
                    </w:rPr>
                    <w:t>1.5625</w:t>
                  </w:r>
                </w:p>
              </w:tc>
              <w:tc>
                <w:tcPr>
                  <w:tcW w:w="336" w:type="pct"/>
                  <w:tcBorders>
                    <w:tl2br w:val="nil"/>
                    <w:tr2bl w:val="nil"/>
                  </w:tcBorders>
                  <w:noWrap w:val="0"/>
                  <w:vAlign w:val="center"/>
                </w:tcPr>
                <w:p w14:paraId="3478DED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0.0297</w:t>
                  </w:r>
                </w:p>
              </w:tc>
              <w:tc>
                <w:tcPr>
                  <w:tcW w:w="408" w:type="pct"/>
                  <w:tcBorders>
                    <w:top w:val="single" w:color="auto" w:sz="4" w:space="0"/>
                    <w:bottom w:val="single" w:color="auto" w:sz="4" w:space="0"/>
                    <w:tl2br w:val="nil"/>
                    <w:tr2bl w:val="nil"/>
                  </w:tcBorders>
                  <w:noWrap w:val="0"/>
                  <w:vAlign w:val="center"/>
                </w:tcPr>
                <w:p w14:paraId="7E839E7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FQ13</w:t>
                  </w:r>
                </w:p>
              </w:tc>
            </w:tr>
            <w:tr w14:paraId="1B52C1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9" w:hRule="atLeast"/>
              </w:trPr>
              <w:tc>
                <w:tcPr>
                  <w:tcW w:w="335" w:type="pct"/>
                  <w:vMerge w:val="continue"/>
                  <w:tcBorders>
                    <w:tl2br w:val="nil"/>
                    <w:tr2bl w:val="nil"/>
                  </w:tcBorders>
                  <w:noWrap/>
                  <w:vAlign w:val="center"/>
                </w:tcPr>
                <w:p w14:paraId="01473A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restart"/>
                  <w:tcBorders>
                    <w:tl2br w:val="nil"/>
                    <w:tr2bl w:val="nil"/>
                  </w:tcBorders>
                  <w:noWrap w:val="0"/>
                  <w:vAlign w:val="center"/>
                </w:tcPr>
                <w:p w14:paraId="701DE8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2号楼激光切割废气</w:t>
                  </w:r>
                </w:p>
              </w:tc>
              <w:tc>
                <w:tcPr>
                  <w:tcW w:w="358" w:type="pct"/>
                  <w:vMerge w:val="continue"/>
                  <w:tcBorders>
                    <w:tl2br w:val="nil"/>
                    <w:tr2bl w:val="nil"/>
                  </w:tcBorders>
                  <w:noWrap w:val="0"/>
                  <w:vAlign w:val="center"/>
                </w:tcPr>
                <w:p w14:paraId="162601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bottom w:val="single" w:color="auto" w:sz="4" w:space="0"/>
                    <w:tl2br w:val="nil"/>
                    <w:tr2bl w:val="nil"/>
                  </w:tcBorders>
                  <w:noWrap w:val="0"/>
                  <w:vAlign w:val="center"/>
                </w:tcPr>
                <w:p w14:paraId="140785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447" w:type="pct"/>
                  <w:tcBorders>
                    <w:bottom w:val="single" w:color="auto" w:sz="4" w:space="0"/>
                    <w:tl2br w:val="nil"/>
                    <w:tr2bl w:val="nil"/>
                  </w:tcBorders>
                  <w:noWrap w:val="0"/>
                  <w:vAlign w:val="center"/>
                </w:tcPr>
                <w:p w14:paraId="48B80C6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kern w:val="0"/>
                      <w:sz w:val="21"/>
                      <w:szCs w:val="21"/>
                      <w:highlight w:val="none"/>
                      <w:u w:val="none"/>
                      <w:lang w:val="en-US" w:eastAsia="zh-CN" w:bidi="ar"/>
                    </w:rPr>
                    <w:t>0.0686</w:t>
                  </w:r>
                </w:p>
              </w:tc>
              <w:tc>
                <w:tcPr>
                  <w:tcW w:w="474" w:type="pct"/>
                  <w:tcBorders>
                    <w:bottom w:val="single" w:color="auto" w:sz="4" w:space="0"/>
                    <w:tl2br w:val="nil"/>
                    <w:tr2bl w:val="nil"/>
                  </w:tcBorders>
                  <w:noWrap w:val="0"/>
                  <w:vAlign w:val="center"/>
                </w:tcPr>
                <w:p w14:paraId="6D7B67F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0.0065</w:t>
                  </w:r>
                </w:p>
              </w:tc>
              <w:tc>
                <w:tcPr>
                  <w:tcW w:w="408" w:type="pct"/>
                  <w:vMerge w:val="restart"/>
                  <w:tcBorders>
                    <w:top w:val="single" w:color="auto" w:sz="4" w:space="0"/>
                    <w:tl2br w:val="nil"/>
                    <w:tr2bl w:val="nil"/>
                  </w:tcBorders>
                  <w:noWrap w:val="0"/>
                  <w:vAlign w:val="center"/>
                </w:tcPr>
                <w:p w14:paraId="62F5022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FQ16</w:t>
                  </w:r>
                </w:p>
              </w:tc>
              <w:tc>
                <w:tcPr>
                  <w:tcW w:w="452" w:type="pct"/>
                  <w:vMerge w:val="continue"/>
                  <w:tcBorders>
                    <w:tl2br w:val="nil"/>
                    <w:tr2bl w:val="nil"/>
                  </w:tcBorders>
                  <w:noWrap w:val="0"/>
                  <w:vAlign w:val="center"/>
                </w:tcPr>
                <w:p w14:paraId="2F1A4F3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26B03F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325" w:type="pct"/>
                  <w:tcBorders>
                    <w:bottom w:val="single" w:color="auto" w:sz="4" w:space="0"/>
                    <w:tl2br w:val="nil"/>
                    <w:tr2bl w:val="nil"/>
                  </w:tcBorders>
                  <w:noWrap w:val="0"/>
                  <w:vAlign w:val="center"/>
                </w:tcPr>
                <w:p w14:paraId="26AA5EA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0.0686</w:t>
                  </w:r>
                </w:p>
              </w:tc>
              <w:tc>
                <w:tcPr>
                  <w:tcW w:w="336" w:type="pct"/>
                  <w:tcBorders>
                    <w:bottom w:val="single" w:color="auto" w:sz="4" w:space="0"/>
                    <w:tl2br w:val="nil"/>
                    <w:tr2bl w:val="nil"/>
                  </w:tcBorders>
                  <w:noWrap w:val="0"/>
                  <w:vAlign w:val="center"/>
                </w:tcPr>
                <w:p w14:paraId="1C9B438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0.0065</w:t>
                  </w:r>
                </w:p>
              </w:tc>
              <w:tc>
                <w:tcPr>
                  <w:tcW w:w="408" w:type="pct"/>
                  <w:vMerge w:val="restart"/>
                  <w:tcBorders>
                    <w:top w:val="single" w:color="auto" w:sz="4" w:space="0"/>
                    <w:tl2br w:val="nil"/>
                    <w:tr2bl w:val="nil"/>
                  </w:tcBorders>
                  <w:noWrap w:val="0"/>
                  <w:vAlign w:val="center"/>
                </w:tcPr>
                <w:p w14:paraId="76D19C6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FQ16</w:t>
                  </w:r>
                </w:p>
              </w:tc>
            </w:tr>
            <w:tr w14:paraId="4F477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8" w:hRule="atLeast"/>
              </w:trPr>
              <w:tc>
                <w:tcPr>
                  <w:tcW w:w="335" w:type="pct"/>
                  <w:vMerge w:val="continue"/>
                  <w:tcBorders>
                    <w:tl2br w:val="nil"/>
                    <w:tr2bl w:val="nil"/>
                  </w:tcBorders>
                  <w:noWrap/>
                  <w:vAlign w:val="center"/>
                </w:tcPr>
                <w:p w14:paraId="10FFE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continue"/>
                  <w:tcBorders>
                    <w:tl2br w:val="nil"/>
                    <w:tr2bl w:val="nil"/>
                  </w:tcBorders>
                  <w:noWrap w:val="0"/>
                  <w:vAlign w:val="center"/>
                </w:tcPr>
                <w:p w14:paraId="7F8A61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8" w:type="pct"/>
                  <w:vMerge w:val="continue"/>
                  <w:tcBorders>
                    <w:tl2br w:val="nil"/>
                    <w:tr2bl w:val="nil"/>
                  </w:tcBorders>
                  <w:noWrap w:val="0"/>
                  <w:vAlign w:val="center"/>
                </w:tcPr>
                <w:p w14:paraId="12700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op w:val="single" w:color="auto" w:sz="4" w:space="0"/>
                    <w:tl2br w:val="nil"/>
                    <w:tr2bl w:val="nil"/>
                  </w:tcBorders>
                  <w:noWrap w:val="0"/>
                  <w:vAlign w:val="center"/>
                </w:tcPr>
                <w:p w14:paraId="7B72B2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氮氧化物</w:t>
                  </w:r>
                </w:p>
              </w:tc>
              <w:tc>
                <w:tcPr>
                  <w:tcW w:w="447" w:type="pct"/>
                  <w:tcBorders>
                    <w:top w:val="single" w:color="auto" w:sz="4" w:space="0"/>
                    <w:tl2br w:val="nil"/>
                    <w:tr2bl w:val="nil"/>
                  </w:tcBorders>
                  <w:noWrap w:val="0"/>
                  <w:vAlign w:val="center"/>
                </w:tcPr>
                <w:p w14:paraId="5BE6BA7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kern w:val="0"/>
                      <w:sz w:val="21"/>
                      <w:szCs w:val="21"/>
                      <w:highlight w:val="none"/>
                      <w:u w:val="none"/>
                      <w:lang w:val="en-US" w:eastAsia="zh-CN" w:bidi="ar"/>
                    </w:rPr>
                    <w:t>0.0359</w:t>
                  </w:r>
                </w:p>
              </w:tc>
              <w:tc>
                <w:tcPr>
                  <w:tcW w:w="474" w:type="pct"/>
                  <w:tcBorders>
                    <w:top w:val="single" w:color="auto" w:sz="4" w:space="0"/>
                    <w:tl2br w:val="nil"/>
                    <w:tr2bl w:val="nil"/>
                  </w:tcBorders>
                  <w:noWrap w:val="0"/>
                  <w:vAlign w:val="center"/>
                </w:tcPr>
                <w:p w14:paraId="424A688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0.0034</w:t>
                  </w:r>
                </w:p>
              </w:tc>
              <w:tc>
                <w:tcPr>
                  <w:tcW w:w="408" w:type="pct"/>
                  <w:vMerge w:val="continue"/>
                  <w:tcBorders>
                    <w:tl2br w:val="nil"/>
                    <w:tr2bl w:val="nil"/>
                  </w:tcBorders>
                  <w:noWrap w:val="0"/>
                  <w:vAlign w:val="center"/>
                </w:tcPr>
                <w:p w14:paraId="7C4DC95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452" w:type="pct"/>
                  <w:vMerge w:val="continue"/>
                  <w:tcBorders>
                    <w:tl2br w:val="nil"/>
                    <w:tr2bl w:val="nil"/>
                  </w:tcBorders>
                  <w:noWrap w:val="0"/>
                  <w:vAlign w:val="center"/>
                </w:tcPr>
                <w:p w14:paraId="25E518F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3314E7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氮氧化物</w:t>
                  </w:r>
                </w:p>
              </w:tc>
              <w:tc>
                <w:tcPr>
                  <w:tcW w:w="325" w:type="pct"/>
                  <w:tcBorders>
                    <w:top w:val="single" w:color="auto" w:sz="4" w:space="0"/>
                    <w:tl2br w:val="nil"/>
                    <w:tr2bl w:val="nil"/>
                  </w:tcBorders>
                  <w:noWrap w:val="0"/>
                  <w:vAlign w:val="center"/>
                </w:tcPr>
                <w:p w14:paraId="1C55358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0.0359</w:t>
                  </w:r>
                </w:p>
              </w:tc>
              <w:tc>
                <w:tcPr>
                  <w:tcW w:w="336" w:type="pct"/>
                  <w:tcBorders>
                    <w:top w:val="single" w:color="auto" w:sz="4" w:space="0"/>
                    <w:tl2br w:val="nil"/>
                    <w:tr2bl w:val="nil"/>
                  </w:tcBorders>
                  <w:noWrap w:val="0"/>
                  <w:vAlign w:val="center"/>
                </w:tcPr>
                <w:p w14:paraId="7AD7A49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0.0034</w:t>
                  </w:r>
                </w:p>
              </w:tc>
              <w:tc>
                <w:tcPr>
                  <w:tcW w:w="408" w:type="pct"/>
                  <w:vMerge w:val="continue"/>
                  <w:tcBorders>
                    <w:bottom w:val="single" w:color="auto" w:sz="4" w:space="0"/>
                    <w:tl2br w:val="nil"/>
                    <w:tr2bl w:val="nil"/>
                  </w:tcBorders>
                  <w:noWrap w:val="0"/>
                  <w:vAlign w:val="center"/>
                </w:tcPr>
                <w:p w14:paraId="4E8C545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p>
              </w:tc>
            </w:tr>
            <w:tr w14:paraId="50370A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35" w:type="pct"/>
                  <w:vMerge w:val="continue"/>
                  <w:tcBorders>
                    <w:tl2br w:val="nil"/>
                    <w:tr2bl w:val="nil"/>
                  </w:tcBorders>
                  <w:noWrap/>
                  <w:vAlign w:val="center"/>
                </w:tcPr>
                <w:p w14:paraId="5B026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l2br w:val="nil"/>
                    <w:tr2bl w:val="nil"/>
                  </w:tcBorders>
                  <w:noWrap w:val="0"/>
                  <w:vAlign w:val="center"/>
                </w:tcPr>
                <w:p w14:paraId="1B1E3F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6#线3D打印、甩干、后处理线</w:t>
                  </w:r>
                </w:p>
              </w:tc>
              <w:tc>
                <w:tcPr>
                  <w:tcW w:w="358" w:type="pct"/>
                  <w:vMerge w:val="restart"/>
                  <w:tcBorders>
                    <w:tl2br w:val="nil"/>
                    <w:tr2bl w:val="nil"/>
                  </w:tcBorders>
                  <w:noWrap w:val="0"/>
                  <w:vAlign w:val="center"/>
                </w:tcPr>
                <w:p w14:paraId="7F6DCB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4号楼</w:t>
                  </w:r>
                </w:p>
              </w:tc>
              <w:tc>
                <w:tcPr>
                  <w:tcW w:w="524" w:type="pct"/>
                  <w:tcBorders>
                    <w:tl2br w:val="nil"/>
                    <w:tr2bl w:val="nil"/>
                  </w:tcBorders>
                  <w:noWrap w:val="0"/>
                  <w:vAlign w:val="center"/>
                </w:tcPr>
                <w:p w14:paraId="6FBC5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13BF28B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kern w:val="0"/>
                      <w:sz w:val="21"/>
                      <w:szCs w:val="21"/>
                      <w:highlight w:val="none"/>
                      <w:u w:val="none"/>
                      <w:lang w:val="en-US" w:eastAsia="zh-CN" w:bidi="ar"/>
                    </w:rPr>
                    <w:t>0.4105</w:t>
                  </w:r>
                </w:p>
              </w:tc>
              <w:tc>
                <w:tcPr>
                  <w:tcW w:w="474" w:type="pct"/>
                  <w:tcBorders>
                    <w:tl2br w:val="nil"/>
                    <w:tr2bl w:val="nil"/>
                  </w:tcBorders>
                  <w:noWrap w:val="0"/>
                  <w:vAlign w:val="center"/>
                </w:tcPr>
                <w:p w14:paraId="783B7E3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0.039</w:t>
                  </w:r>
                </w:p>
              </w:tc>
              <w:tc>
                <w:tcPr>
                  <w:tcW w:w="408" w:type="pct"/>
                  <w:tcBorders>
                    <w:top w:val="single" w:color="auto" w:sz="4" w:space="0"/>
                    <w:tl2br w:val="nil"/>
                    <w:tr2bl w:val="nil"/>
                  </w:tcBorders>
                  <w:noWrap w:val="0"/>
                  <w:vAlign w:val="center"/>
                </w:tcPr>
                <w:p w14:paraId="35A5EAA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FQ06</w:t>
                  </w:r>
                </w:p>
              </w:tc>
              <w:tc>
                <w:tcPr>
                  <w:tcW w:w="452" w:type="pct"/>
                  <w:vMerge w:val="continue"/>
                  <w:tcBorders>
                    <w:tl2br w:val="nil"/>
                    <w:tr2bl w:val="nil"/>
                  </w:tcBorders>
                  <w:noWrap w:val="0"/>
                  <w:vAlign w:val="center"/>
                </w:tcPr>
                <w:p w14:paraId="46180CA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402E4B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885" w:type="dxa"/>
                  <w:tcBorders>
                    <w:tl2br w:val="nil"/>
                    <w:tr2bl w:val="nil"/>
                  </w:tcBorders>
                  <w:noWrap w:val="0"/>
                  <w:vAlign w:val="center"/>
                </w:tcPr>
                <w:p w14:paraId="7A944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0.3695</w:t>
                  </w:r>
                </w:p>
              </w:tc>
              <w:tc>
                <w:tcPr>
                  <w:tcW w:w="915" w:type="dxa"/>
                  <w:tcBorders>
                    <w:tl2br w:val="nil"/>
                    <w:tr2bl w:val="nil"/>
                  </w:tcBorders>
                  <w:noWrap w:val="0"/>
                  <w:vAlign w:val="center"/>
                </w:tcPr>
                <w:p w14:paraId="1F13F5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宋体"/>
                      <w:i w:val="0"/>
                      <w:iCs w:val="0"/>
                      <w:color w:val="FF0000"/>
                      <w:kern w:val="0"/>
                      <w:sz w:val="21"/>
                      <w:szCs w:val="21"/>
                      <w:highlight w:val="none"/>
                      <w:u w:val="none"/>
                      <w:lang w:val="en-US" w:eastAsia="zh-CN" w:bidi="ar"/>
                    </w:rPr>
                    <w:t>0.0351</w:t>
                  </w:r>
                </w:p>
              </w:tc>
              <w:tc>
                <w:tcPr>
                  <w:tcW w:w="408" w:type="pct"/>
                  <w:tcBorders>
                    <w:top w:val="single" w:color="auto" w:sz="4" w:space="0"/>
                    <w:bottom w:val="single" w:color="auto" w:sz="4" w:space="0"/>
                    <w:tl2br w:val="nil"/>
                    <w:tr2bl w:val="nil"/>
                  </w:tcBorders>
                  <w:noWrap w:val="0"/>
                  <w:vAlign w:val="center"/>
                </w:tcPr>
                <w:p w14:paraId="6ED451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FQ06</w:t>
                  </w:r>
                </w:p>
              </w:tc>
            </w:tr>
            <w:tr w14:paraId="3786DC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35" w:type="pct"/>
                  <w:vMerge w:val="continue"/>
                  <w:tcBorders>
                    <w:tl2br w:val="nil"/>
                    <w:tr2bl w:val="nil"/>
                  </w:tcBorders>
                  <w:noWrap/>
                  <w:vAlign w:val="center"/>
                </w:tcPr>
                <w:p w14:paraId="41C472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l2br w:val="nil"/>
                    <w:tr2bl w:val="nil"/>
                  </w:tcBorders>
                  <w:noWrap w:val="0"/>
                  <w:vAlign w:val="center"/>
                </w:tcPr>
                <w:p w14:paraId="78305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4号楼压膜废气</w:t>
                  </w:r>
                </w:p>
              </w:tc>
              <w:tc>
                <w:tcPr>
                  <w:tcW w:w="358" w:type="pct"/>
                  <w:vMerge w:val="continue"/>
                  <w:tcBorders>
                    <w:tl2br w:val="nil"/>
                    <w:tr2bl w:val="nil"/>
                  </w:tcBorders>
                  <w:noWrap w:val="0"/>
                  <w:vAlign w:val="center"/>
                </w:tcPr>
                <w:p w14:paraId="48D8F7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0849D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447" w:type="pct"/>
                  <w:tcBorders>
                    <w:tl2br w:val="nil"/>
                    <w:tr2bl w:val="nil"/>
                  </w:tcBorders>
                  <w:noWrap w:val="0"/>
                  <w:vAlign w:val="center"/>
                </w:tcPr>
                <w:p w14:paraId="5B3D55E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0.2344</w:t>
                  </w:r>
                </w:p>
              </w:tc>
              <w:tc>
                <w:tcPr>
                  <w:tcW w:w="474" w:type="pct"/>
                  <w:tcBorders>
                    <w:tl2br w:val="nil"/>
                    <w:tr2bl w:val="nil"/>
                  </w:tcBorders>
                  <w:noWrap w:val="0"/>
                  <w:vAlign w:val="center"/>
                </w:tcPr>
                <w:p w14:paraId="2D7BB3A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0.02473</w:t>
                  </w:r>
                </w:p>
              </w:tc>
              <w:tc>
                <w:tcPr>
                  <w:tcW w:w="408" w:type="pct"/>
                  <w:tcBorders>
                    <w:top w:val="single" w:color="auto" w:sz="4" w:space="0"/>
                    <w:tl2br w:val="nil"/>
                    <w:tr2bl w:val="nil"/>
                  </w:tcBorders>
                  <w:noWrap w:val="0"/>
                  <w:vAlign w:val="center"/>
                </w:tcPr>
                <w:p w14:paraId="2157F2C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FQ11</w:t>
                  </w:r>
                </w:p>
              </w:tc>
              <w:tc>
                <w:tcPr>
                  <w:tcW w:w="452" w:type="pct"/>
                  <w:vMerge w:val="continue"/>
                  <w:tcBorders>
                    <w:tl2br w:val="nil"/>
                    <w:tr2bl w:val="nil"/>
                  </w:tcBorders>
                  <w:noWrap w:val="0"/>
                  <w:vAlign w:val="center"/>
                </w:tcPr>
                <w:p w14:paraId="7E3CF01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735F7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325" w:type="pct"/>
                  <w:tcBorders>
                    <w:tl2br w:val="nil"/>
                    <w:tr2bl w:val="nil"/>
                  </w:tcBorders>
                  <w:noWrap w:val="0"/>
                  <w:vAlign w:val="center"/>
                </w:tcPr>
                <w:p w14:paraId="525D1B7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sz w:val="21"/>
                      <w:szCs w:val="21"/>
                      <w:highlight w:val="none"/>
                      <w:u w:val="none"/>
                      <w:lang w:val="en-US" w:eastAsia="zh-CN"/>
                    </w:rPr>
                    <w:t>0.2344</w:t>
                  </w:r>
                </w:p>
              </w:tc>
              <w:tc>
                <w:tcPr>
                  <w:tcW w:w="336" w:type="pct"/>
                  <w:tcBorders>
                    <w:tl2br w:val="nil"/>
                    <w:tr2bl w:val="nil"/>
                  </w:tcBorders>
                  <w:noWrap w:val="0"/>
                  <w:vAlign w:val="center"/>
                </w:tcPr>
                <w:p w14:paraId="16654A8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0.0223</w:t>
                  </w:r>
                </w:p>
              </w:tc>
              <w:tc>
                <w:tcPr>
                  <w:tcW w:w="408" w:type="pct"/>
                  <w:tcBorders>
                    <w:top w:val="single" w:color="auto" w:sz="4" w:space="0"/>
                    <w:bottom w:val="single" w:color="auto" w:sz="4" w:space="0"/>
                    <w:tl2br w:val="nil"/>
                    <w:tr2bl w:val="nil"/>
                  </w:tcBorders>
                  <w:noWrap w:val="0"/>
                  <w:vAlign w:val="center"/>
                </w:tcPr>
                <w:p w14:paraId="027B7A4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FQ11</w:t>
                  </w:r>
                </w:p>
              </w:tc>
            </w:tr>
            <w:tr w14:paraId="3DCFD8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35" w:type="pct"/>
                  <w:vMerge w:val="continue"/>
                  <w:tcBorders>
                    <w:tl2br w:val="nil"/>
                    <w:tr2bl w:val="nil"/>
                  </w:tcBorders>
                  <w:noWrap/>
                  <w:vAlign w:val="center"/>
                </w:tcPr>
                <w:p w14:paraId="72F382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tcBorders>
                    <w:tl2br w:val="nil"/>
                    <w:tr2bl w:val="nil"/>
                  </w:tcBorders>
                  <w:noWrap w:val="0"/>
                  <w:vAlign w:val="center"/>
                </w:tcPr>
                <w:p w14:paraId="07B6AE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4号楼抛光废气</w:t>
                  </w:r>
                </w:p>
              </w:tc>
              <w:tc>
                <w:tcPr>
                  <w:tcW w:w="358" w:type="pct"/>
                  <w:vMerge w:val="continue"/>
                  <w:tcBorders>
                    <w:tl2br w:val="nil"/>
                    <w:tr2bl w:val="nil"/>
                  </w:tcBorders>
                  <w:noWrap w:val="0"/>
                  <w:vAlign w:val="center"/>
                </w:tcPr>
                <w:p w14:paraId="14B49E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6EB10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颗粒物</w:t>
                  </w:r>
                </w:p>
              </w:tc>
              <w:tc>
                <w:tcPr>
                  <w:tcW w:w="447" w:type="pct"/>
                  <w:tcBorders>
                    <w:tl2br w:val="nil"/>
                    <w:tr2bl w:val="nil"/>
                  </w:tcBorders>
                  <w:noWrap w:val="0"/>
                  <w:vAlign w:val="center"/>
                </w:tcPr>
                <w:p w14:paraId="46D4E65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1.5625</w:t>
                  </w:r>
                </w:p>
              </w:tc>
              <w:tc>
                <w:tcPr>
                  <w:tcW w:w="474" w:type="pct"/>
                  <w:tcBorders>
                    <w:tl2br w:val="nil"/>
                    <w:tr2bl w:val="nil"/>
                  </w:tcBorders>
                  <w:noWrap w:val="0"/>
                  <w:vAlign w:val="center"/>
                </w:tcPr>
                <w:p w14:paraId="3762502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0.0297</w:t>
                  </w:r>
                </w:p>
              </w:tc>
              <w:tc>
                <w:tcPr>
                  <w:tcW w:w="408" w:type="pct"/>
                  <w:tcBorders>
                    <w:top w:val="single" w:color="auto" w:sz="4" w:space="0"/>
                    <w:tl2br w:val="nil"/>
                    <w:tr2bl w:val="nil"/>
                  </w:tcBorders>
                  <w:noWrap w:val="0"/>
                  <w:vAlign w:val="center"/>
                </w:tcPr>
                <w:p w14:paraId="660DF92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FQ14</w:t>
                  </w:r>
                </w:p>
              </w:tc>
              <w:tc>
                <w:tcPr>
                  <w:tcW w:w="452" w:type="pct"/>
                  <w:vMerge w:val="continue"/>
                  <w:tcBorders>
                    <w:tl2br w:val="nil"/>
                    <w:tr2bl w:val="nil"/>
                  </w:tcBorders>
                  <w:noWrap w:val="0"/>
                  <w:vAlign w:val="center"/>
                </w:tcPr>
                <w:p w14:paraId="6CBF56C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367898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颗粒物</w:t>
                  </w:r>
                </w:p>
              </w:tc>
              <w:tc>
                <w:tcPr>
                  <w:tcW w:w="325" w:type="pct"/>
                  <w:tcBorders>
                    <w:tl2br w:val="nil"/>
                    <w:tr2bl w:val="nil"/>
                  </w:tcBorders>
                  <w:noWrap w:val="0"/>
                  <w:vAlign w:val="center"/>
                </w:tcPr>
                <w:p w14:paraId="124C5B9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sz w:val="21"/>
                      <w:szCs w:val="21"/>
                      <w:highlight w:val="none"/>
                      <w:u w:val="none"/>
                      <w:lang w:val="en-US" w:eastAsia="zh-CN"/>
                    </w:rPr>
                    <w:t>1.5625</w:t>
                  </w:r>
                </w:p>
              </w:tc>
              <w:tc>
                <w:tcPr>
                  <w:tcW w:w="336" w:type="pct"/>
                  <w:tcBorders>
                    <w:tl2br w:val="nil"/>
                    <w:tr2bl w:val="nil"/>
                  </w:tcBorders>
                  <w:noWrap w:val="0"/>
                  <w:vAlign w:val="center"/>
                </w:tcPr>
                <w:p w14:paraId="42AF035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0.0297</w:t>
                  </w:r>
                </w:p>
              </w:tc>
              <w:tc>
                <w:tcPr>
                  <w:tcW w:w="408" w:type="pct"/>
                  <w:tcBorders>
                    <w:top w:val="single" w:color="auto" w:sz="4" w:space="0"/>
                    <w:bottom w:val="single" w:color="auto" w:sz="4" w:space="0"/>
                    <w:tl2br w:val="nil"/>
                    <w:tr2bl w:val="nil"/>
                  </w:tcBorders>
                  <w:noWrap w:val="0"/>
                  <w:vAlign w:val="center"/>
                </w:tcPr>
                <w:p w14:paraId="66C9970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rPr>
                  </w:pPr>
                  <w:r>
                    <w:rPr>
                      <w:rFonts w:hint="eastAsia" w:ascii="Times New Roman" w:hAnsi="Times New Roman" w:eastAsia="宋体" w:cs="Times New Roman"/>
                      <w:i w:val="0"/>
                      <w:iCs w:val="0"/>
                      <w:color w:val="FF0000"/>
                      <w:kern w:val="0"/>
                      <w:sz w:val="21"/>
                      <w:szCs w:val="21"/>
                      <w:highlight w:val="none"/>
                      <w:u w:val="none"/>
                      <w:lang w:val="en-US" w:eastAsia="zh-CN" w:bidi="ar"/>
                    </w:rPr>
                    <w:t>FQ14</w:t>
                  </w:r>
                </w:p>
              </w:tc>
            </w:tr>
            <w:tr w14:paraId="11639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335" w:type="pct"/>
                  <w:vMerge w:val="continue"/>
                  <w:tcBorders>
                    <w:tl2br w:val="nil"/>
                    <w:tr2bl w:val="nil"/>
                  </w:tcBorders>
                  <w:noWrap/>
                  <w:vAlign w:val="center"/>
                </w:tcPr>
                <w:p w14:paraId="68F12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restart"/>
                  <w:tcBorders>
                    <w:tl2br w:val="nil"/>
                    <w:tr2bl w:val="nil"/>
                  </w:tcBorders>
                  <w:noWrap w:val="0"/>
                  <w:vAlign w:val="center"/>
                </w:tcPr>
                <w:p w14:paraId="61883D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4号楼激光切割废气</w:t>
                  </w:r>
                </w:p>
              </w:tc>
              <w:tc>
                <w:tcPr>
                  <w:tcW w:w="358" w:type="pct"/>
                  <w:vMerge w:val="continue"/>
                  <w:tcBorders>
                    <w:tl2br w:val="nil"/>
                    <w:tr2bl w:val="nil"/>
                  </w:tcBorders>
                  <w:noWrap w:val="0"/>
                  <w:vAlign w:val="center"/>
                </w:tcPr>
                <w:p w14:paraId="2F8161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bottom w:val="single" w:color="auto" w:sz="4" w:space="0"/>
                    <w:tl2br w:val="nil"/>
                    <w:tr2bl w:val="nil"/>
                  </w:tcBorders>
                  <w:noWrap w:val="0"/>
                  <w:vAlign w:val="center"/>
                </w:tcPr>
                <w:p w14:paraId="2D8A2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447" w:type="pct"/>
                  <w:tcBorders>
                    <w:bottom w:val="single" w:color="auto" w:sz="4" w:space="0"/>
                    <w:tl2br w:val="nil"/>
                    <w:tr2bl w:val="nil"/>
                  </w:tcBorders>
                  <w:noWrap w:val="0"/>
                  <w:vAlign w:val="center"/>
                </w:tcPr>
                <w:p w14:paraId="331C062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kern w:val="0"/>
                      <w:sz w:val="21"/>
                      <w:szCs w:val="21"/>
                      <w:highlight w:val="none"/>
                      <w:u w:val="none"/>
                      <w:lang w:val="en-US" w:eastAsia="zh-CN" w:bidi="ar"/>
                    </w:rPr>
                    <w:t>0.0686</w:t>
                  </w:r>
                </w:p>
              </w:tc>
              <w:tc>
                <w:tcPr>
                  <w:tcW w:w="474" w:type="pct"/>
                  <w:tcBorders>
                    <w:bottom w:val="single" w:color="auto" w:sz="4" w:space="0"/>
                    <w:tl2br w:val="nil"/>
                    <w:tr2bl w:val="nil"/>
                  </w:tcBorders>
                  <w:noWrap w:val="0"/>
                  <w:vAlign w:val="center"/>
                </w:tcPr>
                <w:p w14:paraId="1A1729D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0.0065</w:t>
                  </w:r>
                </w:p>
              </w:tc>
              <w:tc>
                <w:tcPr>
                  <w:tcW w:w="408" w:type="pct"/>
                  <w:vMerge w:val="restart"/>
                  <w:tcBorders>
                    <w:top w:val="single" w:color="auto" w:sz="4" w:space="0"/>
                    <w:tl2br w:val="nil"/>
                    <w:tr2bl w:val="nil"/>
                  </w:tcBorders>
                  <w:noWrap w:val="0"/>
                  <w:vAlign w:val="center"/>
                </w:tcPr>
                <w:p w14:paraId="34CE9B0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FQ18</w:t>
                  </w:r>
                </w:p>
              </w:tc>
              <w:tc>
                <w:tcPr>
                  <w:tcW w:w="452" w:type="pct"/>
                  <w:vMerge w:val="continue"/>
                  <w:tcBorders>
                    <w:tl2br w:val="nil"/>
                    <w:tr2bl w:val="nil"/>
                  </w:tcBorders>
                  <w:noWrap w:val="0"/>
                  <w:vAlign w:val="center"/>
                </w:tcPr>
                <w:p w14:paraId="6F8F5B2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bottom w:val="single" w:color="auto" w:sz="4" w:space="0"/>
                    <w:tl2br w:val="nil"/>
                    <w:tr2bl w:val="nil"/>
                  </w:tcBorders>
                  <w:noWrap w:val="0"/>
                  <w:vAlign w:val="center"/>
                </w:tcPr>
                <w:p w14:paraId="36C55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非甲烷总烃</w:t>
                  </w:r>
                </w:p>
              </w:tc>
              <w:tc>
                <w:tcPr>
                  <w:tcW w:w="325" w:type="pct"/>
                  <w:tcBorders>
                    <w:bottom w:val="single" w:color="auto" w:sz="4" w:space="0"/>
                    <w:tl2br w:val="nil"/>
                    <w:tr2bl w:val="nil"/>
                  </w:tcBorders>
                  <w:noWrap w:val="0"/>
                  <w:vAlign w:val="center"/>
                </w:tcPr>
                <w:p w14:paraId="5B2ECC4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0.0686</w:t>
                  </w:r>
                </w:p>
              </w:tc>
              <w:tc>
                <w:tcPr>
                  <w:tcW w:w="336" w:type="pct"/>
                  <w:tcBorders>
                    <w:bottom w:val="single" w:color="auto" w:sz="4" w:space="0"/>
                    <w:tl2br w:val="nil"/>
                    <w:tr2bl w:val="nil"/>
                  </w:tcBorders>
                  <w:noWrap w:val="0"/>
                  <w:vAlign w:val="center"/>
                </w:tcPr>
                <w:p w14:paraId="45BA30E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0.0065</w:t>
                  </w:r>
                </w:p>
              </w:tc>
              <w:tc>
                <w:tcPr>
                  <w:tcW w:w="408" w:type="pct"/>
                  <w:vMerge w:val="restart"/>
                  <w:tcBorders>
                    <w:top w:val="single" w:color="auto" w:sz="4" w:space="0"/>
                    <w:tl2br w:val="nil"/>
                    <w:tr2bl w:val="nil"/>
                  </w:tcBorders>
                  <w:noWrap w:val="0"/>
                  <w:vAlign w:val="center"/>
                </w:tcPr>
                <w:p w14:paraId="59EFB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sz w:val="21"/>
                      <w:szCs w:val="21"/>
                      <w:highlight w:val="none"/>
                      <w:u w:val="none"/>
                      <w:lang w:val="en-US" w:eastAsia="zh-CN"/>
                    </w:rPr>
                    <w:t>FQ18</w:t>
                  </w:r>
                </w:p>
              </w:tc>
            </w:tr>
            <w:tr w14:paraId="1660B8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335" w:type="pct"/>
                  <w:vMerge w:val="continue"/>
                  <w:tcBorders>
                    <w:bottom w:val="single" w:color="auto" w:sz="4" w:space="0"/>
                    <w:tl2br w:val="nil"/>
                    <w:tr2bl w:val="nil"/>
                  </w:tcBorders>
                  <w:noWrap/>
                  <w:vAlign w:val="center"/>
                </w:tcPr>
                <w:p w14:paraId="72025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3" w:type="pct"/>
                  <w:vMerge w:val="continue"/>
                  <w:tcBorders>
                    <w:tl2br w:val="nil"/>
                    <w:tr2bl w:val="nil"/>
                  </w:tcBorders>
                  <w:noWrap w:val="0"/>
                  <w:vAlign w:val="center"/>
                </w:tcPr>
                <w:p w14:paraId="7BF416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358" w:type="pct"/>
                  <w:vMerge w:val="continue"/>
                  <w:tcBorders>
                    <w:tl2br w:val="nil"/>
                    <w:tr2bl w:val="nil"/>
                  </w:tcBorders>
                  <w:noWrap w:val="0"/>
                  <w:vAlign w:val="center"/>
                </w:tcPr>
                <w:p w14:paraId="179F0E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i w:val="0"/>
                      <w:iCs w:val="0"/>
                      <w:color w:val="FF0000"/>
                      <w:kern w:val="0"/>
                      <w:sz w:val="21"/>
                      <w:szCs w:val="21"/>
                      <w:highlight w:val="none"/>
                      <w:u w:val="none"/>
                      <w:lang w:val="en-US" w:eastAsia="zh-CN" w:bidi="ar"/>
                    </w:rPr>
                  </w:pPr>
                </w:p>
              </w:tc>
              <w:tc>
                <w:tcPr>
                  <w:tcW w:w="524" w:type="pct"/>
                  <w:tcBorders>
                    <w:top w:val="single" w:color="auto" w:sz="4" w:space="0"/>
                    <w:tl2br w:val="nil"/>
                    <w:tr2bl w:val="nil"/>
                  </w:tcBorders>
                  <w:noWrap w:val="0"/>
                  <w:vAlign w:val="center"/>
                </w:tcPr>
                <w:p w14:paraId="04062B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氮氧化物</w:t>
                  </w:r>
                </w:p>
              </w:tc>
              <w:tc>
                <w:tcPr>
                  <w:tcW w:w="447" w:type="pct"/>
                  <w:tcBorders>
                    <w:top w:val="single" w:color="auto" w:sz="4" w:space="0"/>
                    <w:tl2br w:val="nil"/>
                    <w:tr2bl w:val="nil"/>
                  </w:tcBorders>
                  <w:noWrap w:val="0"/>
                  <w:vAlign w:val="center"/>
                </w:tcPr>
                <w:p w14:paraId="627E971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sz w:val="21"/>
                      <w:szCs w:val="21"/>
                      <w:highlight w:val="none"/>
                      <w:u w:val="none"/>
                      <w:lang w:val="en-US" w:eastAsia="zh-CN"/>
                    </w:rPr>
                  </w:pPr>
                  <w:r>
                    <w:rPr>
                      <w:rFonts w:hint="eastAsia" w:ascii="Times New Roman" w:hAnsi="Times New Roman" w:eastAsia="宋体" w:cs="Times New Roman"/>
                      <w:i w:val="0"/>
                      <w:iCs w:val="0"/>
                      <w:color w:val="FF0000"/>
                      <w:kern w:val="0"/>
                      <w:sz w:val="21"/>
                      <w:szCs w:val="21"/>
                      <w:highlight w:val="none"/>
                      <w:u w:val="none"/>
                      <w:lang w:val="en-US" w:eastAsia="zh-CN" w:bidi="ar"/>
                    </w:rPr>
                    <w:t>0.0359</w:t>
                  </w:r>
                </w:p>
              </w:tc>
              <w:tc>
                <w:tcPr>
                  <w:tcW w:w="474" w:type="pct"/>
                  <w:tcBorders>
                    <w:top w:val="single" w:color="auto" w:sz="4" w:space="0"/>
                    <w:tl2br w:val="nil"/>
                    <w:tr2bl w:val="nil"/>
                  </w:tcBorders>
                  <w:noWrap w:val="0"/>
                  <w:vAlign w:val="center"/>
                </w:tcPr>
                <w:p w14:paraId="3BA35DE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0.0034</w:t>
                  </w:r>
                </w:p>
              </w:tc>
              <w:tc>
                <w:tcPr>
                  <w:tcW w:w="408" w:type="pct"/>
                  <w:vMerge w:val="continue"/>
                  <w:tcBorders>
                    <w:tl2br w:val="nil"/>
                    <w:tr2bl w:val="nil"/>
                  </w:tcBorders>
                  <w:noWrap w:val="0"/>
                  <w:vAlign w:val="center"/>
                </w:tcPr>
                <w:p w14:paraId="66545F1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452" w:type="pct"/>
                  <w:vMerge w:val="continue"/>
                  <w:tcBorders>
                    <w:tl2br w:val="nil"/>
                    <w:tr2bl w:val="nil"/>
                  </w:tcBorders>
                  <w:noWrap w:val="0"/>
                  <w:vAlign w:val="center"/>
                </w:tcPr>
                <w:p w14:paraId="2A2C765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574" w:type="pct"/>
                  <w:tcBorders>
                    <w:top w:val="single" w:color="auto" w:sz="4" w:space="0"/>
                    <w:tl2br w:val="nil"/>
                    <w:tr2bl w:val="nil"/>
                  </w:tcBorders>
                  <w:noWrap w:val="0"/>
                  <w:vAlign w:val="center"/>
                </w:tcPr>
                <w:p w14:paraId="5E070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FF0000"/>
                      <w:kern w:val="2"/>
                      <w:sz w:val="21"/>
                      <w:szCs w:val="21"/>
                      <w:highlight w:val="none"/>
                      <w:lang w:val="en-US" w:eastAsia="zh-CN"/>
                    </w:rPr>
                  </w:pPr>
                  <w:r>
                    <w:rPr>
                      <w:rFonts w:hint="eastAsia" w:ascii="Times New Roman" w:hAnsi="Times New Roman" w:cs="Times New Roman"/>
                      <w:bCs/>
                      <w:color w:val="FF0000"/>
                      <w:kern w:val="2"/>
                      <w:sz w:val="21"/>
                      <w:szCs w:val="21"/>
                      <w:highlight w:val="none"/>
                      <w:lang w:val="en-US" w:eastAsia="zh-CN"/>
                    </w:rPr>
                    <w:t>氮氧化物</w:t>
                  </w:r>
                </w:p>
              </w:tc>
              <w:tc>
                <w:tcPr>
                  <w:tcW w:w="325" w:type="pct"/>
                  <w:tcBorders>
                    <w:top w:val="single" w:color="auto" w:sz="4" w:space="0"/>
                    <w:tl2br w:val="nil"/>
                    <w:tr2bl w:val="nil"/>
                  </w:tcBorders>
                  <w:noWrap w:val="0"/>
                  <w:vAlign w:val="center"/>
                </w:tcPr>
                <w:p w14:paraId="6404761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0.0359</w:t>
                  </w:r>
                </w:p>
              </w:tc>
              <w:tc>
                <w:tcPr>
                  <w:tcW w:w="336" w:type="pct"/>
                  <w:tcBorders>
                    <w:top w:val="single" w:color="auto" w:sz="4" w:space="0"/>
                    <w:tl2br w:val="nil"/>
                    <w:tr2bl w:val="nil"/>
                  </w:tcBorders>
                  <w:noWrap w:val="0"/>
                  <w:vAlign w:val="center"/>
                </w:tcPr>
                <w:p w14:paraId="019DD87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i w:val="0"/>
                      <w:iCs w:val="0"/>
                      <w:color w:val="FF0000"/>
                      <w:kern w:val="0"/>
                      <w:sz w:val="21"/>
                      <w:szCs w:val="21"/>
                      <w:highlight w:val="none"/>
                      <w:u w:val="none"/>
                      <w:lang w:val="en-US" w:eastAsia="zh-CN" w:bidi="ar"/>
                    </w:rPr>
                    <w:t>0.0034</w:t>
                  </w:r>
                </w:p>
              </w:tc>
              <w:tc>
                <w:tcPr>
                  <w:tcW w:w="408" w:type="pct"/>
                  <w:vMerge w:val="continue"/>
                  <w:tcBorders>
                    <w:bottom w:val="single" w:color="auto" w:sz="4" w:space="0"/>
                    <w:tl2br w:val="nil"/>
                    <w:tr2bl w:val="nil"/>
                  </w:tcBorders>
                  <w:noWrap w:val="0"/>
                  <w:vAlign w:val="center"/>
                </w:tcPr>
                <w:p w14:paraId="43FC92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FF0000"/>
                      <w:sz w:val="21"/>
                      <w:szCs w:val="21"/>
                      <w:highlight w:val="none"/>
                      <w:u w:val="none"/>
                    </w:rPr>
                  </w:pPr>
                </w:p>
              </w:tc>
            </w:tr>
            <w:tr w14:paraId="1D8E2D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9" w:hRule="atLeast"/>
              </w:trPr>
              <w:tc>
                <w:tcPr>
                  <w:tcW w:w="1047" w:type="pct"/>
                  <w:gridSpan w:val="3"/>
                  <w:vMerge w:val="restart"/>
                  <w:tcBorders>
                    <w:tl2br w:val="nil"/>
                    <w:tr2bl w:val="nil"/>
                  </w:tcBorders>
                  <w:noWrap/>
                  <w:vAlign w:val="center"/>
                </w:tcPr>
                <w:p w14:paraId="6E330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合计</w:t>
                  </w:r>
                </w:p>
              </w:tc>
              <w:tc>
                <w:tcPr>
                  <w:tcW w:w="524" w:type="pct"/>
                  <w:tcBorders>
                    <w:bottom w:val="single" w:color="auto" w:sz="4" w:space="0"/>
                    <w:tl2br w:val="nil"/>
                    <w:tr2bl w:val="nil"/>
                  </w:tcBorders>
                  <w:noWrap w:val="0"/>
                  <w:vAlign w:val="center"/>
                </w:tcPr>
                <w:p w14:paraId="5BD921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i w:val="0"/>
                      <w:iCs w:val="0"/>
                      <w:color w:val="FF0000"/>
                      <w:kern w:val="0"/>
                      <w:sz w:val="21"/>
                      <w:szCs w:val="21"/>
                      <w:highlight w:val="none"/>
                      <w:u w:val="none"/>
                      <w:lang w:val="en-US" w:eastAsia="zh-CN" w:bidi="ar"/>
                    </w:rPr>
                  </w:pPr>
                  <w:r>
                    <w:rPr>
                      <w:rFonts w:hint="eastAsia" w:ascii="Times New Roman" w:hAnsi="Times New Roman" w:eastAsia="宋体" w:cs="Times New Roman"/>
                      <w:b/>
                      <w:bCs w:val="0"/>
                      <w:i w:val="0"/>
                      <w:iCs w:val="0"/>
                      <w:color w:val="FF0000"/>
                      <w:kern w:val="0"/>
                      <w:sz w:val="21"/>
                      <w:szCs w:val="21"/>
                      <w:highlight w:val="none"/>
                      <w:u w:val="none"/>
                      <w:lang w:val="en-US" w:eastAsia="zh-CN" w:bidi="ar"/>
                    </w:rPr>
                    <w:t>非甲烷总烃</w:t>
                  </w:r>
                </w:p>
              </w:tc>
              <w:tc>
                <w:tcPr>
                  <w:tcW w:w="447" w:type="pct"/>
                  <w:tcBorders>
                    <w:bottom w:val="single" w:color="auto" w:sz="4" w:space="0"/>
                    <w:tl2br w:val="nil"/>
                    <w:tr2bl w:val="nil"/>
                  </w:tcBorders>
                  <w:noWrap w:val="0"/>
                  <w:vAlign w:val="center"/>
                </w:tcPr>
                <w:p w14:paraId="529E8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0.9463</w:t>
                  </w:r>
                </w:p>
              </w:tc>
              <w:tc>
                <w:tcPr>
                  <w:tcW w:w="883" w:type="pct"/>
                  <w:gridSpan w:val="2"/>
                  <w:tcBorders>
                    <w:bottom w:val="single" w:color="auto" w:sz="4" w:space="0"/>
                    <w:tl2br w:val="nil"/>
                    <w:tr2bl w:val="nil"/>
                  </w:tcBorders>
                  <w:noWrap w:val="0"/>
                  <w:vAlign w:val="center"/>
                </w:tcPr>
                <w:p w14:paraId="4A6D5A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b/>
                      <w:bCs/>
                      <w:color w:val="FF0000"/>
                      <w:sz w:val="21"/>
                      <w:szCs w:val="21"/>
                      <w:highlight w:val="none"/>
                      <w:lang w:val="en-US" w:eastAsia="zh-CN"/>
                    </w:rPr>
                    <w:t>有组织：0.6544</w:t>
                  </w:r>
                </w:p>
                <w:p w14:paraId="4070B2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无组织：0.2919</w:t>
                  </w:r>
                </w:p>
              </w:tc>
              <w:tc>
                <w:tcPr>
                  <w:tcW w:w="452" w:type="pct"/>
                  <w:vMerge w:val="restart"/>
                  <w:tcBorders>
                    <w:tl2br w:val="nil"/>
                    <w:tr2bl w:val="nil"/>
                  </w:tcBorders>
                  <w:noWrap w:val="0"/>
                  <w:vAlign w:val="center"/>
                </w:tcPr>
                <w:p w14:paraId="1C45C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合计</w:t>
                  </w:r>
                </w:p>
              </w:tc>
              <w:tc>
                <w:tcPr>
                  <w:tcW w:w="574" w:type="pct"/>
                  <w:tcBorders>
                    <w:bottom w:val="single" w:color="auto" w:sz="4" w:space="0"/>
                    <w:tl2br w:val="nil"/>
                    <w:tr2bl w:val="nil"/>
                  </w:tcBorders>
                  <w:noWrap w:val="0"/>
                  <w:vAlign w:val="center"/>
                </w:tcPr>
                <w:p w14:paraId="2CEF2C3A">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val="0"/>
                      <w:i w:val="0"/>
                      <w:iCs w:val="0"/>
                      <w:color w:val="FF0000"/>
                      <w:kern w:val="0"/>
                      <w:sz w:val="21"/>
                      <w:szCs w:val="21"/>
                      <w:highlight w:val="none"/>
                      <w:u w:val="none"/>
                      <w:lang w:val="en-US" w:eastAsia="zh-CN" w:bidi="ar"/>
                    </w:rPr>
                    <w:t>非甲烷总烃</w:t>
                  </w:r>
                </w:p>
              </w:tc>
              <w:tc>
                <w:tcPr>
                  <w:tcW w:w="325" w:type="pct"/>
                  <w:tcBorders>
                    <w:bottom w:val="single" w:color="auto" w:sz="4" w:space="0"/>
                    <w:tl2br w:val="nil"/>
                    <w:tr2bl w:val="nil"/>
                  </w:tcBorders>
                  <w:noWrap w:val="0"/>
                  <w:vAlign w:val="center"/>
                </w:tcPr>
                <w:p w14:paraId="596162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FF0000"/>
                      <w:sz w:val="21"/>
                      <w:szCs w:val="21"/>
                      <w:highlight w:val="none"/>
                      <w:u w:val="none"/>
                      <w:lang w:val="en-US" w:eastAsia="zh-CN"/>
                    </w:rPr>
                  </w:pPr>
                  <w:r>
                    <w:rPr>
                      <w:rFonts w:hint="eastAsia" w:ascii="Times New Roman" w:hAnsi="Times New Roman" w:eastAsia="宋体" w:cs="Times New Roman"/>
                      <w:b/>
                      <w:bCs/>
                      <w:i w:val="0"/>
                      <w:iCs w:val="0"/>
                      <w:color w:val="FF0000"/>
                      <w:kern w:val="0"/>
                      <w:sz w:val="21"/>
                      <w:szCs w:val="21"/>
                      <w:highlight w:val="none"/>
                      <w:u w:val="none"/>
                      <w:lang w:val="en-US" w:eastAsia="zh-CN" w:bidi="ar"/>
                    </w:rPr>
                    <w:t>0.8969</w:t>
                  </w:r>
                </w:p>
              </w:tc>
              <w:tc>
                <w:tcPr>
                  <w:tcW w:w="745" w:type="pct"/>
                  <w:gridSpan w:val="2"/>
                  <w:tcBorders>
                    <w:bottom w:val="single" w:color="auto" w:sz="4" w:space="0"/>
                    <w:tl2br w:val="nil"/>
                    <w:tr2bl w:val="nil"/>
                  </w:tcBorders>
                  <w:noWrap w:val="0"/>
                  <w:vAlign w:val="center"/>
                </w:tcPr>
                <w:p w14:paraId="5E6507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b/>
                      <w:bCs/>
                      <w:color w:val="FF0000"/>
                      <w:sz w:val="21"/>
                      <w:szCs w:val="21"/>
                      <w:highlight w:val="none"/>
                      <w:lang w:val="en-US" w:eastAsia="zh-CN"/>
                    </w:rPr>
                    <w:t>有组织：0.631</w:t>
                  </w:r>
                </w:p>
                <w:p w14:paraId="6E22E1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无组织：0.2659</w:t>
                  </w:r>
                </w:p>
              </w:tc>
            </w:tr>
            <w:tr w14:paraId="335C79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47" w:type="pct"/>
                  <w:gridSpan w:val="3"/>
                  <w:vMerge w:val="continue"/>
                  <w:tcBorders>
                    <w:tl2br w:val="nil"/>
                    <w:tr2bl w:val="nil"/>
                  </w:tcBorders>
                  <w:noWrap/>
                  <w:vAlign w:val="center"/>
                </w:tcPr>
                <w:p w14:paraId="334B21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25F9F5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i w:val="0"/>
                      <w:iCs w:val="0"/>
                      <w:color w:val="FF0000"/>
                      <w:kern w:val="0"/>
                      <w:sz w:val="21"/>
                      <w:szCs w:val="21"/>
                      <w:highlight w:val="none"/>
                      <w:u w:val="none"/>
                      <w:lang w:val="en-US" w:eastAsia="zh-CN" w:bidi="ar"/>
                    </w:rPr>
                  </w:pPr>
                  <w:r>
                    <w:rPr>
                      <w:rFonts w:hint="eastAsia" w:ascii="Times New Roman" w:hAnsi="Times New Roman" w:eastAsia="宋体" w:cs="Times New Roman"/>
                      <w:b/>
                      <w:bCs w:val="0"/>
                      <w:i w:val="0"/>
                      <w:iCs w:val="0"/>
                      <w:color w:val="FF0000"/>
                      <w:kern w:val="0"/>
                      <w:sz w:val="21"/>
                      <w:szCs w:val="21"/>
                      <w:highlight w:val="none"/>
                      <w:u w:val="none"/>
                      <w:lang w:val="en-US" w:eastAsia="zh-CN" w:bidi="ar"/>
                    </w:rPr>
                    <w:t>氟化物</w:t>
                  </w:r>
                </w:p>
              </w:tc>
              <w:tc>
                <w:tcPr>
                  <w:tcW w:w="447" w:type="pct"/>
                  <w:tcBorders>
                    <w:tl2br w:val="nil"/>
                    <w:tr2bl w:val="nil"/>
                  </w:tcBorders>
                  <w:noWrap w:val="0"/>
                  <w:vAlign w:val="center"/>
                </w:tcPr>
                <w:p w14:paraId="702E17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b/>
                      <w:bCs/>
                      <w:i w:val="0"/>
                      <w:iCs w:val="0"/>
                      <w:color w:val="FF0000"/>
                      <w:kern w:val="0"/>
                      <w:sz w:val="21"/>
                      <w:szCs w:val="21"/>
                      <w:highlight w:val="none"/>
                      <w:u w:val="none"/>
                      <w:lang w:val="en-US" w:eastAsia="zh-CN" w:bidi="ar"/>
                    </w:rPr>
                  </w:pPr>
                  <w:r>
                    <w:rPr>
                      <w:rFonts w:hint="eastAsia" w:ascii="Times New Roman" w:hAnsi="Times New Roman" w:eastAsia="宋体" w:cs="宋体"/>
                      <w:b/>
                      <w:bCs/>
                      <w:i w:val="0"/>
                      <w:iCs w:val="0"/>
                      <w:color w:val="FF0000"/>
                      <w:kern w:val="0"/>
                      <w:sz w:val="21"/>
                      <w:szCs w:val="21"/>
                      <w:highlight w:val="none"/>
                      <w:u w:val="none"/>
                      <w:lang w:val="en-US" w:eastAsia="zh-CN" w:bidi="ar"/>
                    </w:rPr>
                    <w:t>0.0015</w:t>
                  </w:r>
                </w:p>
              </w:tc>
              <w:tc>
                <w:tcPr>
                  <w:tcW w:w="883" w:type="pct"/>
                  <w:gridSpan w:val="2"/>
                  <w:tcBorders>
                    <w:tl2br w:val="nil"/>
                    <w:tr2bl w:val="nil"/>
                  </w:tcBorders>
                  <w:noWrap w:val="0"/>
                  <w:vAlign w:val="center"/>
                </w:tcPr>
                <w:p w14:paraId="7819C4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b/>
                      <w:bCs/>
                      <w:color w:val="FF0000"/>
                      <w:sz w:val="21"/>
                      <w:szCs w:val="21"/>
                      <w:highlight w:val="none"/>
                      <w:lang w:val="en-US" w:eastAsia="zh-CN"/>
                    </w:rPr>
                    <w:t>有组织：0.0007</w:t>
                  </w:r>
                </w:p>
                <w:p w14:paraId="59FA67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无组织：0.0008</w:t>
                  </w:r>
                </w:p>
              </w:tc>
              <w:tc>
                <w:tcPr>
                  <w:tcW w:w="452" w:type="pct"/>
                  <w:vMerge w:val="continue"/>
                  <w:tcBorders>
                    <w:tl2br w:val="nil"/>
                    <w:tr2bl w:val="nil"/>
                  </w:tcBorders>
                  <w:noWrap w:val="0"/>
                  <w:vAlign w:val="center"/>
                </w:tcPr>
                <w:p w14:paraId="181DE8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p>
              </w:tc>
              <w:tc>
                <w:tcPr>
                  <w:tcW w:w="574" w:type="pct"/>
                  <w:tcBorders>
                    <w:tl2br w:val="nil"/>
                    <w:tr2bl w:val="nil"/>
                  </w:tcBorders>
                  <w:noWrap w:val="0"/>
                  <w:vAlign w:val="center"/>
                </w:tcPr>
                <w:p w14:paraId="6578F4D5">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val="0"/>
                      <w:i w:val="0"/>
                      <w:iCs w:val="0"/>
                      <w:color w:val="FF0000"/>
                      <w:kern w:val="0"/>
                      <w:sz w:val="21"/>
                      <w:szCs w:val="21"/>
                      <w:highlight w:val="none"/>
                      <w:u w:val="none"/>
                      <w:lang w:val="en-US" w:eastAsia="zh-CN" w:bidi="ar"/>
                    </w:rPr>
                    <w:t>氟化物</w:t>
                  </w:r>
                </w:p>
              </w:tc>
              <w:tc>
                <w:tcPr>
                  <w:tcW w:w="885" w:type="dxa"/>
                  <w:tcBorders>
                    <w:tl2br w:val="nil"/>
                    <w:tr2bl w:val="nil"/>
                  </w:tcBorders>
                  <w:noWrap w:val="0"/>
                  <w:vAlign w:val="center"/>
                </w:tcPr>
                <w:p w14:paraId="1E04FC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FF0000"/>
                      <w:sz w:val="21"/>
                      <w:szCs w:val="21"/>
                      <w:highlight w:val="none"/>
                      <w:u w:val="none"/>
                      <w:lang w:val="en-US" w:eastAsia="zh-CN"/>
                    </w:rPr>
                  </w:pPr>
                  <w:r>
                    <w:rPr>
                      <w:rFonts w:hint="eastAsia" w:ascii="Times New Roman" w:hAnsi="Times New Roman" w:eastAsia="宋体" w:cs="宋体"/>
                      <w:b/>
                      <w:bCs/>
                      <w:i w:val="0"/>
                      <w:iCs w:val="0"/>
                      <w:color w:val="FF0000"/>
                      <w:kern w:val="0"/>
                      <w:sz w:val="21"/>
                      <w:szCs w:val="21"/>
                      <w:highlight w:val="none"/>
                      <w:u w:val="none"/>
                      <w:lang w:val="en-US" w:eastAsia="zh-CN" w:bidi="ar"/>
                    </w:rPr>
                    <w:t>0.0015</w:t>
                  </w:r>
                </w:p>
              </w:tc>
              <w:tc>
                <w:tcPr>
                  <w:tcW w:w="2025" w:type="dxa"/>
                  <w:gridSpan w:val="2"/>
                  <w:tcBorders>
                    <w:tl2br w:val="nil"/>
                    <w:tr2bl w:val="nil"/>
                  </w:tcBorders>
                  <w:noWrap w:val="0"/>
                  <w:vAlign w:val="center"/>
                </w:tcPr>
                <w:p w14:paraId="007C6F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b/>
                      <w:bCs/>
                      <w:color w:val="FF0000"/>
                      <w:sz w:val="21"/>
                      <w:szCs w:val="21"/>
                      <w:highlight w:val="none"/>
                      <w:lang w:val="en-US" w:eastAsia="zh-CN"/>
                    </w:rPr>
                    <w:t>有组织：0.0007</w:t>
                  </w:r>
                </w:p>
                <w:p w14:paraId="14D8E2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无组织：0.0008</w:t>
                  </w:r>
                </w:p>
              </w:tc>
            </w:tr>
            <w:tr w14:paraId="2F2879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47" w:type="pct"/>
                  <w:gridSpan w:val="3"/>
                  <w:vMerge w:val="continue"/>
                  <w:tcBorders>
                    <w:tl2br w:val="nil"/>
                    <w:tr2bl w:val="nil"/>
                  </w:tcBorders>
                  <w:noWrap/>
                  <w:vAlign w:val="center"/>
                </w:tcPr>
                <w:p w14:paraId="21A78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68AB043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i w:val="0"/>
                      <w:iCs w:val="0"/>
                      <w:color w:val="FF0000"/>
                      <w:kern w:val="0"/>
                      <w:sz w:val="21"/>
                      <w:szCs w:val="21"/>
                      <w:highlight w:val="none"/>
                      <w:u w:val="none"/>
                      <w:lang w:val="en-US" w:eastAsia="zh-CN" w:bidi="ar"/>
                    </w:rPr>
                  </w:pPr>
                  <w:r>
                    <w:rPr>
                      <w:rFonts w:hint="eastAsia" w:ascii="Times New Roman" w:hAnsi="Times New Roman" w:eastAsia="宋体" w:cs="Times New Roman"/>
                      <w:b/>
                      <w:bCs w:val="0"/>
                      <w:i w:val="0"/>
                      <w:iCs w:val="0"/>
                      <w:color w:val="FF0000"/>
                      <w:kern w:val="0"/>
                      <w:sz w:val="21"/>
                      <w:szCs w:val="21"/>
                      <w:highlight w:val="none"/>
                      <w:u w:val="none"/>
                      <w:lang w:val="en-US" w:eastAsia="zh-CN" w:bidi="ar"/>
                    </w:rPr>
                    <w:t>含酚类</w:t>
                  </w:r>
                </w:p>
              </w:tc>
              <w:tc>
                <w:tcPr>
                  <w:tcW w:w="447" w:type="pct"/>
                  <w:tcBorders>
                    <w:tl2br w:val="nil"/>
                    <w:tr2bl w:val="nil"/>
                  </w:tcBorders>
                  <w:noWrap w:val="0"/>
                  <w:vAlign w:val="center"/>
                </w:tcPr>
                <w:p w14:paraId="6B2EA0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0.0067</w:t>
                  </w:r>
                </w:p>
              </w:tc>
              <w:tc>
                <w:tcPr>
                  <w:tcW w:w="883" w:type="pct"/>
                  <w:gridSpan w:val="2"/>
                  <w:tcBorders>
                    <w:tl2br w:val="nil"/>
                    <w:tr2bl w:val="nil"/>
                  </w:tcBorders>
                  <w:noWrap w:val="0"/>
                  <w:vAlign w:val="center"/>
                </w:tcPr>
                <w:p w14:paraId="1493B2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
                      <w:bCs/>
                      <w:color w:val="FF0000"/>
                      <w:sz w:val="21"/>
                      <w:szCs w:val="21"/>
                      <w:highlight w:val="none"/>
                      <w:lang w:val="en-US" w:eastAsia="zh-CN"/>
                    </w:rPr>
                  </w:pPr>
                  <w:r>
                    <w:rPr>
                      <w:rFonts w:hint="eastAsia" w:ascii="Times New Roman" w:hAnsi="Times New Roman" w:eastAsia="宋体"/>
                      <w:b/>
                      <w:bCs/>
                      <w:color w:val="FF0000"/>
                      <w:sz w:val="21"/>
                      <w:szCs w:val="21"/>
                      <w:highlight w:val="none"/>
                      <w:lang w:val="en-US" w:eastAsia="zh-CN"/>
                    </w:rPr>
                    <w:t>有组织：0.0032</w:t>
                  </w:r>
                </w:p>
                <w:p w14:paraId="61CE9B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无组织：0.0035</w:t>
                  </w:r>
                </w:p>
              </w:tc>
              <w:tc>
                <w:tcPr>
                  <w:tcW w:w="452" w:type="pct"/>
                  <w:vMerge w:val="continue"/>
                  <w:tcBorders>
                    <w:tl2br w:val="nil"/>
                    <w:tr2bl w:val="nil"/>
                  </w:tcBorders>
                  <w:noWrap w:val="0"/>
                  <w:vAlign w:val="center"/>
                </w:tcPr>
                <w:p w14:paraId="593610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p>
              </w:tc>
              <w:tc>
                <w:tcPr>
                  <w:tcW w:w="574" w:type="pct"/>
                  <w:tcBorders>
                    <w:tl2br w:val="nil"/>
                    <w:tr2bl w:val="nil"/>
                  </w:tcBorders>
                  <w:noWrap w:val="0"/>
                  <w:vAlign w:val="center"/>
                </w:tcPr>
                <w:p w14:paraId="4ED78BC8">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宋体"/>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val="0"/>
                      <w:i w:val="0"/>
                      <w:iCs w:val="0"/>
                      <w:color w:val="FF0000"/>
                      <w:kern w:val="0"/>
                      <w:sz w:val="21"/>
                      <w:szCs w:val="21"/>
                      <w:highlight w:val="none"/>
                      <w:u w:val="none"/>
                      <w:lang w:val="en-US" w:eastAsia="zh-CN" w:bidi="ar"/>
                    </w:rPr>
                    <w:t>含酚类</w:t>
                  </w:r>
                </w:p>
              </w:tc>
              <w:tc>
                <w:tcPr>
                  <w:tcW w:w="885" w:type="dxa"/>
                  <w:tcBorders>
                    <w:tl2br w:val="nil"/>
                    <w:tr2bl w:val="nil"/>
                  </w:tcBorders>
                  <w:noWrap w:val="0"/>
                  <w:vAlign w:val="center"/>
                </w:tcPr>
                <w:p w14:paraId="5694EE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FF0000"/>
                      <w:sz w:val="21"/>
                      <w:szCs w:val="21"/>
                      <w:highlight w:val="none"/>
                      <w:u w:val="none"/>
                      <w:lang w:val="en-US" w:eastAsia="zh-CN"/>
                    </w:rPr>
                  </w:pPr>
                  <w:r>
                    <w:rPr>
                      <w:rFonts w:hint="eastAsia" w:ascii="Times New Roman" w:hAnsi="Times New Roman" w:eastAsia="宋体" w:cs="Times New Roman"/>
                      <w:b/>
                      <w:bCs/>
                      <w:i w:val="0"/>
                      <w:iCs w:val="0"/>
                      <w:color w:val="FF0000"/>
                      <w:kern w:val="0"/>
                      <w:sz w:val="21"/>
                      <w:szCs w:val="21"/>
                      <w:highlight w:val="none"/>
                      <w:u w:val="none"/>
                      <w:lang w:val="en-US" w:eastAsia="zh-CN" w:bidi="ar"/>
                    </w:rPr>
                    <w:t>0.0067</w:t>
                  </w:r>
                </w:p>
              </w:tc>
              <w:tc>
                <w:tcPr>
                  <w:tcW w:w="2025" w:type="dxa"/>
                  <w:gridSpan w:val="2"/>
                  <w:tcBorders>
                    <w:tl2br w:val="nil"/>
                    <w:tr2bl w:val="nil"/>
                  </w:tcBorders>
                  <w:noWrap w:val="0"/>
                  <w:vAlign w:val="center"/>
                </w:tcPr>
                <w:p w14:paraId="09E6F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b/>
                      <w:bCs/>
                      <w:color w:val="FF0000"/>
                      <w:sz w:val="21"/>
                      <w:szCs w:val="21"/>
                      <w:highlight w:val="none"/>
                      <w:lang w:val="en-US" w:eastAsia="zh-CN"/>
                    </w:rPr>
                  </w:pPr>
                  <w:r>
                    <w:rPr>
                      <w:rFonts w:hint="eastAsia" w:ascii="Times New Roman" w:hAnsi="Times New Roman" w:eastAsia="宋体"/>
                      <w:b/>
                      <w:bCs/>
                      <w:color w:val="FF0000"/>
                      <w:sz w:val="21"/>
                      <w:szCs w:val="21"/>
                      <w:highlight w:val="none"/>
                      <w:lang w:val="en-US" w:eastAsia="zh-CN"/>
                    </w:rPr>
                    <w:t>有组织：0.0032</w:t>
                  </w:r>
                </w:p>
                <w:p w14:paraId="215527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无组织：0.0035</w:t>
                  </w:r>
                </w:p>
              </w:tc>
            </w:tr>
            <w:tr w14:paraId="379188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47" w:type="pct"/>
                  <w:gridSpan w:val="3"/>
                  <w:vMerge w:val="continue"/>
                  <w:tcBorders>
                    <w:tl2br w:val="nil"/>
                    <w:tr2bl w:val="nil"/>
                  </w:tcBorders>
                  <w:noWrap/>
                  <w:vAlign w:val="center"/>
                </w:tcPr>
                <w:p w14:paraId="4172D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p>
              </w:tc>
              <w:tc>
                <w:tcPr>
                  <w:tcW w:w="524" w:type="pct"/>
                  <w:tcBorders>
                    <w:tl2br w:val="nil"/>
                    <w:tr2bl w:val="nil"/>
                  </w:tcBorders>
                  <w:noWrap w:val="0"/>
                  <w:vAlign w:val="center"/>
                </w:tcPr>
                <w:p w14:paraId="3C78F2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i w:val="0"/>
                      <w:iCs w:val="0"/>
                      <w:color w:val="FF0000"/>
                      <w:kern w:val="0"/>
                      <w:sz w:val="21"/>
                      <w:szCs w:val="21"/>
                      <w:highlight w:val="none"/>
                      <w:u w:val="none"/>
                      <w:lang w:val="en-US" w:eastAsia="zh-CN" w:bidi="ar"/>
                    </w:rPr>
                  </w:pPr>
                  <w:r>
                    <w:rPr>
                      <w:rFonts w:hint="eastAsia" w:ascii="Times New Roman" w:hAnsi="Times New Roman" w:eastAsia="宋体" w:cs="Times New Roman"/>
                      <w:b/>
                      <w:bCs w:val="0"/>
                      <w:i w:val="0"/>
                      <w:iCs w:val="0"/>
                      <w:color w:val="FF0000"/>
                      <w:kern w:val="0"/>
                      <w:sz w:val="21"/>
                      <w:szCs w:val="21"/>
                      <w:highlight w:val="none"/>
                      <w:u w:val="none"/>
                      <w:lang w:val="en-US" w:eastAsia="zh-CN" w:bidi="ar"/>
                    </w:rPr>
                    <w:t>颗粒物</w:t>
                  </w:r>
                </w:p>
              </w:tc>
              <w:tc>
                <w:tcPr>
                  <w:tcW w:w="447" w:type="pct"/>
                  <w:tcBorders>
                    <w:tl2br w:val="nil"/>
                    <w:tr2bl w:val="nil"/>
                  </w:tcBorders>
                  <w:noWrap w:val="0"/>
                  <w:vAlign w:val="center"/>
                </w:tcPr>
                <w:p w14:paraId="79924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宋体"/>
                      <w:b/>
                      <w:bCs/>
                      <w:i w:val="0"/>
                      <w:iCs w:val="0"/>
                      <w:color w:val="FF0000"/>
                      <w:kern w:val="0"/>
                      <w:sz w:val="21"/>
                      <w:szCs w:val="21"/>
                      <w:highlight w:val="none"/>
                      <w:u w:val="none"/>
                      <w:lang w:val="en-US" w:eastAsia="zh-CN" w:bidi="ar"/>
                    </w:rPr>
                  </w:pPr>
                  <w:r>
                    <w:rPr>
                      <w:rFonts w:hint="eastAsia" w:ascii="Times New Roman" w:hAnsi="Times New Roman" w:eastAsia="宋体" w:cs="宋体"/>
                      <w:b/>
                      <w:bCs/>
                      <w:i w:val="0"/>
                      <w:iCs w:val="0"/>
                      <w:color w:val="FF0000"/>
                      <w:kern w:val="0"/>
                      <w:sz w:val="21"/>
                      <w:szCs w:val="21"/>
                      <w:highlight w:val="none"/>
                      <w:u w:val="none"/>
                      <w:lang w:val="en-US" w:eastAsia="zh-CN" w:bidi="ar"/>
                    </w:rPr>
                    <w:t>0.4539</w:t>
                  </w:r>
                </w:p>
              </w:tc>
              <w:tc>
                <w:tcPr>
                  <w:tcW w:w="883" w:type="pct"/>
                  <w:gridSpan w:val="2"/>
                  <w:tcBorders>
                    <w:tl2br w:val="nil"/>
                    <w:tr2bl w:val="nil"/>
                  </w:tcBorders>
                  <w:noWrap w:val="0"/>
                  <w:vAlign w:val="center"/>
                </w:tcPr>
                <w:p w14:paraId="7E123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b/>
                      <w:bCs/>
                      <w:color w:val="FF0000"/>
                      <w:sz w:val="21"/>
                      <w:szCs w:val="21"/>
                      <w:highlight w:val="none"/>
                      <w:lang w:val="en-US" w:eastAsia="zh-CN"/>
                    </w:rPr>
                    <w:t>有组织：0.1250</w:t>
                  </w:r>
                </w:p>
                <w:p w14:paraId="545322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无组织：0.3289</w:t>
                  </w:r>
                </w:p>
              </w:tc>
              <w:tc>
                <w:tcPr>
                  <w:tcW w:w="452" w:type="pct"/>
                  <w:vMerge w:val="continue"/>
                  <w:tcBorders>
                    <w:tl2br w:val="nil"/>
                    <w:tr2bl w:val="nil"/>
                  </w:tcBorders>
                  <w:noWrap w:val="0"/>
                  <w:vAlign w:val="center"/>
                </w:tcPr>
                <w:p w14:paraId="0C55F0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p>
              </w:tc>
              <w:tc>
                <w:tcPr>
                  <w:tcW w:w="574" w:type="pct"/>
                  <w:tcBorders>
                    <w:tl2br w:val="nil"/>
                    <w:tr2bl w:val="nil"/>
                  </w:tcBorders>
                  <w:noWrap w:val="0"/>
                  <w:vAlign w:val="center"/>
                </w:tcPr>
                <w:p w14:paraId="60D98E1D">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b/>
                      <w:bCs w:val="0"/>
                      <w:color w:val="FF0000"/>
                      <w:kern w:val="2"/>
                      <w:sz w:val="21"/>
                      <w:szCs w:val="21"/>
                      <w:highlight w:val="none"/>
                      <w:lang w:val="en-US" w:eastAsia="zh-CN"/>
                    </w:rPr>
                  </w:pPr>
                  <w:r>
                    <w:rPr>
                      <w:rFonts w:hint="eastAsia" w:ascii="Times New Roman" w:hAnsi="Times New Roman" w:eastAsia="宋体" w:cs="Times New Roman"/>
                      <w:b/>
                      <w:bCs w:val="0"/>
                      <w:i w:val="0"/>
                      <w:iCs w:val="0"/>
                      <w:color w:val="FF0000"/>
                      <w:kern w:val="0"/>
                      <w:sz w:val="21"/>
                      <w:szCs w:val="21"/>
                      <w:highlight w:val="none"/>
                      <w:u w:val="none"/>
                      <w:lang w:val="en-US" w:eastAsia="zh-CN" w:bidi="ar"/>
                    </w:rPr>
                    <w:t>颗粒物</w:t>
                  </w:r>
                </w:p>
              </w:tc>
              <w:tc>
                <w:tcPr>
                  <w:tcW w:w="885" w:type="dxa"/>
                  <w:tcBorders>
                    <w:tl2br w:val="nil"/>
                    <w:tr2bl w:val="nil"/>
                  </w:tcBorders>
                  <w:noWrap w:val="0"/>
                  <w:vAlign w:val="center"/>
                </w:tcPr>
                <w:p w14:paraId="089906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宋体"/>
                      <w:b/>
                      <w:bCs/>
                      <w:i w:val="0"/>
                      <w:iCs w:val="0"/>
                      <w:color w:val="FF0000"/>
                      <w:kern w:val="0"/>
                      <w:sz w:val="21"/>
                      <w:szCs w:val="21"/>
                      <w:highlight w:val="none"/>
                      <w:u w:val="none"/>
                      <w:lang w:val="en-US" w:eastAsia="zh-CN" w:bidi="ar"/>
                    </w:rPr>
                    <w:t>0.4539</w:t>
                  </w:r>
                </w:p>
              </w:tc>
              <w:tc>
                <w:tcPr>
                  <w:tcW w:w="2025" w:type="dxa"/>
                  <w:gridSpan w:val="2"/>
                  <w:tcBorders>
                    <w:tl2br w:val="nil"/>
                    <w:tr2bl w:val="nil"/>
                  </w:tcBorders>
                  <w:noWrap w:val="0"/>
                  <w:vAlign w:val="center"/>
                </w:tcPr>
                <w:p w14:paraId="71E07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b/>
                      <w:bCs/>
                      <w:color w:val="FF0000"/>
                      <w:sz w:val="21"/>
                      <w:szCs w:val="21"/>
                      <w:highlight w:val="none"/>
                      <w:lang w:val="en-US" w:eastAsia="zh-CN"/>
                    </w:rPr>
                    <w:t>有组织：0.1250</w:t>
                  </w:r>
                </w:p>
                <w:p w14:paraId="634C87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无组织：0.3289</w:t>
                  </w:r>
                </w:p>
              </w:tc>
            </w:tr>
          </w:tbl>
          <w:p w14:paraId="751860B7">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14:paraId="0A9E77D3">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14:paraId="1E8929C4">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14:paraId="50644FCA">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14:paraId="50E0485C">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14:paraId="1267DA1E">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FF0000"/>
                <w:kern w:val="2"/>
                <w:sz w:val="24"/>
                <w:szCs w:val="24"/>
                <w:lang w:val="en-US" w:eastAsia="zh-CN" w:bidi="ar-SA"/>
              </w:rPr>
            </w:pPr>
            <w:r>
              <w:rPr>
                <w:rFonts w:hint="default" w:ascii="Times New Roman" w:hAnsi="Times New Roman" w:eastAsia="宋体" w:cs="Times New Roman"/>
                <w:b/>
                <w:bCs/>
                <w:color w:val="FF0000"/>
                <w:kern w:val="2"/>
                <w:sz w:val="24"/>
                <w:szCs w:val="24"/>
                <w:lang w:val="en-US" w:eastAsia="zh-CN" w:bidi="ar-SA"/>
              </w:rPr>
              <w:t>表</w:t>
            </w:r>
            <w:r>
              <w:rPr>
                <w:rFonts w:hint="eastAsia" w:ascii="Times New Roman" w:hAnsi="Times New Roman" w:eastAsia="宋体" w:cs="Times New Roman"/>
                <w:b/>
                <w:bCs/>
                <w:color w:val="FF0000"/>
                <w:kern w:val="2"/>
                <w:sz w:val="24"/>
                <w:szCs w:val="24"/>
                <w:lang w:val="en-US" w:eastAsia="zh-CN" w:bidi="ar-SA"/>
              </w:rPr>
              <w:t xml:space="preserve">2-22  </w:t>
            </w:r>
            <w:r>
              <w:rPr>
                <w:rFonts w:hint="default" w:ascii="Times New Roman" w:hAnsi="Times New Roman" w:eastAsia="宋体" w:cs="Times New Roman"/>
                <w:b/>
                <w:bCs/>
                <w:color w:val="FF0000"/>
                <w:kern w:val="2"/>
                <w:sz w:val="24"/>
                <w:szCs w:val="24"/>
                <w:lang w:val="en-US" w:eastAsia="zh-CN" w:bidi="ar-SA"/>
              </w:rPr>
              <w:t>以新带老后有组织废气排放情况统计表</w:t>
            </w:r>
          </w:p>
          <w:tbl>
            <w:tblPr>
              <w:tblStyle w:val="22"/>
              <w:tblW w:w="130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9"/>
              <w:gridCol w:w="465"/>
              <w:gridCol w:w="555"/>
              <w:gridCol w:w="855"/>
              <w:gridCol w:w="1155"/>
              <w:gridCol w:w="705"/>
              <w:gridCol w:w="1125"/>
              <w:gridCol w:w="870"/>
              <w:gridCol w:w="1530"/>
              <w:gridCol w:w="750"/>
              <w:gridCol w:w="930"/>
              <w:gridCol w:w="855"/>
              <w:gridCol w:w="1278"/>
              <w:gridCol w:w="921"/>
            </w:tblGrid>
            <w:tr w14:paraId="15998CD5">
              <w:tblPrEx>
                <w:tblCellMar>
                  <w:top w:w="0" w:type="dxa"/>
                  <w:left w:w="0" w:type="dxa"/>
                  <w:bottom w:w="0" w:type="dxa"/>
                  <w:right w:w="0" w:type="dxa"/>
                </w:tblCellMar>
              </w:tblPrEx>
              <w:trPr>
                <w:cantSplit/>
                <w:trHeight w:val="268" w:hRule="atLeast"/>
                <w:jc w:val="center"/>
              </w:trPr>
              <w:tc>
                <w:tcPr>
                  <w:tcW w:w="1059" w:type="dxa"/>
                  <w:vMerge w:val="restart"/>
                  <w:noWrap w:val="0"/>
                  <w:vAlign w:val="center"/>
                </w:tcPr>
                <w:p w14:paraId="6808F2C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FF0000"/>
                      <w:sz w:val="18"/>
                      <w:szCs w:val="18"/>
                      <w:highlight w:val="none"/>
                      <w:lang w:eastAsia="zh-CN"/>
                    </w:rPr>
                  </w:pPr>
                  <w:r>
                    <w:rPr>
                      <w:rFonts w:hint="eastAsia" w:ascii="Times New Roman" w:hAnsi="Times New Roman" w:eastAsia="宋体" w:cs="Times New Roman"/>
                      <w:b/>
                      <w:color w:val="FF0000"/>
                      <w:sz w:val="18"/>
                      <w:szCs w:val="18"/>
                      <w:highlight w:val="none"/>
                      <w:lang w:eastAsia="zh-CN"/>
                    </w:rPr>
                    <w:t>源强</w:t>
                  </w:r>
                </w:p>
              </w:tc>
              <w:tc>
                <w:tcPr>
                  <w:tcW w:w="1020" w:type="dxa"/>
                  <w:gridSpan w:val="2"/>
                  <w:vMerge w:val="restart"/>
                  <w:noWrap w:val="0"/>
                  <w:vAlign w:val="center"/>
                </w:tcPr>
                <w:p w14:paraId="2E051E9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污染物</w:t>
                  </w:r>
                </w:p>
              </w:tc>
              <w:tc>
                <w:tcPr>
                  <w:tcW w:w="855" w:type="dxa"/>
                  <w:vMerge w:val="restart"/>
                  <w:noWrap w:val="0"/>
                  <w:vAlign w:val="center"/>
                </w:tcPr>
                <w:p w14:paraId="037246A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排气量(m</w:t>
                  </w:r>
                  <w:r>
                    <w:rPr>
                      <w:rFonts w:hint="default" w:ascii="Times New Roman" w:hAnsi="Times New Roman" w:eastAsia="宋体" w:cs="Times New Roman"/>
                      <w:b/>
                      <w:color w:val="FF0000"/>
                      <w:sz w:val="18"/>
                      <w:szCs w:val="18"/>
                      <w:highlight w:val="none"/>
                      <w:vertAlign w:val="superscript"/>
                    </w:rPr>
                    <w:t>3</w:t>
                  </w:r>
                  <w:r>
                    <w:rPr>
                      <w:rFonts w:hint="default" w:ascii="Times New Roman" w:hAnsi="Times New Roman" w:eastAsia="宋体" w:cs="Times New Roman"/>
                      <w:b/>
                      <w:color w:val="FF0000"/>
                      <w:sz w:val="18"/>
                      <w:szCs w:val="18"/>
                      <w:highlight w:val="none"/>
                    </w:rPr>
                    <w:t>/h)</w:t>
                  </w:r>
                </w:p>
              </w:tc>
              <w:tc>
                <w:tcPr>
                  <w:tcW w:w="1155" w:type="dxa"/>
                  <w:vMerge w:val="restart"/>
                  <w:noWrap w:val="0"/>
                  <w:vAlign w:val="center"/>
                </w:tcPr>
                <w:p w14:paraId="5CB4C08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FF0000"/>
                      <w:sz w:val="18"/>
                      <w:szCs w:val="18"/>
                      <w:highlight w:val="none"/>
                      <w:lang w:eastAsia="zh-CN"/>
                    </w:rPr>
                  </w:pPr>
                  <w:r>
                    <w:rPr>
                      <w:rFonts w:hint="eastAsia" w:cs="Times New Roman"/>
                      <w:b/>
                      <w:color w:val="FF0000"/>
                      <w:sz w:val="18"/>
                      <w:szCs w:val="18"/>
                      <w:highlight w:val="none"/>
                      <w:lang w:eastAsia="zh-CN"/>
                    </w:rPr>
                    <w:t>工作时间</w:t>
                  </w:r>
                  <w:r>
                    <w:rPr>
                      <w:rFonts w:hint="default" w:ascii="Times New Roman" w:hAnsi="Times New Roman" w:eastAsia="宋体" w:cs="Times New Roman"/>
                      <w:b/>
                      <w:color w:val="FF0000"/>
                      <w:sz w:val="18"/>
                      <w:szCs w:val="18"/>
                      <w:highlight w:val="none"/>
                    </w:rPr>
                    <w:t>(</w:t>
                  </w:r>
                  <w:r>
                    <w:rPr>
                      <w:rFonts w:hint="eastAsia" w:cs="Times New Roman"/>
                      <w:b/>
                      <w:color w:val="FF0000"/>
                      <w:sz w:val="18"/>
                      <w:szCs w:val="18"/>
                      <w:highlight w:val="none"/>
                      <w:lang w:val="en-US" w:eastAsia="zh-CN"/>
                    </w:rPr>
                    <w:t>h</w:t>
                  </w:r>
                  <w:r>
                    <w:rPr>
                      <w:rFonts w:hint="default" w:ascii="Times New Roman" w:hAnsi="Times New Roman" w:eastAsia="宋体" w:cs="Times New Roman"/>
                      <w:b/>
                      <w:color w:val="FF0000"/>
                      <w:sz w:val="18"/>
                      <w:szCs w:val="18"/>
                      <w:highlight w:val="none"/>
                    </w:rPr>
                    <w:t>/</w:t>
                  </w:r>
                  <w:r>
                    <w:rPr>
                      <w:rFonts w:hint="eastAsia" w:cs="Times New Roman"/>
                      <w:b/>
                      <w:color w:val="FF0000"/>
                      <w:sz w:val="18"/>
                      <w:szCs w:val="18"/>
                      <w:highlight w:val="none"/>
                      <w:lang w:val="en-US" w:eastAsia="zh-CN"/>
                    </w:rPr>
                    <w:t>a</w:t>
                  </w:r>
                  <w:r>
                    <w:rPr>
                      <w:rFonts w:hint="default" w:ascii="Times New Roman" w:hAnsi="Times New Roman" w:eastAsia="宋体" w:cs="Times New Roman"/>
                      <w:b/>
                      <w:color w:val="FF0000"/>
                      <w:sz w:val="18"/>
                      <w:szCs w:val="18"/>
                      <w:highlight w:val="none"/>
                    </w:rPr>
                    <w:t>)</w:t>
                  </w:r>
                </w:p>
              </w:tc>
              <w:tc>
                <w:tcPr>
                  <w:tcW w:w="2700" w:type="dxa"/>
                  <w:gridSpan w:val="3"/>
                  <w:noWrap w:val="0"/>
                  <w:vAlign w:val="center"/>
                </w:tcPr>
                <w:p w14:paraId="5D30CCC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产生情况</w:t>
                  </w:r>
                </w:p>
              </w:tc>
              <w:tc>
                <w:tcPr>
                  <w:tcW w:w="1530" w:type="dxa"/>
                  <w:vMerge w:val="restart"/>
                  <w:noWrap w:val="0"/>
                  <w:vAlign w:val="center"/>
                </w:tcPr>
                <w:p w14:paraId="638D842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处理方式</w:t>
                  </w:r>
                </w:p>
              </w:tc>
              <w:tc>
                <w:tcPr>
                  <w:tcW w:w="750" w:type="dxa"/>
                  <w:vMerge w:val="restart"/>
                  <w:noWrap w:val="0"/>
                  <w:vAlign w:val="center"/>
                </w:tcPr>
                <w:p w14:paraId="02977D8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去除率</w:t>
                  </w:r>
                </w:p>
              </w:tc>
              <w:tc>
                <w:tcPr>
                  <w:tcW w:w="3063" w:type="dxa"/>
                  <w:gridSpan w:val="3"/>
                  <w:noWrap w:val="0"/>
                  <w:vAlign w:val="center"/>
                </w:tcPr>
                <w:p w14:paraId="3E812CB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排放情况</w:t>
                  </w:r>
                </w:p>
              </w:tc>
              <w:tc>
                <w:tcPr>
                  <w:tcW w:w="921" w:type="dxa"/>
                  <w:vMerge w:val="restart"/>
                  <w:noWrap w:val="0"/>
                  <w:vAlign w:val="center"/>
                </w:tcPr>
                <w:p w14:paraId="0F9490A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FF0000"/>
                      <w:sz w:val="18"/>
                      <w:szCs w:val="18"/>
                      <w:highlight w:val="none"/>
                    </w:rPr>
                  </w:pPr>
                  <w:r>
                    <w:rPr>
                      <w:rFonts w:hint="default" w:ascii="Times New Roman" w:hAnsi="Times New Roman" w:eastAsia="宋体" w:cs="Times New Roman"/>
                      <w:b/>
                      <w:color w:val="FF0000"/>
                      <w:sz w:val="18"/>
                      <w:szCs w:val="18"/>
                      <w:highlight w:val="none"/>
                    </w:rPr>
                    <w:t>排放去向</w:t>
                  </w:r>
                </w:p>
              </w:tc>
            </w:tr>
            <w:tr w14:paraId="2F819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vMerge w:val="continue"/>
                  <w:noWrap w:val="0"/>
                  <w:vAlign w:val="center"/>
                </w:tcPr>
                <w:p w14:paraId="36777AC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1020" w:type="dxa"/>
                  <w:gridSpan w:val="2"/>
                  <w:vMerge w:val="continue"/>
                  <w:noWrap w:val="0"/>
                  <w:vAlign w:val="center"/>
                </w:tcPr>
                <w:p w14:paraId="5ABEECC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855" w:type="dxa"/>
                  <w:vMerge w:val="continue"/>
                  <w:noWrap w:val="0"/>
                  <w:vAlign w:val="center"/>
                </w:tcPr>
                <w:p w14:paraId="79B7744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1155" w:type="dxa"/>
                  <w:vMerge w:val="continue"/>
                  <w:noWrap w:val="0"/>
                  <w:vAlign w:val="center"/>
                </w:tcPr>
                <w:p w14:paraId="4D1A6C3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705" w:type="dxa"/>
                  <w:noWrap w:val="0"/>
                  <w:vAlign w:val="center"/>
                </w:tcPr>
                <w:p w14:paraId="01EC600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浓度</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mg/m</w:t>
                  </w:r>
                  <w:r>
                    <w:rPr>
                      <w:rFonts w:hint="default" w:ascii="Times New Roman" w:hAnsi="Times New Roman" w:eastAsia="宋体" w:cs="Times New Roman"/>
                      <w:b/>
                      <w:bCs/>
                      <w:color w:val="FF0000"/>
                      <w:sz w:val="18"/>
                      <w:szCs w:val="18"/>
                      <w:highlight w:val="none"/>
                      <w:vertAlign w:val="superscript"/>
                    </w:rPr>
                    <w:t>3</w:t>
                  </w:r>
                  <w:r>
                    <w:rPr>
                      <w:rFonts w:hint="eastAsia" w:ascii="Times New Roman" w:hAnsi="Times New Roman" w:eastAsia="宋体" w:cs="Times New Roman"/>
                      <w:b/>
                      <w:bCs/>
                      <w:color w:val="FF0000"/>
                      <w:sz w:val="18"/>
                      <w:szCs w:val="18"/>
                      <w:highlight w:val="none"/>
                      <w:lang w:val="en-US" w:eastAsia="zh-CN"/>
                    </w:rPr>
                    <w:t>)</w:t>
                  </w:r>
                </w:p>
              </w:tc>
              <w:tc>
                <w:tcPr>
                  <w:tcW w:w="1125" w:type="dxa"/>
                  <w:noWrap w:val="0"/>
                  <w:vAlign w:val="center"/>
                </w:tcPr>
                <w:p w14:paraId="240864B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速率</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kg/h</w:t>
                  </w:r>
                  <w:r>
                    <w:rPr>
                      <w:rFonts w:hint="eastAsia" w:ascii="Times New Roman" w:hAnsi="Times New Roman" w:eastAsia="宋体" w:cs="Times New Roman"/>
                      <w:b/>
                      <w:bCs/>
                      <w:color w:val="FF0000"/>
                      <w:sz w:val="18"/>
                      <w:szCs w:val="18"/>
                      <w:highlight w:val="none"/>
                      <w:lang w:val="en-US" w:eastAsia="zh-CN"/>
                    </w:rPr>
                    <w:t>)</w:t>
                  </w:r>
                </w:p>
              </w:tc>
              <w:tc>
                <w:tcPr>
                  <w:tcW w:w="870" w:type="dxa"/>
                  <w:noWrap w:val="0"/>
                  <w:vAlign w:val="center"/>
                </w:tcPr>
                <w:p w14:paraId="348E88F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default" w:ascii="Times New Roman" w:hAnsi="Times New Roman" w:eastAsia="宋体" w:cs="Times New Roman"/>
                      <w:b/>
                      <w:bCs/>
                      <w:color w:val="FF0000"/>
                      <w:sz w:val="18"/>
                      <w:szCs w:val="18"/>
                      <w:highlight w:val="none"/>
                    </w:rPr>
                    <w:t>产生量</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t/a</w:t>
                  </w:r>
                  <w:r>
                    <w:rPr>
                      <w:rFonts w:hint="eastAsia" w:ascii="Times New Roman" w:hAnsi="Times New Roman" w:eastAsia="宋体" w:cs="Times New Roman"/>
                      <w:b/>
                      <w:bCs/>
                      <w:color w:val="FF0000"/>
                      <w:sz w:val="18"/>
                      <w:szCs w:val="18"/>
                      <w:highlight w:val="none"/>
                      <w:lang w:val="en-US" w:eastAsia="zh-CN"/>
                    </w:rPr>
                    <w:t>)</w:t>
                  </w:r>
                </w:p>
              </w:tc>
              <w:tc>
                <w:tcPr>
                  <w:tcW w:w="1530" w:type="dxa"/>
                  <w:vMerge w:val="continue"/>
                  <w:noWrap w:val="0"/>
                  <w:vAlign w:val="center"/>
                </w:tcPr>
                <w:p w14:paraId="7B6D27A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750" w:type="dxa"/>
                  <w:vMerge w:val="continue"/>
                  <w:noWrap w:val="0"/>
                  <w:vAlign w:val="center"/>
                </w:tcPr>
                <w:p w14:paraId="1703A67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p>
              </w:tc>
              <w:tc>
                <w:tcPr>
                  <w:tcW w:w="930" w:type="dxa"/>
                  <w:noWrap w:val="0"/>
                  <w:vAlign w:val="center"/>
                </w:tcPr>
                <w:p w14:paraId="403D11B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eastAsia="zh-CN"/>
                    </w:rPr>
                  </w:pPr>
                  <w:r>
                    <w:rPr>
                      <w:rFonts w:hint="default" w:ascii="Times New Roman" w:hAnsi="Times New Roman" w:eastAsia="宋体" w:cs="Times New Roman"/>
                      <w:b/>
                      <w:bCs/>
                      <w:color w:val="FF0000"/>
                      <w:sz w:val="18"/>
                      <w:szCs w:val="18"/>
                      <w:highlight w:val="none"/>
                    </w:rPr>
                    <w:t>浓度</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mg/m</w:t>
                  </w:r>
                  <w:r>
                    <w:rPr>
                      <w:rFonts w:hint="default" w:ascii="Times New Roman" w:hAnsi="Times New Roman" w:eastAsia="宋体" w:cs="Times New Roman"/>
                      <w:b/>
                      <w:bCs/>
                      <w:color w:val="FF0000"/>
                      <w:sz w:val="18"/>
                      <w:szCs w:val="18"/>
                      <w:highlight w:val="none"/>
                      <w:vertAlign w:val="superscript"/>
                    </w:rPr>
                    <w:t>3</w:t>
                  </w:r>
                  <w:r>
                    <w:rPr>
                      <w:rFonts w:hint="eastAsia" w:ascii="Times New Roman" w:hAnsi="Times New Roman" w:eastAsia="宋体" w:cs="Times New Roman"/>
                      <w:b/>
                      <w:bCs/>
                      <w:color w:val="FF0000"/>
                      <w:sz w:val="18"/>
                      <w:szCs w:val="18"/>
                      <w:highlight w:val="none"/>
                      <w:lang w:val="en-US" w:eastAsia="zh-CN"/>
                    </w:rPr>
                    <w:t>)</w:t>
                  </w:r>
                </w:p>
              </w:tc>
              <w:tc>
                <w:tcPr>
                  <w:tcW w:w="855" w:type="dxa"/>
                  <w:noWrap w:val="0"/>
                  <w:vAlign w:val="center"/>
                </w:tcPr>
                <w:p w14:paraId="7BF34D5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b/>
                      <w:bCs/>
                      <w:color w:val="FF0000"/>
                      <w:sz w:val="18"/>
                      <w:szCs w:val="18"/>
                      <w:highlight w:val="none"/>
                    </w:rPr>
                    <w:t>速率</w:t>
                  </w:r>
                  <w:r>
                    <w:rPr>
                      <w:rFonts w:hint="eastAsia" w:ascii="Times New Roman" w:hAnsi="Times New Roman" w:eastAsia="宋体" w:cs="Times New Roman"/>
                      <w:b/>
                      <w:bCs/>
                      <w:color w:val="FF0000"/>
                      <w:sz w:val="18"/>
                      <w:szCs w:val="18"/>
                      <w:highlight w:val="none"/>
                      <w:lang w:val="en-US" w:eastAsia="zh-CN"/>
                    </w:rPr>
                    <w:t>(</w:t>
                  </w:r>
                  <w:r>
                    <w:rPr>
                      <w:rFonts w:hint="default" w:ascii="Times New Roman" w:hAnsi="Times New Roman" w:eastAsia="宋体" w:cs="Times New Roman"/>
                      <w:b/>
                      <w:bCs/>
                      <w:color w:val="FF0000"/>
                      <w:sz w:val="18"/>
                      <w:szCs w:val="18"/>
                      <w:highlight w:val="none"/>
                    </w:rPr>
                    <w:t>kg/h</w:t>
                  </w:r>
                  <w:r>
                    <w:rPr>
                      <w:rFonts w:hint="eastAsia" w:ascii="Times New Roman" w:hAnsi="Times New Roman" w:eastAsia="宋体" w:cs="Times New Roman"/>
                      <w:b/>
                      <w:bCs/>
                      <w:color w:val="FF0000"/>
                      <w:sz w:val="18"/>
                      <w:szCs w:val="18"/>
                      <w:highlight w:val="none"/>
                      <w:lang w:val="en-US" w:eastAsia="zh-CN"/>
                    </w:rPr>
                    <w:t>)</w:t>
                  </w:r>
                </w:p>
              </w:tc>
              <w:tc>
                <w:tcPr>
                  <w:tcW w:w="1278" w:type="dxa"/>
                  <w:noWrap w:val="0"/>
                  <w:vAlign w:val="center"/>
                </w:tcPr>
                <w:p w14:paraId="6D3D152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FF0000"/>
                      <w:sz w:val="18"/>
                      <w:szCs w:val="18"/>
                      <w:highlight w:val="none"/>
                    </w:rPr>
                  </w:pPr>
                  <w:r>
                    <w:rPr>
                      <w:rFonts w:hint="default" w:ascii="Times New Roman" w:hAnsi="Times New Roman" w:eastAsia="宋体" w:cs="Times New Roman"/>
                      <w:b/>
                      <w:bCs/>
                      <w:color w:val="FF0000"/>
                      <w:sz w:val="18"/>
                      <w:szCs w:val="18"/>
                      <w:highlight w:val="none"/>
                    </w:rPr>
                    <w:t>排放量（t/a）</w:t>
                  </w:r>
                </w:p>
              </w:tc>
              <w:tc>
                <w:tcPr>
                  <w:tcW w:w="921" w:type="dxa"/>
                  <w:vMerge w:val="continue"/>
                  <w:noWrap w:val="0"/>
                  <w:vAlign w:val="center"/>
                </w:tcPr>
                <w:p w14:paraId="60BBD37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p>
              </w:tc>
            </w:tr>
            <w:tr w14:paraId="768A5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96" w:hRule="atLeast"/>
                <w:jc w:val="center"/>
              </w:trPr>
              <w:tc>
                <w:tcPr>
                  <w:tcW w:w="1059" w:type="dxa"/>
                  <w:vMerge w:val="restart"/>
                  <w:noWrap w:val="0"/>
                  <w:vAlign w:val="center"/>
                </w:tcPr>
                <w:p w14:paraId="737400B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lang w:val="en-US" w:eastAsia="zh-CN"/>
                    </w:rPr>
                  </w:pPr>
                  <w:r>
                    <w:rPr>
                      <w:rFonts w:hint="default" w:ascii="Times New Roman" w:hAnsi="Times New Roman" w:eastAsia="宋体" w:cs="Times New Roman"/>
                      <w:b/>
                      <w:bCs/>
                      <w:color w:val="FF0000"/>
                      <w:sz w:val="18"/>
                      <w:szCs w:val="18"/>
                      <w:highlight w:val="none"/>
                      <w:lang w:val="en-US" w:eastAsia="zh-CN"/>
                    </w:rPr>
                    <w:t>1#3D打印、甩干废气、后处理线废气以及室温搅拌废气和注塑成型废气</w:t>
                  </w:r>
                </w:p>
              </w:tc>
              <w:tc>
                <w:tcPr>
                  <w:tcW w:w="1020" w:type="dxa"/>
                  <w:gridSpan w:val="2"/>
                  <w:noWrap w:val="0"/>
                  <w:vAlign w:val="center"/>
                </w:tcPr>
                <w:p w14:paraId="0633C6F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r>
                    <w:rPr>
                      <w:rFonts w:hint="default" w:ascii="Times New Roman" w:hAnsi="Times New Roman" w:eastAsia="宋体" w:cs="Times New Roman"/>
                      <w:b/>
                      <w:bCs/>
                      <w:color w:val="FF0000"/>
                      <w:sz w:val="18"/>
                      <w:szCs w:val="18"/>
                      <w:highlight w:val="none"/>
                    </w:rPr>
                    <w:t>非甲烷总烃</w:t>
                  </w:r>
                </w:p>
              </w:tc>
              <w:tc>
                <w:tcPr>
                  <w:tcW w:w="855" w:type="dxa"/>
                  <w:noWrap w:val="0"/>
                  <w:vAlign w:val="center"/>
                </w:tcPr>
                <w:p w14:paraId="6432BE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18"/>
                      <w:szCs w:val="18"/>
                      <w:highlight w:val="none"/>
                      <w:lang w:val="en-US" w:eastAsia="zh-CN"/>
                    </w:rPr>
                  </w:pPr>
                  <w:r>
                    <w:rPr>
                      <w:rFonts w:hint="eastAsia" w:cs="Times New Roman"/>
                      <w:b/>
                      <w:bCs/>
                      <w:color w:val="FF0000"/>
                      <w:kern w:val="0"/>
                      <w:sz w:val="18"/>
                      <w:szCs w:val="18"/>
                      <w:highlight w:val="none"/>
                      <w:lang w:val="en-US" w:eastAsia="zh-CN" w:bidi="ar"/>
                    </w:rPr>
                    <w:t>26000</w:t>
                  </w:r>
                </w:p>
              </w:tc>
              <w:tc>
                <w:tcPr>
                  <w:tcW w:w="1155" w:type="dxa"/>
                  <w:noWrap w:val="0"/>
                  <w:vAlign w:val="center"/>
                </w:tcPr>
                <w:p w14:paraId="02BA4DF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b/>
                      <w:bCs/>
                      <w:color w:val="FF0000"/>
                      <w:kern w:val="0"/>
                      <w:sz w:val="18"/>
                      <w:szCs w:val="18"/>
                      <w:highlight w:val="none"/>
                      <w:lang w:val="en-US" w:eastAsia="zh-CN" w:bidi="ar"/>
                    </w:rPr>
                  </w:pPr>
                  <w:r>
                    <w:rPr>
                      <w:rFonts w:hint="eastAsia" w:cs="Times New Roman"/>
                      <w:b/>
                      <w:bCs/>
                      <w:color w:val="FF0000"/>
                      <w:kern w:val="0"/>
                      <w:sz w:val="18"/>
                      <w:szCs w:val="18"/>
                      <w:highlight w:val="none"/>
                      <w:lang w:val="en-US" w:eastAsia="zh-CN" w:bidi="ar"/>
                    </w:rPr>
                    <w:t>1800</w:t>
                  </w:r>
                </w:p>
              </w:tc>
              <w:tc>
                <w:tcPr>
                  <w:tcW w:w="705" w:type="dxa"/>
                  <w:noWrap w:val="0"/>
                  <w:vAlign w:val="center"/>
                </w:tcPr>
                <w:p w14:paraId="3ACA4AA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8.910</w:t>
                  </w:r>
                </w:p>
              </w:tc>
              <w:tc>
                <w:tcPr>
                  <w:tcW w:w="1125" w:type="dxa"/>
                  <w:noWrap w:val="0"/>
                  <w:vAlign w:val="center"/>
                </w:tcPr>
                <w:p w14:paraId="67B44BD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i w:val="0"/>
                      <w:iCs w:val="0"/>
                      <w:color w:val="FF0000"/>
                      <w:kern w:val="0"/>
                      <w:sz w:val="13"/>
                      <w:szCs w:val="13"/>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0.2317</w:t>
                  </w:r>
                </w:p>
              </w:tc>
              <w:tc>
                <w:tcPr>
                  <w:tcW w:w="870" w:type="dxa"/>
                  <w:noWrap w:val="0"/>
                  <w:vAlign w:val="center"/>
                </w:tcPr>
                <w:p w14:paraId="44B398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0.417</w:t>
                  </w:r>
                </w:p>
              </w:tc>
              <w:tc>
                <w:tcPr>
                  <w:tcW w:w="1530" w:type="dxa"/>
                  <w:vMerge w:val="restart"/>
                  <w:noWrap w:val="0"/>
                  <w:vAlign w:val="center"/>
                </w:tcPr>
                <w:p w14:paraId="146ADDB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r>
                    <w:rPr>
                      <w:rFonts w:hint="default" w:ascii="Times New Roman" w:hAnsi="Times New Roman" w:eastAsia="宋体" w:cs="Times New Roman"/>
                      <w:b/>
                      <w:bCs/>
                      <w:color w:val="FF0000"/>
                      <w:sz w:val="18"/>
                      <w:szCs w:val="18"/>
                      <w:highlight w:val="none"/>
                    </w:rPr>
                    <w:t>一级碱喷淋+一级水喷淋+ 除雾器+二级活性炭</w:t>
                  </w:r>
                </w:p>
              </w:tc>
              <w:tc>
                <w:tcPr>
                  <w:tcW w:w="750" w:type="dxa"/>
                  <w:noWrap w:val="0"/>
                  <w:vAlign w:val="center"/>
                </w:tcPr>
                <w:p w14:paraId="39C9EA9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r>
                    <w:rPr>
                      <w:rFonts w:hint="default" w:ascii="Times New Roman" w:hAnsi="Times New Roman" w:eastAsia="宋体" w:cs="Times New Roman"/>
                      <w:b/>
                      <w:bCs/>
                      <w:color w:val="FF0000"/>
                      <w:sz w:val="18"/>
                      <w:szCs w:val="18"/>
                      <w:highlight w:val="none"/>
                    </w:rPr>
                    <w:t>90%</w:t>
                  </w:r>
                </w:p>
              </w:tc>
              <w:tc>
                <w:tcPr>
                  <w:tcW w:w="930" w:type="dxa"/>
                  <w:noWrap w:val="0"/>
                  <w:vAlign w:val="center"/>
                </w:tcPr>
                <w:p w14:paraId="2CA9106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0.8910</w:t>
                  </w:r>
                </w:p>
              </w:tc>
              <w:tc>
                <w:tcPr>
                  <w:tcW w:w="855" w:type="dxa"/>
                  <w:noWrap w:val="0"/>
                  <w:vAlign w:val="center"/>
                </w:tcPr>
                <w:p w14:paraId="638E595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0.0232</w:t>
                  </w:r>
                </w:p>
              </w:tc>
              <w:tc>
                <w:tcPr>
                  <w:tcW w:w="1278" w:type="dxa"/>
                  <w:noWrap w:val="0"/>
                  <w:vAlign w:val="center"/>
                </w:tcPr>
                <w:p w14:paraId="35EF50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i w:val="0"/>
                      <w:iCs w:val="0"/>
                      <w:color w:val="FF0000"/>
                      <w:kern w:val="0"/>
                      <w:sz w:val="18"/>
                      <w:szCs w:val="18"/>
                      <w:highlight w:val="none"/>
                      <w:u w:val="none"/>
                      <w:lang w:val="en-US" w:eastAsia="zh-CN" w:bidi="ar"/>
                    </w:rPr>
                  </w:pPr>
                  <w:r>
                    <w:rPr>
                      <w:rFonts w:hint="eastAsia" w:ascii="Times New Roman" w:hAnsi="Times New Roman" w:eastAsia="宋体" w:cs="Times New Roman"/>
                      <w:b/>
                      <w:bCs/>
                      <w:i w:val="0"/>
                      <w:iCs w:val="0"/>
                      <w:color w:val="FF0000"/>
                      <w:kern w:val="0"/>
                      <w:sz w:val="18"/>
                      <w:szCs w:val="18"/>
                      <w:highlight w:val="none"/>
                      <w:u w:val="none"/>
                      <w:lang w:val="en-US" w:eastAsia="zh-CN" w:bidi="ar"/>
                    </w:rPr>
                    <w:t>0.0417</w:t>
                  </w:r>
                </w:p>
              </w:tc>
              <w:tc>
                <w:tcPr>
                  <w:tcW w:w="921" w:type="dxa"/>
                  <w:vMerge w:val="restart"/>
                  <w:noWrap w:val="0"/>
                  <w:vAlign w:val="center"/>
                </w:tcPr>
                <w:p w14:paraId="205498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bidi="ar"/>
                    </w:rPr>
                  </w:pPr>
                  <w:r>
                    <w:rPr>
                      <w:rFonts w:hint="default" w:ascii="Times New Roman" w:hAnsi="Times New Roman" w:eastAsia="宋体" w:cs="Times New Roman"/>
                      <w:color w:val="FF0000"/>
                      <w:kern w:val="0"/>
                      <w:sz w:val="18"/>
                      <w:szCs w:val="18"/>
                      <w:highlight w:val="none"/>
                      <w:lang w:bidi="ar"/>
                    </w:rPr>
                    <w:t>FQ01</w:t>
                  </w:r>
                </w:p>
              </w:tc>
            </w:tr>
            <w:tr w14:paraId="0A167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92" w:hRule="atLeast"/>
                <w:jc w:val="center"/>
              </w:trPr>
              <w:tc>
                <w:tcPr>
                  <w:tcW w:w="1059" w:type="dxa"/>
                  <w:vMerge w:val="continue"/>
                  <w:noWrap w:val="0"/>
                  <w:vAlign w:val="center"/>
                </w:tcPr>
                <w:p w14:paraId="634D311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p>
              </w:tc>
              <w:tc>
                <w:tcPr>
                  <w:tcW w:w="465" w:type="dxa"/>
                  <w:noWrap w:val="0"/>
                  <w:vAlign w:val="center"/>
                </w:tcPr>
                <w:p w14:paraId="3E38E4A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eastAsia" w:cs="Times New Roman"/>
                      <w:b/>
                      <w:bCs/>
                      <w:color w:val="FF0000"/>
                      <w:sz w:val="18"/>
                      <w:szCs w:val="18"/>
                      <w:highlight w:val="none"/>
                      <w:lang w:eastAsia="zh-CN"/>
                    </w:rPr>
                    <w:t>包含</w:t>
                  </w:r>
                </w:p>
              </w:tc>
              <w:tc>
                <w:tcPr>
                  <w:tcW w:w="555" w:type="dxa"/>
                  <w:noWrap w:val="0"/>
                  <w:vAlign w:val="center"/>
                </w:tcPr>
                <w:p w14:paraId="1A5A8C8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sz w:val="18"/>
                      <w:szCs w:val="18"/>
                      <w:highlight w:val="none"/>
                      <w:lang w:eastAsia="zh-CN"/>
                    </w:rPr>
                  </w:pPr>
                  <w:r>
                    <w:rPr>
                      <w:rFonts w:hint="eastAsia" w:cs="Times New Roman"/>
                      <w:b/>
                      <w:bCs/>
                      <w:color w:val="FF0000"/>
                      <w:sz w:val="18"/>
                      <w:szCs w:val="18"/>
                      <w:highlight w:val="none"/>
                      <w:lang w:eastAsia="zh-CN"/>
                    </w:rPr>
                    <w:t>酚类</w:t>
                  </w:r>
                </w:p>
              </w:tc>
              <w:tc>
                <w:tcPr>
                  <w:tcW w:w="855" w:type="dxa"/>
                  <w:noWrap w:val="0"/>
                  <w:vAlign w:val="center"/>
                </w:tcPr>
                <w:p w14:paraId="1D0B7EF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18"/>
                      <w:szCs w:val="18"/>
                      <w:highlight w:val="none"/>
                      <w:lang w:val="en-US" w:eastAsia="zh-CN"/>
                    </w:rPr>
                  </w:pPr>
                  <w:r>
                    <w:rPr>
                      <w:rFonts w:hint="eastAsia" w:ascii="Times New Roman" w:hAnsi="Times New Roman" w:eastAsia="宋体" w:cs="Times New Roman"/>
                      <w:b/>
                      <w:bCs/>
                      <w:color w:val="FF0000"/>
                      <w:sz w:val="18"/>
                      <w:szCs w:val="18"/>
                      <w:highlight w:val="none"/>
                      <w:lang w:val="en-US" w:eastAsia="zh-CN"/>
                    </w:rPr>
                    <w:t>26000</w:t>
                  </w:r>
                </w:p>
              </w:tc>
              <w:tc>
                <w:tcPr>
                  <w:tcW w:w="1155" w:type="dxa"/>
                  <w:noWrap w:val="0"/>
                  <w:vAlign w:val="center"/>
                </w:tcPr>
                <w:p w14:paraId="30671E8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18"/>
                      <w:szCs w:val="18"/>
                      <w:highlight w:val="none"/>
                      <w:lang w:val="en-US" w:eastAsia="zh-CN"/>
                    </w:rPr>
                  </w:pPr>
                  <w:r>
                    <w:rPr>
                      <w:rFonts w:hint="eastAsia" w:cs="Times New Roman"/>
                      <w:b/>
                      <w:bCs/>
                      <w:color w:val="FF0000"/>
                      <w:sz w:val="18"/>
                      <w:szCs w:val="18"/>
                      <w:highlight w:val="none"/>
                      <w:lang w:val="en-US" w:eastAsia="zh-CN"/>
                    </w:rPr>
                    <w:t>1800</w:t>
                  </w:r>
                </w:p>
              </w:tc>
              <w:tc>
                <w:tcPr>
                  <w:tcW w:w="705" w:type="dxa"/>
                  <w:noWrap w:val="0"/>
                  <w:vAlign w:val="center"/>
                </w:tcPr>
                <w:p w14:paraId="76B6C6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Times New Roman" w:cs="Times New Roman"/>
                      <w:b/>
                      <w:bCs/>
                      <w:color w:val="FF0000"/>
                      <w:spacing w:val="-2"/>
                      <w:sz w:val="18"/>
                      <w:szCs w:val="18"/>
                    </w:rPr>
                    <w:t>0.684</w:t>
                  </w:r>
                </w:p>
              </w:tc>
              <w:tc>
                <w:tcPr>
                  <w:tcW w:w="1125" w:type="dxa"/>
                  <w:noWrap w:val="0"/>
                  <w:vAlign w:val="center"/>
                </w:tcPr>
                <w:p w14:paraId="75A92B1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i w:val="0"/>
                      <w:iCs w:val="0"/>
                      <w:color w:val="FF0000"/>
                      <w:kern w:val="0"/>
                      <w:sz w:val="13"/>
                      <w:szCs w:val="13"/>
                      <w:u w:val="none"/>
                      <w:lang w:val="en-US" w:eastAsia="zh-CN" w:bidi="ar"/>
                    </w:rPr>
                  </w:pPr>
                  <w:r>
                    <w:rPr>
                      <w:rFonts w:hint="default" w:ascii="Times New Roman" w:hAnsi="Times New Roman" w:eastAsia="宋体" w:cs="Times New Roman"/>
                      <w:b/>
                      <w:bCs/>
                      <w:i w:val="0"/>
                      <w:iCs w:val="0"/>
                      <w:color w:val="FF0000"/>
                      <w:kern w:val="0"/>
                      <w:sz w:val="18"/>
                      <w:szCs w:val="18"/>
                      <w:u w:val="none"/>
                      <w:lang w:val="en-US" w:eastAsia="zh-CN" w:bidi="ar"/>
                    </w:rPr>
                    <w:t>0.0178</w:t>
                  </w:r>
                </w:p>
              </w:tc>
              <w:tc>
                <w:tcPr>
                  <w:tcW w:w="870" w:type="dxa"/>
                  <w:noWrap w:val="0"/>
                  <w:vAlign w:val="center"/>
                </w:tcPr>
                <w:p w14:paraId="7725F39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Times New Roman" w:cs="Times New Roman"/>
                      <w:b/>
                      <w:bCs/>
                      <w:color w:val="FF0000"/>
                      <w:spacing w:val="-2"/>
                      <w:sz w:val="18"/>
                      <w:szCs w:val="18"/>
                    </w:rPr>
                    <w:t>0.032</w:t>
                  </w:r>
                </w:p>
              </w:tc>
              <w:tc>
                <w:tcPr>
                  <w:tcW w:w="1530" w:type="dxa"/>
                  <w:vMerge w:val="continue"/>
                  <w:noWrap w:val="0"/>
                  <w:vAlign w:val="center"/>
                </w:tcPr>
                <w:p w14:paraId="70C002A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p>
              </w:tc>
              <w:tc>
                <w:tcPr>
                  <w:tcW w:w="750" w:type="dxa"/>
                  <w:noWrap w:val="0"/>
                  <w:vAlign w:val="center"/>
                </w:tcPr>
                <w:p w14:paraId="1A4B35C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lang w:val="en-US" w:eastAsia="zh-CN"/>
                    </w:rPr>
                  </w:pPr>
                  <w:r>
                    <w:rPr>
                      <w:rFonts w:hint="eastAsia" w:cs="Times New Roman"/>
                      <w:b/>
                      <w:bCs/>
                      <w:color w:val="FF0000"/>
                      <w:sz w:val="18"/>
                      <w:szCs w:val="18"/>
                      <w:highlight w:val="none"/>
                      <w:lang w:val="en-US" w:eastAsia="zh-CN"/>
                    </w:rPr>
                    <w:t>90%</w:t>
                  </w:r>
                </w:p>
              </w:tc>
              <w:tc>
                <w:tcPr>
                  <w:tcW w:w="930" w:type="dxa"/>
                  <w:noWrap w:val="0"/>
                  <w:vAlign w:val="center"/>
                </w:tcPr>
                <w:p w14:paraId="070B91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Times New Roman" w:cs="Times New Roman"/>
                      <w:b/>
                      <w:bCs/>
                      <w:color w:val="FF0000"/>
                      <w:spacing w:val="-1"/>
                      <w:sz w:val="18"/>
                      <w:szCs w:val="18"/>
                    </w:rPr>
                    <w:t>0.0684</w:t>
                  </w:r>
                </w:p>
              </w:tc>
              <w:tc>
                <w:tcPr>
                  <w:tcW w:w="855" w:type="dxa"/>
                  <w:noWrap w:val="0"/>
                  <w:vAlign w:val="center"/>
                </w:tcPr>
                <w:p w14:paraId="39A812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i w:val="0"/>
                      <w:iCs w:val="0"/>
                      <w:color w:val="FF0000"/>
                      <w:kern w:val="0"/>
                      <w:sz w:val="18"/>
                      <w:szCs w:val="18"/>
                      <w:u w:val="none"/>
                      <w:lang w:val="en-US" w:eastAsia="zh-CN" w:bidi="ar"/>
                    </w:rPr>
                  </w:pPr>
                  <w:r>
                    <w:rPr>
                      <w:rFonts w:hint="default" w:ascii="Times New Roman" w:hAnsi="Times New Roman" w:eastAsia="Times New Roman" w:cs="Times New Roman"/>
                      <w:b/>
                      <w:bCs/>
                      <w:color w:val="FF0000"/>
                      <w:spacing w:val="-1"/>
                      <w:sz w:val="18"/>
                      <w:szCs w:val="18"/>
                    </w:rPr>
                    <w:t>0.0018</w:t>
                  </w:r>
                </w:p>
              </w:tc>
              <w:tc>
                <w:tcPr>
                  <w:tcW w:w="1278" w:type="dxa"/>
                  <w:noWrap w:val="0"/>
                  <w:vAlign w:val="center"/>
                </w:tcPr>
                <w:p w14:paraId="2B3AFC5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i w:val="0"/>
                      <w:iCs w:val="0"/>
                      <w:color w:val="FF0000"/>
                      <w:kern w:val="0"/>
                      <w:sz w:val="18"/>
                      <w:szCs w:val="18"/>
                      <w:highlight w:val="none"/>
                      <w:u w:val="none"/>
                      <w:lang w:val="en-US" w:eastAsia="zh-CN" w:bidi="ar"/>
                    </w:rPr>
                  </w:pPr>
                  <w:r>
                    <w:rPr>
                      <w:rFonts w:hint="default" w:ascii="Times New Roman" w:hAnsi="Times New Roman" w:eastAsia="Times New Roman" w:cs="Times New Roman"/>
                      <w:b/>
                      <w:bCs/>
                      <w:color w:val="FF0000"/>
                      <w:spacing w:val="-1"/>
                      <w:sz w:val="18"/>
                      <w:szCs w:val="18"/>
                      <w:highlight w:val="none"/>
                    </w:rPr>
                    <w:t>0.0032</w:t>
                  </w:r>
                </w:p>
              </w:tc>
              <w:tc>
                <w:tcPr>
                  <w:tcW w:w="921" w:type="dxa"/>
                  <w:vMerge w:val="continue"/>
                  <w:noWrap w:val="0"/>
                  <w:vAlign w:val="center"/>
                </w:tcPr>
                <w:p w14:paraId="6C835D9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bidi="ar"/>
                    </w:rPr>
                  </w:pPr>
                </w:p>
              </w:tc>
            </w:tr>
            <w:tr w14:paraId="1A8AE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1059" w:type="dxa"/>
                  <w:noWrap w:val="0"/>
                  <w:vAlign w:val="center"/>
                </w:tcPr>
                <w:p w14:paraId="2E1AAE8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r>
                    <w:rPr>
                      <w:rFonts w:hint="default" w:ascii="Times New Roman" w:hAnsi="Times New Roman" w:eastAsia="宋体" w:cs="Times New Roman"/>
                      <w:b/>
                      <w:bCs/>
                      <w:color w:val="FF0000"/>
                      <w:sz w:val="18"/>
                      <w:szCs w:val="18"/>
                      <w:highlight w:val="none"/>
                    </w:rPr>
                    <w:t>2#3D打印、甩干废气、后处理线废气</w:t>
                  </w:r>
                </w:p>
              </w:tc>
              <w:tc>
                <w:tcPr>
                  <w:tcW w:w="1020" w:type="dxa"/>
                  <w:gridSpan w:val="2"/>
                  <w:noWrap w:val="0"/>
                  <w:vAlign w:val="center"/>
                </w:tcPr>
                <w:p w14:paraId="29F7700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cs="Times New Roman"/>
                      <w:b/>
                      <w:bCs/>
                      <w:color w:val="FF0000"/>
                      <w:sz w:val="18"/>
                      <w:szCs w:val="18"/>
                      <w:highlight w:val="none"/>
                      <w:lang w:eastAsia="zh-CN"/>
                    </w:rPr>
                  </w:pPr>
                  <w:r>
                    <w:rPr>
                      <w:rFonts w:hint="eastAsia" w:cs="Times New Roman"/>
                      <w:b/>
                      <w:bCs/>
                      <w:color w:val="FF0000"/>
                      <w:sz w:val="18"/>
                      <w:szCs w:val="18"/>
                      <w:highlight w:val="none"/>
                      <w:lang w:eastAsia="zh-CN"/>
                    </w:rPr>
                    <w:t>非甲烷总烃</w:t>
                  </w:r>
                </w:p>
              </w:tc>
              <w:tc>
                <w:tcPr>
                  <w:tcW w:w="855" w:type="dxa"/>
                  <w:noWrap w:val="0"/>
                  <w:vAlign w:val="center"/>
                </w:tcPr>
                <w:p w14:paraId="04470C4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18"/>
                      <w:szCs w:val="18"/>
                      <w:highlight w:val="none"/>
                      <w:lang w:val="en-US" w:eastAsia="zh-CN"/>
                    </w:rPr>
                  </w:pPr>
                  <w:r>
                    <w:rPr>
                      <w:rFonts w:hint="eastAsia" w:cs="Times New Roman"/>
                      <w:b/>
                      <w:bCs/>
                      <w:color w:val="FF0000"/>
                      <w:sz w:val="18"/>
                      <w:szCs w:val="18"/>
                      <w:highlight w:val="none"/>
                      <w:lang w:val="en-US" w:eastAsia="zh-CN"/>
                    </w:rPr>
                    <w:t>20000</w:t>
                  </w:r>
                </w:p>
              </w:tc>
              <w:tc>
                <w:tcPr>
                  <w:tcW w:w="1155" w:type="dxa"/>
                  <w:noWrap w:val="0"/>
                  <w:vAlign w:val="center"/>
                </w:tcPr>
                <w:p w14:paraId="063680F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b/>
                      <w:bCs/>
                      <w:color w:val="FF0000"/>
                      <w:sz w:val="18"/>
                      <w:szCs w:val="18"/>
                      <w:highlight w:val="none"/>
                      <w:lang w:val="en-US" w:eastAsia="zh-CN"/>
                    </w:rPr>
                  </w:pPr>
                  <w:r>
                    <w:rPr>
                      <w:rFonts w:hint="eastAsia" w:cs="Times New Roman"/>
                      <w:b/>
                      <w:bCs/>
                      <w:color w:val="FF0000"/>
                      <w:kern w:val="0"/>
                      <w:sz w:val="18"/>
                      <w:szCs w:val="18"/>
                      <w:highlight w:val="none"/>
                      <w:lang w:val="en-US" w:eastAsia="zh-CN" w:bidi="ar"/>
                    </w:rPr>
                    <w:t>1800</w:t>
                  </w:r>
                </w:p>
              </w:tc>
              <w:tc>
                <w:tcPr>
                  <w:tcW w:w="705" w:type="dxa"/>
                  <w:noWrap w:val="0"/>
                  <w:vAlign w:val="center"/>
                </w:tcPr>
                <w:p w14:paraId="1D9583C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kern w:val="2"/>
                      <w:sz w:val="18"/>
                      <w:szCs w:val="18"/>
                      <w:lang w:val="en-US" w:eastAsia="zh-CN" w:bidi="ar-SA"/>
                    </w:rPr>
                  </w:pPr>
                  <w:r>
                    <w:rPr>
                      <w:rFonts w:hint="eastAsia" w:ascii="Times New Roman" w:hAnsi="Times New Roman" w:eastAsia="宋体" w:cs="Times New Roman"/>
                      <w:b/>
                      <w:bCs/>
                      <w:color w:val="FF0000"/>
                      <w:kern w:val="2"/>
                      <w:sz w:val="18"/>
                      <w:szCs w:val="18"/>
                      <w:lang w:val="en-US" w:eastAsia="zh-CN" w:bidi="ar-SA"/>
                    </w:rPr>
                    <w:t>6.917</w:t>
                  </w:r>
                </w:p>
              </w:tc>
              <w:tc>
                <w:tcPr>
                  <w:tcW w:w="1125" w:type="dxa"/>
                  <w:noWrap w:val="0"/>
                  <w:vAlign w:val="center"/>
                </w:tcPr>
                <w:p w14:paraId="2A20D84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0.1383</w:t>
                  </w:r>
                </w:p>
              </w:tc>
              <w:tc>
                <w:tcPr>
                  <w:tcW w:w="870" w:type="dxa"/>
                  <w:noWrap w:val="0"/>
                  <w:vAlign w:val="center"/>
                </w:tcPr>
                <w:p w14:paraId="1F8B583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pacing w:val="-2"/>
                      <w:sz w:val="18"/>
                      <w:szCs w:val="18"/>
                      <w:lang w:val="en-US" w:eastAsia="zh-CN"/>
                    </w:rPr>
                  </w:pPr>
                  <w:r>
                    <w:rPr>
                      <w:rFonts w:hint="eastAsia" w:ascii="Times New Roman" w:hAnsi="Times New Roman" w:eastAsia="宋体" w:cs="Times New Roman"/>
                      <w:b/>
                      <w:bCs/>
                      <w:color w:val="FF0000"/>
                      <w:spacing w:val="-2"/>
                      <w:sz w:val="18"/>
                      <w:szCs w:val="18"/>
                      <w:lang w:val="en-US" w:eastAsia="zh-CN"/>
                    </w:rPr>
                    <w:t>0.249</w:t>
                  </w:r>
                </w:p>
              </w:tc>
              <w:tc>
                <w:tcPr>
                  <w:tcW w:w="1530" w:type="dxa"/>
                  <w:noWrap w:val="0"/>
                  <w:vAlign w:val="center"/>
                </w:tcPr>
                <w:p w14:paraId="1B13171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r>
                    <w:rPr>
                      <w:rFonts w:hint="default" w:ascii="Times New Roman" w:hAnsi="Times New Roman" w:eastAsia="宋体" w:cs="Times New Roman"/>
                      <w:b/>
                      <w:bCs/>
                      <w:color w:val="FF0000"/>
                      <w:sz w:val="18"/>
                      <w:szCs w:val="18"/>
                      <w:highlight w:val="none"/>
                    </w:rPr>
                    <w:t>一级碱喷淋+一级水喷淋+ 除雾器+二级活性炭</w:t>
                  </w:r>
                </w:p>
              </w:tc>
              <w:tc>
                <w:tcPr>
                  <w:tcW w:w="750" w:type="dxa"/>
                  <w:noWrap w:val="0"/>
                  <w:vAlign w:val="center"/>
                </w:tcPr>
                <w:p w14:paraId="54407F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sz w:val="18"/>
                      <w:szCs w:val="18"/>
                      <w:highlight w:val="none"/>
                    </w:rPr>
                  </w:pPr>
                  <w:r>
                    <w:rPr>
                      <w:rFonts w:hint="default" w:ascii="Times New Roman" w:hAnsi="Times New Roman" w:eastAsia="宋体" w:cs="Times New Roman"/>
                      <w:b/>
                      <w:bCs/>
                      <w:color w:val="FF0000"/>
                      <w:sz w:val="18"/>
                      <w:szCs w:val="18"/>
                      <w:highlight w:val="none"/>
                    </w:rPr>
                    <w:t>90%</w:t>
                  </w:r>
                </w:p>
              </w:tc>
              <w:tc>
                <w:tcPr>
                  <w:tcW w:w="930" w:type="dxa"/>
                  <w:noWrap w:val="0"/>
                  <w:vAlign w:val="center"/>
                </w:tcPr>
                <w:p w14:paraId="6292E8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kern w:val="2"/>
                      <w:sz w:val="18"/>
                      <w:szCs w:val="18"/>
                      <w:lang w:val="en-US" w:eastAsia="zh-CN" w:bidi="ar-SA"/>
                    </w:rPr>
                  </w:pPr>
                  <w:r>
                    <w:rPr>
                      <w:rFonts w:hint="eastAsia" w:ascii="Times New Roman" w:hAnsi="Times New Roman" w:eastAsia="宋体" w:cs="Times New Roman"/>
                      <w:b/>
                      <w:bCs/>
                      <w:color w:val="FF0000"/>
                      <w:kern w:val="2"/>
                      <w:sz w:val="18"/>
                      <w:szCs w:val="18"/>
                      <w:lang w:val="en-US" w:eastAsia="zh-CN" w:bidi="ar-SA"/>
                    </w:rPr>
                    <w:t>0.6917</w:t>
                  </w:r>
                </w:p>
              </w:tc>
              <w:tc>
                <w:tcPr>
                  <w:tcW w:w="855" w:type="dxa"/>
                  <w:noWrap w:val="0"/>
                  <w:vAlign w:val="center"/>
                </w:tcPr>
                <w:p w14:paraId="4835FB9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0.0138</w:t>
                  </w:r>
                </w:p>
              </w:tc>
              <w:tc>
                <w:tcPr>
                  <w:tcW w:w="1278" w:type="dxa"/>
                  <w:noWrap w:val="0"/>
                  <w:vAlign w:val="center"/>
                </w:tcPr>
                <w:p w14:paraId="5929A53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kern w:val="2"/>
                      <w:sz w:val="18"/>
                      <w:szCs w:val="18"/>
                      <w:highlight w:val="none"/>
                      <w:lang w:val="en-US" w:eastAsia="zh-CN" w:bidi="ar-SA"/>
                    </w:rPr>
                  </w:pPr>
                  <w:r>
                    <w:rPr>
                      <w:rFonts w:hint="eastAsia" w:ascii="Times New Roman" w:hAnsi="Times New Roman" w:eastAsia="宋体" w:cs="Times New Roman"/>
                      <w:b/>
                      <w:bCs/>
                      <w:color w:val="FF0000"/>
                      <w:kern w:val="2"/>
                      <w:sz w:val="18"/>
                      <w:szCs w:val="18"/>
                      <w:highlight w:val="none"/>
                      <w:lang w:val="en-US" w:eastAsia="zh-CN" w:bidi="ar-SA"/>
                    </w:rPr>
                    <w:t>0.0249</w:t>
                  </w:r>
                </w:p>
              </w:tc>
              <w:tc>
                <w:tcPr>
                  <w:tcW w:w="921" w:type="dxa"/>
                  <w:noWrap w:val="0"/>
                  <w:vAlign w:val="center"/>
                </w:tcPr>
                <w:p w14:paraId="7B19D99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02</w:t>
                  </w:r>
                </w:p>
              </w:tc>
            </w:tr>
            <w:tr w14:paraId="11318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1059" w:type="dxa"/>
                  <w:noWrap w:val="0"/>
                  <w:vAlign w:val="center"/>
                </w:tcPr>
                <w:p w14:paraId="74D89B2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val="en-US" w:eastAsia="zh-CN"/>
                    </w:rPr>
                    <w:t>3</w:t>
                  </w:r>
                  <w:r>
                    <w:rPr>
                      <w:rFonts w:hint="default" w:ascii="Times New Roman" w:hAnsi="Times New Roman" w:eastAsia="宋体" w:cs="Times New Roman"/>
                      <w:b/>
                      <w:bCs/>
                      <w:color w:val="FF0000"/>
                      <w:sz w:val="18"/>
                      <w:szCs w:val="18"/>
                      <w:highlight w:val="none"/>
                    </w:rPr>
                    <w:t>#3D打印、甩干废气、后处理线废气</w:t>
                  </w:r>
                </w:p>
              </w:tc>
              <w:tc>
                <w:tcPr>
                  <w:tcW w:w="1020" w:type="dxa"/>
                  <w:gridSpan w:val="2"/>
                  <w:noWrap w:val="0"/>
                  <w:vAlign w:val="center"/>
                </w:tcPr>
                <w:p w14:paraId="4058150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eastAsia="zh-CN"/>
                    </w:rPr>
                    <w:t>非甲烷总烃</w:t>
                  </w:r>
                </w:p>
              </w:tc>
              <w:tc>
                <w:tcPr>
                  <w:tcW w:w="855" w:type="dxa"/>
                  <w:noWrap w:val="0"/>
                  <w:vAlign w:val="center"/>
                </w:tcPr>
                <w:p w14:paraId="2E91775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val="en-US" w:eastAsia="zh-CN"/>
                    </w:rPr>
                    <w:t>20000</w:t>
                  </w:r>
                </w:p>
              </w:tc>
              <w:tc>
                <w:tcPr>
                  <w:tcW w:w="1155" w:type="dxa"/>
                  <w:noWrap w:val="0"/>
                  <w:vAlign w:val="center"/>
                </w:tcPr>
                <w:p w14:paraId="6242C6F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b/>
                      <w:bCs/>
                      <w:color w:val="FF0000"/>
                      <w:sz w:val="18"/>
                      <w:szCs w:val="18"/>
                      <w:highlight w:val="none"/>
                      <w:lang w:val="en-US" w:eastAsia="zh-CN"/>
                    </w:rPr>
                  </w:pPr>
                  <w:r>
                    <w:rPr>
                      <w:rFonts w:hint="eastAsia" w:cs="Times New Roman"/>
                      <w:b/>
                      <w:bCs/>
                      <w:color w:val="FF0000"/>
                      <w:sz w:val="18"/>
                      <w:szCs w:val="18"/>
                      <w:highlight w:val="none"/>
                      <w:lang w:val="en-US" w:eastAsia="zh-CN"/>
                    </w:rPr>
                    <w:t>1800</w:t>
                  </w:r>
                </w:p>
              </w:tc>
              <w:tc>
                <w:tcPr>
                  <w:tcW w:w="705" w:type="dxa"/>
                  <w:noWrap w:val="0"/>
                  <w:vAlign w:val="center"/>
                </w:tcPr>
                <w:p w14:paraId="4E7A27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6.917</w:t>
                  </w:r>
                </w:p>
              </w:tc>
              <w:tc>
                <w:tcPr>
                  <w:tcW w:w="1125" w:type="dxa"/>
                  <w:noWrap w:val="0"/>
                  <w:vAlign w:val="center"/>
                </w:tcPr>
                <w:p w14:paraId="546716B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i w:val="0"/>
                      <w:iCs w:val="0"/>
                      <w:color w:val="FF0000"/>
                      <w:kern w:val="0"/>
                      <w:sz w:val="18"/>
                      <w:szCs w:val="18"/>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0.1383</w:t>
                  </w:r>
                </w:p>
              </w:tc>
              <w:tc>
                <w:tcPr>
                  <w:tcW w:w="870" w:type="dxa"/>
                  <w:noWrap w:val="0"/>
                  <w:vAlign w:val="center"/>
                </w:tcPr>
                <w:p w14:paraId="4C865D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pacing w:val="-2"/>
                      <w:kern w:val="2"/>
                      <w:sz w:val="18"/>
                      <w:szCs w:val="18"/>
                      <w:lang w:val="en-US" w:eastAsia="zh-CN" w:bidi="ar-SA"/>
                    </w:rPr>
                  </w:pPr>
                  <w:r>
                    <w:rPr>
                      <w:rFonts w:hint="eastAsia" w:ascii="Times New Roman" w:hAnsi="Times New Roman" w:eastAsia="宋体" w:cs="Times New Roman"/>
                      <w:b/>
                      <w:bCs/>
                      <w:color w:val="FF0000"/>
                      <w:spacing w:val="-2"/>
                      <w:kern w:val="2"/>
                      <w:sz w:val="18"/>
                      <w:szCs w:val="18"/>
                      <w:lang w:val="en-US" w:eastAsia="zh-CN" w:bidi="ar-SA"/>
                    </w:rPr>
                    <w:t>0.249</w:t>
                  </w:r>
                </w:p>
              </w:tc>
              <w:tc>
                <w:tcPr>
                  <w:tcW w:w="1530" w:type="dxa"/>
                  <w:noWrap w:val="0"/>
                  <w:vAlign w:val="center"/>
                </w:tcPr>
                <w:p w14:paraId="04E7825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default" w:ascii="Times New Roman" w:hAnsi="Times New Roman" w:eastAsia="宋体" w:cs="Times New Roman"/>
                      <w:b/>
                      <w:bCs/>
                      <w:color w:val="FF0000"/>
                      <w:sz w:val="18"/>
                      <w:szCs w:val="18"/>
                      <w:highlight w:val="none"/>
                    </w:rPr>
                    <w:t>一级碱喷淋+一级水喷淋+ 除雾器+二级活性炭</w:t>
                  </w:r>
                </w:p>
              </w:tc>
              <w:tc>
                <w:tcPr>
                  <w:tcW w:w="750" w:type="dxa"/>
                  <w:noWrap w:val="0"/>
                  <w:vAlign w:val="center"/>
                </w:tcPr>
                <w:p w14:paraId="03D783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default" w:ascii="Times New Roman" w:hAnsi="Times New Roman" w:eastAsia="宋体" w:cs="Times New Roman"/>
                      <w:b/>
                      <w:bCs/>
                      <w:color w:val="FF0000"/>
                      <w:sz w:val="18"/>
                      <w:szCs w:val="18"/>
                      <w:highlight w:val="none"/>
                    </w:rPr>
                    <w:t>90%</w:t>
                  </w:r>
                </w:p>
              </w:tc>
              <w:tc>
                <w:tcPr>
                  <w:tcW w:w="930" w:type="dxa"/>
                  <w:noWrap w:val="0"/>
                  <w:vAlign w:val="center"/>
                </w:tcPr>
                <w:p w14:paraId="5579AF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宋体" w:cs="Times New Roman"/>
                      <w:b/>
                      <w:bCs/>
                      <w:color w:val="FF0000"/>
                      <w:kern w:val="2"/>
                      <w:sz w:val="18"/>
                      <w:szCs w:val="18"/>
                      <w:lang w:val="en-US" w:eastAsia="zh-CN" w:bidi="ar-SA"/>
                    </w:rPr>
                    <w:t>0.6917</w:t>
                  </w:r>
                </w:p>
              </w:tc>
              <w:tc>
                <w:tcPr>
                  <w:tcW w:w="855" w:type="dxa"/>
                  <w:noWrap w:val="0"/>
                  <w:vAlign w:val="center"/>
                </w:tcPr>
                <w:p w14:paraId="485FA51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0.0138</w:t>
                  </w:r>
                </w:p>
              </w:tc>
              <w:tc>
                <w:tcPr>
                  <w:tcW w:w="1278" w:type="dxa"/>
                  <w:noWrap w:val="0"/>
                  <w:vAlign w:val="center"/>
                </w:tcPr>
                <w:p w14:paraId="2C4C0E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highlight w:val="none"/>
                      <w:lang w:val="en-US" w:eastAsia="zh-CN" w:bidi="ar-SA"/>
                    </w:rPr>
                  </w:pPr>
                  <w:r>
                    <w:rPr>
                      <w:rFonts w:hint="eastAsia" w:ascii="Times New Roman" w:hAnsi="Times New Roman" w:eastAsia="Times New Roman" w:cs="Times New Roman"/>
                      <w:b/>
                      <w:bCs/>
                      <w:color w:val="FF0000"/>
                      <w:kern w:val="2"/>
                      <w:sz w:val="18"/>
                      <w:szCs w:val="18"/>
                      <w:highlight w:val="none"/>
                      <w:lang w:val="en-US" w:eastAsia="zh-CN" w:bidi="ar-SA"/>
                    </w:rPr>
                    <w:t>0.0249</w:t>
                  </w:r>
                </w:p>
              </w:tc>
              <w:tc>
                <w:tcPr>
                  <w:tcW w:w="921" w:type="dxa"/>
                  <w:noWrap w:val="0"/>
                  <w:vAlign w:val="center"/>
                </w:tcPr>
                <w:p w14:paraId="634B1B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03</w:t>
                  </w:r>
                </w:p>
              </w:tc>
            </w:tr>
            <w:tr w14:paraId="6BA41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81" w:hRule="atLeast"/>
                <w:jc w:val="center"/>
              </w:trPr>
              <w:tc>
                <w:tcPr>
                  <w:tcW w:w="1059" w:type="dxa"/>
                  <w:noWrap w:val="0"/>
                  <w:vAlign w:val="center"/>
                </w:tcPr>
                <w:p w14:paraId="34267CA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val="en-US" w:eastAsia="zh-CN"/>
                    </w:rPr>
                    <w:t>4</w:t>
                  </w:r>
                  <w:r>
                    <w:rPr>
                      <w:rFonts w:hint="default" w:ascii="Times New Roman" w:hAnsi="Times New Roman" w:eastAsia="宋体" w:cs="Times New Roman"/>
                      <w:b/>
                      <w:bCs/>
                      <w:color w:val="FF0000"/>
                      <w:sz w:val="18"/>
                      <w:szCs w:val="18"/>
                      <w:highlight w:val="none"/>
                    </w:rPr>
                    <w:t>#3D打印、甩干废气、后处理线废气</w:t>
                  </w:r>
                </w:p>
              </w:tc>
              <w:tc>
                <w:tcPr>
                  <w:tcW w:w="1020" w:type="dxa"/>
                  <w:gridSpan w:val="2"/>
                  <w:noWrap w:val="0"/>
                  <w:vAlign w:val="center"/>
                </w:tcPr>
                <w:p w14:paraId="6B8AC3E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eastAsia="zh-CN"/>
                    </w:rPr>
                    <w:t>非甲烷总烃</w:t>
                  </w:r>
                </w:p>
              </w:tc>
              <w:tc>
                <w:tcPr>
                  <w:tcW w:w="855" w:type="dxa"/>
                  <w:noWrap w:val="0"/>
                  <w:vAlign w:val="center"/>
                </w:tcPr>
                <w:p w14:paraId="56FD5CF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val="en-US" w:eastAsia="zh-CN"/>
                    </w:rPr>
                    <w:t>20000</w:t>
                  </w:r>
                </w:p>
              </w:tc>
              <w:tc>
                <w:tcPr>
                  <w:tcW w:w="1155" w:type="dxa"/>
                  <w:noWrap w:val="0"/>
                  <w:vAlign w:val="center"/>
                </w:tcPr>
                <w:p w14:paraId="7660FE6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b/>
                      <w:bCs/>
                      <w:color w:val="FF0000"/>
                      <w:sz w:val="18"/>
                      <w:szCs w:val="18"/>
                      <w:highlight w:val="none"/>
                      <w:lang w:val="en-US" w:eastAsia="zh-CN"/>
                    </w:rPr>
                  </w:pPr>
                  <w:r>
                    <w:rPr>
                      <w:rFonts w:hint="eastAsia" w:cs="Times New Roman"/>
                      <w:b/>
                      <w:bCs/>
                      <w:color w:val="FF0000"/>
                      <w:kern w:val="0"/>
                      <w:sz w:val="18"/>
                      <w:szCs w:val="18"/>
                      <w:highlight w:val="none"/>
                      <w:lang w:val="en-US" w:eastAsia="zh-CN" w:bidi="ar"/>
                    </w:rPr>
                    <w:t>1800</w:t>
                  </w:r>
                </w:p>
              </w:tc>
              <w:tc>
                <w:tcPr>
                  <w:tcW w:w="705" w:type="dxa"/>
                  <w:noWrap w:val="0"/>
                  <w:vAlign w:val="center"/>
                </w:tcPr>
                <w:p w14:paraId="4A6FDCD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宋体" w:cs="Times New Roman"/>
                      <w:b/>
                      <w:bCs/>
                      <w:color w:val="FF0000"/>
                      <w:kern w:val="2"/>
                      <w:sz w:val="18"/>
                      <w:szCs w:val="18"/>
                      <w:lang w:val="en-US" w:eastAsia="zh-CN" w:bidi="ar-SA"/>
                    </w:rPr>
                    <w:t>6.917</w:t>
                  </w:r>
                </w:p>
              </w:tc>
              <w:tc>
                <w:tcPr>
                  <w:tcW w:w="1125" w:type="dxa"/>
                  <w:noWrap w:val="0"/>
                  <w:vAlign w:val="center"/>
                </w:tcPr>
                <w:p w14:paraId="1AB694C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i w:val="0"/>
                      <w:iCs w:val="0"/>
                      <w:color w:val="FF0000"/>
                      <w:kern w:val="0"/>
                      <w:sz w:val="13"/>
                      <w:szCs w:val="13"/>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0.1383</w:t>
                  </w:r>
                </w:p>
              </w:tc>
              <w:tc>
                <w:tcPr>
                  <w:tcW w:w="870" w:type="dxa"/>
                  <w:noWrap w:val="0"/>
                  <w:vAlign w:val="center"/>
                </w:tcPr>
                <w:p w14:paraId="251AD28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spacing w:val="-2"/>
                      <w:kern w:val="2"/>
                      <w:sz w:val="18"/>
                      <w:szCs w:val="18"/>
                      <w:lang w:val="en-US" w:eastAsia="zh-CN" w:bidi="ar-SA"/>
                    </w:rPr>
                  </w:pPr>
                  <w:r>
                    <w:rPr>
                      <w:rFonts w:hint="eastAsia" w:ascii="Times New Roman" w:hAnsi="Times New Roman" w:eastAsia="Times New Roman" w:cs="Times New Roman"/>
                      <w:b/>
                      <w:bCs/>
                      <w:color w:val="FF0000"/>
                      <w:spacing w:val="-2"/>
                      <w:kern w:val="2"/>
                      <w:sz w:val="18"/>
                      <w:szCs w:val="18"/>
                      <w:lang w:val="en-US" w:eastAsia="zh-CN" w:bidi="ar-SA"/>
                    </w:rPr>
                    <w:t>0.249</w:t>
                  </w:r>
                </w:p>
              </w:tc>
              <w:tc>
                <w:tcPr>
                  <w:tcW w:w="1530" w:type="dxa"/>
                  <w:noWrap w:val="0"/>
                  <w:vAlign w:val="center"/>
                </w:tcPr>
                <w:p w14:paraId="2EC68D2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default" w:ascii="Times New Roman" w:hAnsi="Times New Roman" w:eastAsia="宋体" w:cs="Times New Roman"/>
                      <w:b/>
                      <w:bCs/>
                      <w:color w:val="FF0000"/>
                      <w:sz w:val="18"/>
                      <w:szCs w:val="18"/>
                      <w:highlight w:val="none"/>
                    </w:rPr>
                    <w:t>一级碱喷淋+一级水喷淋+ 除雾器+二级活性炭</w:t>
                  </w:r>
                </w:p>
              </w:tc>
              <w:tc>
                <w:tcPr>
                  <w:tcW w:w="750" w:type="dxa"/>
                  <w:noWrap w:val="0"/>
                  <w:vAlign w:val="center"/>
                </w:tcPr>
                <w:p w14:paraId="6F006E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default" w:ascii="Times New Roman" w:hAnsi="Times New Roman" w:eastAsia="宋体" w:cs="Times New Roman"/>
                      <w:b/>
                      <w:bCs/>
                      <w:color w:val="FF0000"/>
                      <w:sz w:val="18"/>
                      <w:szCs w:val="18"/>
                      <w:highlight w:val="none"/>
                    </w:rPr>
                    <w:t>90%</w:t>
                  </w:r>
                </w:p>
              </w:tc>
              <w:tc>
                <w:tcPr>
                  <w:tcW w:w="930" w:type="dxa"/>
                  <w:noWrap w:val="0"/>
                  <w:vAlign w:val="center"/>
                </w:tcPr>
                <w:p w14:paraId="096EB4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宋体" w:cs="Times New Roman"/>
                      <w:b/>
                      <w:bCs/>
                      <w:color w:val="FF0000"/>
                      <w:kern w:val="2"/>
                      <w:sz w:val="18"/>
                      <w:szCs w:val="18"/>
                      <w:lang w:val="en-US" w:eastAsia="zh-CN" w:bidi="ar-SA"/>
                    </w:rPr>
                    <w:t>0.6917</w:t>
                  </w:r>
                </w:p>
              </w:tc>
              <w:tc>
                <w:tcPr>
                  <w:tcW w:w="855" w:type="dxa"/>
                  <w:noWrap w:val="0"/>
                  <w:vAlign w:val="center"/>
                </w:tcPr>
                <w:p w14:paraId="2D883C3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0.0138</w:t>
                  </w:r>
                </w:p>
              </w:tc>
              <w:tc>
                <w:tcPr>
                  <w:tcW w:w="1278" w:type="dxa"/>
                  <w:noWrap w:val="0"/>
                  <w:vAlign w:val="center"/>
                </w:tcPr>
                <w:p w14:paraId="0B7078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highlight w:val="none"/>
                      <w:lang w:val="en-US" w:eastAsia="zh-CN" w:bidi="ar-SA"/>
                    </w:rPr>
                  </w:pPr>
                  <w:r>
                    <w:rPr>
                      <w:rFonts w:hint="eastAsia" w:ascii="Times New Roman" w:hAnsi="Times New Roman" w:eastAsia="Times New Roman" w:cs="Times New Roman"/>
                      <w:b/>
                      <w:bCs/>
                      <w:color w:val="FF0000"/>
                      <w:kern w:val="2"/>
                      <w:sz w:val="18"/>
                      <w:szCs w:val="18"/>
                      <w:highlight w:val="none"/>
                      <w:lang w:val="en-US" w:eastAsia="zh-CN" w:bidi="ar-SA"/>
                    </w:rPr>
                    <w:t>0.0249</w:t>
                  </w:r>
                </w:p>
              </w:tc>
              <w:tc>
                <w:tcPr>
                  <w:tcW w:w="921" w:type="dxa"/>
                  <w:noWrap w:val="0"/>
                  <w:vAlign w:val="center"/>
                </w:tcPr>
                <w:p w14:paraId="210B59E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04</w:t>
                  </w:r>
                </w:p>
              </w:tc>
            </w:tr>
            <w:tr w14:paraId="27B4B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1059" w:type="dxa"/>
                  <w:noWrap w:val="0"/>
                  <w:vAlign w:val="center"/>
                </w:tcPr>
                <w:p w14:paraId="3F6F1EE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val="en-US" w:eastAsia="zh-CN"/>
                    </w:rPr>
                    <w:t>5</w:t>
                  </w:r>
                  <w:r>
                    <w:rPr>
                      <w:rFonts w:hint="default" w:ascii="Times New Roman" w:hAnsi="Times New Roman" w:eastAsia="宋体" w:cs="Times New Roman"/>
                      <w:b/>
                      <w:bCs/>
                      <w:color w:val="FF0000"/>
                      <w:sz w:val="18"/>
                      <w:szCs w:val="18"/>
                      <w:highlight w:val="none"/>
                    </w:rPr>
                    <w:t>#3D打印、甩干废气、后处理线废气</w:t>
                  </w:r>
                </w:p>
              </w:tc>
              <w:tc>
                <w:tcPr>
                  <w:tcW w:w="1020" w:type="dxa"/>
                  <w:gridSpan w:val="2"/>
                  <w:noWrap w:val="0"/>
                  <w:vAlign w:val="center"/>
                </w:tcPr>
                <w:p w14:paraId="387B984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eastAsia="zh-CN"/>
                    </w:rPr>
                    <w:t>非甲烷总烃</w:t>
                  </w:r>
                </w:p>
              </w:tc>
              <w:tc>
                <w:tcPr>
                  <w:tcW w:w="855" w:type="dxa"/>
                  <w:noWrap w:val="0"/>
                  <w:vAlign w:val="center"/>
                </w:tcPr>
                <w:p w14:paraId="40BB1B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val="en-US" w:eastAsia="zh-CN"/>
                    </w:rPr>
                    <w:t>26000</w:t>
                  </w:r>
                </w:p>
              </w:tc>
              <w:tc>
                <w:tcPr>
                  <w:tcW w:w="1155" w:type="dxa"/>
                  <w:noWrap w:val="0"/>
                  <w:vAlign w:val="center"/>
                </w:tcPr>
                <w:p w14:paraId="5C9C37E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b/>
                      <w:bCs/>
                      <w:color w:val="FF0000"/>
                      <w:sz w:val="18"/>
                      <w:szCs w:val="18"/>
                      <w:highlight w:val="none"/>
                      <w:lang w:val="en-US" w:eastAsia="zh-CN"/>
                    </w:rPr>
                  </w:pPr>
                  <w:r>
                    <w:rPr>
                      <w:rFonts w:hint="eastAsia" w:cs="Times New Roman"/>
                      <w:b/>
                      <w:bCs/>
                      <w:color w:val="FF0000"/>
                      <w:sz w:val="18"/>
                      <w:szCs w:val="18"/>
                      <w:highlight w:val="none"/>
                      <w:lang w:val="en-US" w:eastAsia="zh-CN"/>
                    </w:rPr>
                    <w:t>1800</w:t>
                  </w:r>
                </w:p>
              </w:tc>
              <w:tc>
                <w:tcPr>
                  <w:tcW w:w="705" w:type="dxa"/>
                  <w:noWrap w:val="0"/>
                  <w:vAlign w:val="center"/>
                </w:tcPr>
                <w:p w14:paraId="738C9C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7.5</w:t>
                  </w:r>
                </w:p>
              </w:tc>
              <w:tc>
                <w:tcPr>
                  <w:tcW w:w="1125" w:type="dxa"/>
                  <w:noWrap w:val="0"/>
                  <w:vAlign w:val="center"/>
                </w:tcPr>
                <w:p w14:paraId="421DD4A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i w:val="0"/>
                      <w:iCs w:val="0"/>
                      <w:color w:val="FF0000"/>
                      <w:kern w:val="0"/>
                      <w:sz w:val="13"/>
                      <w:szCs w:val="13"/>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0.195</w:t>
                  </w:r>
                </w:p>
              </w:tc>
              <w:tc>
                <w:tcPr>
                  <w:tcW w:w="870" w:type="dxa"/>
                  <w:noWrap w:val="0"/>
                  <w:vAlign w:val="center"/>
                </w:tcPr>
                <w:p w14:paraId="0C7F013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spacing w:val="-2"/>
                      <w:kern w:val="2"/>
                      <w:sz w:val="18"/>
                      <w:szCs w:val="18"/>
                      <w:lang w:val="en-US" w:eastAsia="zh-CN" w:bidi="ar-SA"/>
                    </w:rPr>
                  </w:pPr>
                  <w:r>
                    <w:rPr>
                      <w:rFonts w:hint="eastAsia" w:ascii="Times New Roman" w:hAnsi="Times New Roman" w:eastAsia="Times New Roman" w:cs="Times New Roman"/>
                      <w:b/>
                      <w:bCs/>
                      <w:color w:val="FF0000"/>
                      <w:spacing w:val="-2"/>
                      <w:kern w:val="2"/>
                      <w:sz w:val="18"/>
                      <w:szCs w:val="18"/>
                      <w:lang w:val="en-US" w:eastAsia="zh-CN" w:bidi="ar-SA"/>
                    </w:rPr>
                    <w:t>0.351</w:t>
                  </w:r>
                </w:p>
              </w:tc>
              <w:tc>
                <w:tcPr>
                  <w:tcW w:w="1530" w:type="dxa"/>
                  <w:noWrap w:val="0"/>
                  <w:vAlign w:val="center"/>
                </w:tcPr>
                <w:p w14:paraId="397BB46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default" w:ascii="Times New Roman" w:hAnsi="Times New Roman" w:eastAsia="宋体" w:cs="Times New Roman"/>
                      <w:b/>
                      <w:bCs/>
                      <w:color w:val="FF0000"/>
                      <w:sz w:val="18"/>
                      <w:szCs w:val="18"/>
                      <w:highlight w:val="none"/>
                    </w:rPr>
                    <w:t>一级碱喷淋+一级水喷淋+ 除雾器+二级活性炭</w:t>
                  </w:r>
                </w:p>
              </w:tc>
              <w:tc>
                <w:tcPr>
                  <w:tcW w:w="750" w:type="dxa"/>
                  <w:noWrap w:val="0"/>
                  <w:vAlign w:val="center"/>
                </w:tcPr>
                <w:p w14:paraId="2CD34B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default" w:ascii="Times New Roman" w:hAnsi="Times New Roman" w:eastAsia="宋体" w:cs="Times New Roman"/>
                      <w:b/>
                      <w:bCs/>
                      <w:color w:val="FF0000"/>
                      <w:sz w:val="18"/>
                      <w:szCs w:val="18"/>
                      <w:highlight w:val="none"/>
                    </w:rPr>
                    <w:t>90%</w:t>
                  </w:r>
                </w:p>
              </w:tc>
              <w:tc>
                <w:tcPr>
                  <w:tcW w:w="930" w:type="dxa"/>
                  <w:noWrap w:val="0"/>
                  <w:vAlign w:val="center"/>
                </w:tcPr>
                <w:p w14:paraId="6F2615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0.75</w:t>
                  </w:r>
                </w:p>
              </w:tc>
              <w:tc>
                <w:tcPr>
                  <w:tcW w:w="855" w:type="dxa"/>
                  <w:noWrap w:val="0"/>
                  <w:vAlign w:val="center"/>
                </w:tcPr>
                <w:p w14:paraId="0CF395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0.0195</w:t>
                  </w:r>
                </w:p>
              </w:tc>
              <w:tc>
                <w:tcPr>
                  <w:tcW w:w="1278" w:type="dxa"/>
                  <w:noWrap w:val="0"/>
                  <w:vAlign w:val="center"/>
                </w:tcPr>
                <w:p w14:paraId="5948290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highlight w:val="none"/>
                      <w:lang w:val="en-US" w:eastAsia="zh-CN" w:bidi="ar-SA"/>
                    </w:rPr>
                  </w:pPr>
                  <w:r>
                    <w:rPr>
                      <w:rFonts w:hint="eastAsia" w:ascii="Times New Roman" w:hAnsi="Times New Roman" w:eastAsia="Times New Roman" w:cs="Times New Roman"/>
                      <w:b/>
                      <w:bCs/>
                      <w:color w:val="FF0000"/>
                      <w:kern w:val="2"/>
                      <w:sz w:val="18"/>
                      <w:szCs w:val="18"/>
                      <w:highlight w:val="none"/>
                      <w:lang w:val="en-US" w:eastAsia="zh-CN" w:bidi="ar-SA"/>
                    </w:rPr>
                    <w:t>0.0351</w:t>
                  </w:r>
                </w:p>
              </w:tc>
              <w:tc>
                <w:tcPr>
                  <w:tcW w:w="921" w:type="dxa"/>
                  <w:noWrap w:val="0"/>
                  <w:vAlign w:val="center"/>
                </w:tcPr>
                <w:p w14:paraId="4F196C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05</w:t>
                  </w:r>
                </w:p>
              </w:tc>
            </w:tr>
            <w:tr w14:paraId="46689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1059" w:type="dxa"/>
                  <w:noWrap w:val="0"/>
                  <w:vAlign w:val="center"/>
                </w:tcPr>
                <w:p w14:paraId="56695F2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val="en-US" w:eastAsia="zh-CN"/>
                    </w:rPr>
                    <w:t>6</w:t>
                  </w:r>
                  <w:r>
                    <w:rPr>
                      <w:rFonts w:hint="default" w:ascii="Times New Roman" w:hAnsi="Times New Roman" w:eastAsia="宋体" w:cs="Times New Roman"/>
                      <w:b/>
                      <w:bCs/>
                      <w:color w:val="FF0000"/>
                      <w:sz w:val="18"/>
                      <w:szCs w:val="18"/>
                      <w:highlight w:val="none"/>
                    </w:rPr>
                    <w:t>#3D打印、甩干废气、后处理线废气</w:t>
                  </w:r>
                </w:p>
              </w:tc>
              <w:tc>
                <w:tcPr>
                  <w:tcW w:w="1020" w:type="dxa"/>
                  <w:gridSpan w:val="2"/>
                  <w:noWrap w:val="0"/>
                  <w:vAlign w:val="center"/>
                </w:tcPr>
                <w:p w14:paraId="290008E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eastAsia="zh-CN"/>
                    </w:rPr>
                    <w:t>非甲烷总烃</w:t>
                  </w:r>
                </w:p>
              </w:tc>
              <w:tc>
                <w:tcPr>
                  <w:tcW w:w="855" w:type="dxa"/>
                  <w:noWrap w:val="0"/>
                  <w:vAlign w:val="center"/>
                </w:tcPr>
                <w:p w14:paraId="34C6CD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b/>
                      <w:bCs/>
                      <w:color w:val="FF0000"/>
                      <w:kern w:val="2"/>
                      <w:sz w:val="18"/>
                      <w:szCs w:val="18"/>
                      <w:highlight w:val="none"/>
                      <w:lang w:val="en-US" w:eastAsia="zh-CN" w:bidi="ar-SA"/>
                    </w:rPr>
                  </w:pPr>
                  <w:r>
                    <w:rPr>
                      <w:rFonts w:hint="eastAsia" w:cs="Times New Roman"/>
                      <w:b/>
                      <w:bCs/>
                      <w:color w:val="FF0000"/>
                      <w:sz w:val="18"/>
                      <w:szCs w:val="18"/>
                      <w:highlight w:val="none"/>
                      <w:lang w:val="en-US" w:eastAsia="zh-CN"/>
                    </w:rPr>
                    <w:t>26000</w:t>
                  </w:r>
                </w:p>
              </w:tc>
              <w:tc>
                <w:tcPr>
                  <w:tcW w:w="1155" w:type="dxa"/>
                  <w:noWrap w:val="0"/>
                  <w:vAlign w:val="center"/>
                </w:tcPr>
                <w:p w14:paraId="434F8E0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b/>
                      <w:bCs/>
                      <w:color w:val="FF0000"/>
                      <w:sz w:val="18"/>
                      <w:szCs w:val="18"/>
                      <w:highlight w:val="none"/>
                      <w:lang w:val="en-US" w:eastAsia="zh-CN"/>
                    </w:rPr>
                  </w:pPr>
                  <w:r>
                    <w:rPr>
                      <w:rFonts w:hint="eastAsia" w:cs="Times New Roman"/>
                      <w:b/>
                      <w:bCs/>
                      <w:color w:val="FF0000"/>
                      <w:kern w:val="0"/>
                      <w:sz w:val="18"/>
                      <w:szCs w:val="18"/>
                      <w:highlight w:val="none"/>
                      <w:lang w:val="en-US" w:eastAsia="zh-CN" w:bidi="ar"/>
                    </w:rPr>
                    <w:t>1800</w:t>
                  </w:r>
                </w:p>
              </w:tc>
              <w:tc>
                <w:tcPr>
                  <w:tcW w:w="705" w:type="dxa"/>
                  <w:noWrap w:val="0"/>
                  <w:vAlign w:val="center"/>
                </w:tcPr>
                <w:p w14:paraId="4FA4CCA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7.5</w:t>
                  </w:r>
                </w:p>
              </w:tc>
              <w:tc>
                <w:tcPr>
                  <w:tcW w:w="1125" w:type="dxa"/>
                  <w:noWrap w:val="0"/>
                  <w:vAlign w:val="center"/>
                </w:tcPr>
                <w:p w14:paraId="7C5259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i w:val="0"/>
                      <w:iCs w:val="0"/>
                      <w:color w:val="FF0000"/>
                      <w:kern w:val="0"/>
                      <w:sz w:val="13"/>
                      <w:szCs w:val="13"/>
                      <w:u w:val="none"/>
                      <w:lang w:val="en-US" w:eastAsia="zh-CN" w:bidi="ar"/>
                    </w:rPr>
                  </w:pPr>
                  <w:r>
                    <w:rPr>
                      <w:rFonts w:hint="eastAsia" w:ascii="Times New Roman" w:hAnsi="Times New Roman" w:eastAsia="宋体" w:cs="Times New Roman"/>
                      <w:b/>
                      <w:bCs/>
                      <w:i w:val="0"/>
                      <w:iCs w:val="0"/>
                      <w:color w:val="FF0000"/>
                      <w:kern w:val="0"/>
                      <w:sz w:val="18"/>
                      <w:szCs w:val="18"/>
                      <w:u w:val="none"/>
                      <w:lang w:val="en-US" w:eastAsia="zh-CN" w:bidi="ar"/>
                    </w:rPr>
                    <w:t>0.195</w:t>
                  </w:r>
                </w:p>
              </w:tc>
              <w:tc>
                <w:tcPr>
                  <w:tcW w:w="870" w:type="dxa"/>
                  <w:noWrap w:val="0"/>
                  <w:vAlign w:val="center"/>
                </w:tcPr>
                <w:p w14:paraId="2B2449A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spacing w:val="-2"/>
                      <w:kern w:val="2"/>
                      <w:sz w:val="18"/>
                      <w:szCs w:val="18"/>
                      <w:lang w:val="en-US" w:eastAsia="zh-CN" w:bidi="ar-SA"/>
                    </w:rPr>
                  </w:pPr>
                  <w:r>
                    <w:rPr>
                      <w:rFonts w:hint="eastAsia" w:ascii="Times New Roman" w:hAnsi="Times New Roman" w:eastAsia="Times New Roman" w:cs="Times New Roman"/>
                      <w:b/>
                      <w:bCs/>
                      <w:color w:val="FF0000"/>
                      <w:spacing w:val="-2"/>
                      <w:kern w:val="2"/>
                      <w:sz w:val="18"/>
                      <w:szCs w:val="18"/>
                      <w:lang w:val="en-US" w:eastAsia="zh-CN" w:bidi="ar-SA"/>
                    </w:rPr>
                    <w:t>0.351</w:t>
                  </w:r>
                </w:p>
              </w:tc>
              <w:tc>
                <w:tcPr>
                  <w:tcW w:w="1530" w:type="dxa"/>
                  <w:noWrap w:val="0"/>
                  <w:vAlign w:val="center"/>
                </w:tcPr>
                <w:p w14:paraId="098E78C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default" w:ascii="Times New Roman" w:hAnsi="Times New Roman" w:eastAsia="宋体" w:cs="Times New Roman"/>
                      <w:b/>
                      <w:bCs/>
                      <w:color w:val="FF0000"/>
                      <w:sz w:val="18"/>
                      <w:szCs w:val="18"/>
                      <w:highlight w:val="none"/>
                    </w:rPr>
                    <w:t>一级碱喷淋+一级水喷淋+ 除雾器+二级活性炭</w:t>
                  </w:r>
                </w:p>
              </w:tc>
              <w:tc>
                <w:tcPr>
                  <w:tcW w:w="750" w:type="dxa"/>
                  <w:noWrap w:val="0"/>
                  <w:vAlign w:val="center"/>
                </w:tcPr>
                <w:p w14:paraId="6D1F83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FF0000"/>
                      <w:kern w:val="2"/>
                      <w:sz w:val="18"/>
                      <w:szCs w:val="18"/>
                      <w:highlight w:val="none"/>
                      <w:lang w:val="en-US" w:eastAsia="zh-CN" w:bidi="ar-SA"/>
                    </w:rPr>
                  </w:pPr>
                  <w:r>
                    <w:rPr>
                      <w:rFonts w:hint="default" w:ascii="Times New Roman" w:hAnsi="Times New Roman" w:eastAsia="宋体" w:cs="Times New Roman"/>
                      <w:b/>
                      <w:bCs/>
                      <w:color w:val="FF0000"/>
                      <w:sz w:val="18"/>
                      <w:szCs w:val="18"/>
                      <w:highlight w:val="none"/>
                    </w:rPr>
                    <w:t>90%</w:t>
                  </w:r>
                </w:p>
              </w:tc>
              <w:tc>
                <w:tcPr>
                  <w:tcW w:w="930" w:type="dxa"/>
                  <w:noWrap w:val="0"/>
                  <w:vAlign w:val="center"/>
                </w:tcPr>
                <w:p w14:paraId="5587B23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0.75</w:t>
                  </w:r>
                </w:p>
              </w:tc>
              <w:tc>
                <w:tcPr>
                  <w:tcW w:w="855" w:type="dxa"/>
                  <w:noWrap w:val="0"/>
                  <w:vAlign w:val="center"/>
                </w:tcPr>
                <w:p w14:paraId="459603E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Times New Roman" w:cs="Times New Roman"/>
                      <w:b/>
                      <w:bCs/>
                      <w:color w:val="FF0000"/>
                      <w:kern w:val="2"/>
                      <w:sz w:val="18"/>
                      <w:szCs w:val="18"/>
                      <w:lang w:val="en-US" w:eastAsia="zh-CN" w:bidi="ar-SA"/>
                    </w:rPr>
                  </w:pPr>
                  <w:r>
                    <w:rPr>
                      <w:rFonts w:hint="eastAsia" w:ascii="Times New Roman" w:hAnsi="Times New Roman" w:eastAsia="Times New Roman" w:cs="Times New Roman"/>
                      <w:b/>
                      <w:bCs/>
                      <w:color w:val="FF0000"/>
                      <w:kern w:val="2"/>
                      <w:sz w:val="18"/>
                      <w:szCs w:val="18"/>
                      <w:lang w:val="en-US" w:eastAsia="zh-CN" w:bidi="ar-SA"/>
                    </w:rPr>
                    <w:t>0.0195</w:t>
                  </w:r>
                </w:p>
              </w:tc>
              <w:tc>
                <w:tcPr>
                  <w:tcW w:w="1278" w:type="dxa"/>
                  <w:noWrap w:val="0"/>
                  <w:vAlign w:val="center"/>
                </w:tcPr>
                <w:p w14:paraId="13FAB7A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Times New Roman" w:cs="Times New Roman"/>
                      <w:b/>
                      <w:bCs/>
                      <w:color w:val="FF0000"/>
                      <w:kern w:val="2"/>
                      <w:sz w:val="18"/>
                      <w:szCs w:val="18"/>
                      <w:highlight w:val="none"/>
                      <w:lang w:val="en-US" w:eastAsia="zh-CN" w:bidi="ar-SA"/>
                    </w:rPr>
                  </w:pPr>
                  <w:r>
                    <w:rPr>
                      <w:rFonts w:hint="eastAsia" w:ascii="Times New Roman" w:hAnsi="Times New Roman" w:eastAsia="Times New Roman" w:cs="Times New Roman"/>
                      <w:b/>
                      <w:bCs/>
                      <w:color w:val="FF0000"/>
                      <w:kern w:val="2"/>
                      <w:sz w:val="18"/>
                      <w:szCs w:val="18"/>
                      <w:highlight w:val="none"/>
                      <w:lang w:val="en-US" w:eastAsia="zh-CN" w:bidi="ar-SA"/>
                    </w:rPr>
                    <w:t>0.0351</w:t>
                  </w:r>
                </w:p>
              </w:tc>
              <w:tc>
                <w:tcPr>
                  <w:tcW w:w="921" w:type="dxa"/>
                  <w:noWrap w:val="0"/>
                  <w:vAlign w:val="center"/>
                </w:tcPr>
                <w:p w14:paraId="45F337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FF0000"/>
                      <w:kern w:val="0"/>
                      <w:sz w:val="18"/>
                      <w:szCs w:val="18"/>
                      <w:highlight w:val="none"/>
                      <w:lang w:val="en-US" w:eastAsia="zh-CN" w:bidi="ar"/>
                    </w:rPr>
                  </w:pPr>
                  <w:r>
                    <w:rPr>
                      <w:rFonts w:hint="default" w:ascii="Times New Roman" w:hAnsi="Times New Roman" w:eastAsia="宋体" w:cs="Times New Roman"/>
                      <w:color w:val="FF0000"/>
                      <w:kern w:val="0"/>
                      <w:sz w:val="18"/>
                      <w:szCs w:val="18"/>
                      <w:highlight w:val="none"/>
                      <w:lang w:bidi="ar"/>
                    </w:rPr>
                    <w:t>FQ</w:t>
                  </w:r>
                  <w:r>
                    <w:rPr>
                      <w:rFonts w:hint="eastAsia" w:cs="Times New Roman"/>
                      <w:color w:val="FF0000"/>
                      <w:kern w:val="0"/>
                      <w:sz w:val="18"/>
                      <w:szCs w:val="18"/>
                      <w:highlight w:val="none"/>
                      <w:lang w:val="en-US" w:eastAsia="zh-CN" w:bidi="ar"/>
                    </w:rPr>
                    <w:t>06</w:t>
                  </w:r>
                </w:p>
              </w:tc>
            </w:tr>
            <w:tr w14:paraId="0D0A8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vMerge w:val="restart"/>
                  <w:noWrap w:val="0"/>
                  <w:vAlign w:val="center"/>
                </w:tcPr>
                <w:p w14:paraId="2804239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3号楼压膜与喷涂烘干废气</w:t>
                  </w:r>
                </w:p>
              </w:tc>
              <w:tc>
                <w:tcPr>
                  <w:tcW w:w="1020" w:type="dxa"/>
                  <w:gridSpan w:val="2"/>
                  <w:noWrap w:val="0"/>
                  <w:vAlign w:val="center"/>
                </w:tcPr>
                <w:p w14:paraId="0F76A21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cs="Times New Roman"/>
                      <w:color w:val="FF0000"/>
                      <w:sz w:val="18"/>
                      <w:szCs w:val="18"/>
                      <w:highlight w:val="none"/>
                      <w:lang w:eastAsia="zh-CN"/>
                    </w:rPr>
                  </w:pPr>
                  <w:r>
                    <w:rPr>
                      <w:rFonts w:hint="eastAsia" w:cs="Times New Roman"/>
                      <w:color w:val="FF0000"/>
                      <w:sz w:val="18"/>
                      <w:szCs w:val="18"/>
                      <w:highlight w:val="none"/>
                      <w:lang w:eastAsia="zh-CN"/>
                    </w:rPr>
                    <w:t>非甲烷总烃</w:t>
                  </w:r>
                </w:p>
              </w:tc>
              <w:tc>
                <w:tcPr>
                  <w:tcW w:w="855" w:type="dxa"/>
                  <w:vMerge w:val="restart"/>
                  <w:noWrap w:val="0"/>
                  <w:vAlign w:val="center"/>
                </w:tcPr>
                <w:p w14:paraId="76021F8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17500</w:t>
                  </w:r>
                </w:p>
              </w:tc>
              <w:tc>
                <w:tcPr>
                  <w:tcW w:w="1155" w:type="dxa"/>
                  <w:vMerge w:val="restart"/>
                  <w:noWrap w:val="0"/>
                  <w:vAlign w:val="center"/>
                </w:tcPr>
                <w:p w14:paraId="485F15F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7200</w:t>
                  </w:r>
                </w:p>
              </w:tc>
              <w:tc>
                <w:tcPr>
                  <w:tcW w:w="705" w:type="dxa"/>
                  <w:noWrap w:val="0"/>
                  <w:vAlign w:val="center"/>
                </w:tcPr>
                <w:p w14:paraId="0F99E7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12.3013</w:t>
                  </w:r>
                </w:p>
              </w:tc>
              <w:tc>
                <w:tcPr>
                  <w:tcW w:w="1125" w:type="dxa"/>
                  <w:noWrap w:val="0"/>
                  <w:vAlign w:val="center"/>
                </w:tcPr>
                <w:p w14:paraId="002A7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0.2153</w:t>
                  </w:r>
                </w:p>
              </w:tc>
              <w:tc>
                <w:tcPr>
                  <w:tcW w:w="870" w:type="dxa"/>
                  <w:noWrap w:val="0"/>
                  <w:vAlign w:val="center"/>
                </w:tcPr>
                <w:p w14:paraId="44B87A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lang w:val="en-US" w:eastAsia="zh-CN"/>
                    </w:rPr>
                  </w:pPr>
                  <w:r>
                    <w:rPr>
                      <w:rFonts w:hint="default" w:ascii="Times New Roman" w:hAnsi="Times New Roman" w:eastAsia="宋体" w:cs="Times New Roman"/>
                      <w:i w:val="0"/>
                      <w:iCs w:val="0"/>
                      <w:color w:val="FF0000"/>
                      <w:kern w:val="0"/>
                      <w:sz w:val="18"/>
                      <w:szCs w:val="18"/>
                      <w:u w:val="none"/>
                      <w:lang w:val="en-US" w:eastAsia="zh-CN" w:bidi="ar"/>
                    </w:rPr>
                    <w:t>0.8472</w:t>
                  </w:r>
                </w:p>
              </w:tc>
              <w:tc>
                <w:tcPr>
                  <w:tcW w:w="1530" w:type="dxa"/>
                  <w:vMerge w:val="restart"/>
                  <w:noWrap w:val="0"/>
                  <w:vAlign w:val="center"/>
                </w:tcPr>
                <w:p w14:paraId="2739A6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4"/>
                      <w:sz w:val="18"/>
                      <w:szCs w:val="18"/>
                    </w:rPr>
                  </w:pPr>
                  <w:r>
                    <w:rPr>
                      <w:rFonts w:hint="default" w:ascii="Times New Roman" w:hAnsi="Times New Roman" w:eastAsia="Times New Roman" w:cs="Times New Roman"/>
                      <w:color w:val="FF0000"/>
                      <w:spacing w:val="-4"/>
                      <w:sz w:val="18"/>
                      <w:szCs w:val="18"/>
                    </w:rPr>
                    <w:t>一级碱喷淋+一级水喷淋+ 除雾器+二级活性炭</w:t>
                  </w:r>
                </w:p>
              </w:tc>
              <w:tc>
                <w:tcPr>
                  <w:tcW w:w="750" w:type="dxa"/>
                  <w:vMerge w:val="restart"/>
                  <w:noWrap w:val="0"/>
                  <w:vAlign w:val="center"/>
                </w:tcPr>
                <w:p w14:paraId="205C59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4"/>
                      <w:sz w:val="18"/>
                      <w:szCs w:val="18"/>
                    </w:rPr>
                  </w:pPr>
                  <w:r>
                    <w:rPr>
                      <w:rFonts w:hint="default" w:ascii="Times New Roman" w:hAnsi="Times New Roman" w:eastAsia="Times New Roman" w:cs="Times New Roman"/>
                      <w:color w:val="FF0000"/>
                      <w:spacing w:val="-4"/>
                      <w:sz w:val="18"/>
                      <w:szCs w:val="18"/>
                      <w:lang w:val="en-US" w:eastAsia="zh-CN"/>
                    </w:rPr>
                    <w:t>90%</w:t>
                  </w:r>
                </w:p>
              </w:tc>
              <w:tc>
                <w:tcPr>
                  <w:tcW w:w="930" w:type="dxa"/>
                  <w:noWrap w:val="0"/>
                  <w:vAlign w:val="center"/>
                </w:tcPr>
                <w:p w14:paraId="45BB54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1.2301</w:t>
                  </w:r>
                </w:p>
              </w:tc>
              <w:tc>
                <w:tcPr>
                  <w:tcW w:w="855" w:type="dxa"/>
                  <w:noWrap w:val="0"/>
                  <w:vAlign w:val="center"/>
                </w:tcPr>
                <w:p w14:paraId="607E57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0.0215</w:t>
                  </w:r>
                </w:p>
              </w:tc>
              <w:tc>
                <w:tcPr>
                  <w:tcW w:w="1278" w:type="dxa"/>
                  <w:noWrap w:val="0"/>
                  <w:vAlign w:val="center"/>
                </w:tcPr>
                <w:p w14:paraId="687496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highlight w:val="yellow"/>
                    </w:rPr>
                  </w:pPr>
                  <w:r>
                    <w:rPr>
                      <w:rFonts w:hint="default" w:ascii="Times New Roman" w:hAnsi="Times New Roman" w:eastAsia="宋体" w:cs="Times New Roman"/>
                      <w:i w:val="0"/>
                      <w:iCs w:val="0"/>
                      <w:color w:val="FF0000"/>
                      <w:kern w:val="0"/>
                      <w:sz w:val="18"/>
                      <w:szCs w:val="18"/>
                      <w:u w:val="none"/>
                      <w:lang w:val="en-US" w:eastAsia="zh-CN" w:bidi="ar"/>
                    </w:rPr>
                    <w:t>0.0847</w:t>
                  </w:r>
                </w:p>
              </w:tc>
              <w:tc>
                <w:tcPr>
                  <w:tcW w:w="921" w:type="dxa"/>
                  <w:vMerge w:val="restart"/>
                  <w:noWrap w:val="0"/>
                  <w:vAlign w:val="center"/>
                </w:tcPr>
                <w:p w14:paraId="30CDEA6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kern w:val="0"/>
                      <w:sz w:val="18"/>
                      <w:szCs w:val="18"/>
                      <w:highlight w:val="none"/>
                      <w:lang w:bidi="ar"/>
                    </w:rPr>
                  </w:pPr>
                  <w:r>
                    <w:rPr>
                      <w:rFonts w:hint="default" w:ascii="Times New Roman" w:hAnsi="Times New Roman" w:eastAsia="宋体" w:cs="Times New Roman"/>
                      <w:i w:val="0"/>
                      <w:iCs w:val="0"/>
                      <w:color w:val="FF0000"/>
                      <w:kern w:val="0"/>
                      <w:sz w:val="18"/>
                      <w:szCs w:val="18"/>
                      <w:u w:val="none"/>
                      <w:lang w:val="en-US" w:eastAsia="zh-CN" w:bidi="ar"/>
                    </w:rPr>
                    <w:t>FQ07</w:t>
                  </w:r>
                </w:p>
              </w:tc>
            </w:tr>
            <w:tr w14:paraId="7E170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059" w:type="dxa"/>
                  <w:vMerge w:val="continue"/>
                  <w:noWrap w:val="0"/>
                  <w:vAlign w:val="center"/>
                </w:tcPr>
                <w:p w14:paraId="7ACC8F6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cs="Times New Roman"/>
                      <w:color w:val="FF0000"/>
                      <w:sz w:val="18"/>
                      <w:szCs w:val="18"/>
                      <w:highlight w:val="none"/>
                      <w:lang w:val="en-US" w:eastAsia="zh-CN"/>
                    </w:rPr>
                  </w:pPr>
                </w:p>
              </w:tc>
              <w:tc>
                <w:tcPr>
                  <w:tcW w:w="1020" w:type="dxa"/>
                  <w:gridSpan w:val="2"/>
                  <w:noWrap w:val="0"/>
                  <w:vAlign w:val="center"/>
                </w:tcPr>
                <w:p w14:paraId="484EE3F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baseline"/>
                    <w:rPr>
                      <w:rFonts w:hint="eastAsia" w:cs="Times New Roman"/>
                      <w:color w:val="FF0000"/>
                      <w:sz w:val="18"/>
                      <w:szCs w:val="18"/>
                      <w:highlight w:val="none"/>
                      <w:lang w:eastAsia="zh-CN"/>
                    </w:rPr>
                  </w:pPr>
                  <w:r>
                    <w:rPr>
                      <w:rFonts w:hint="eastAsia" w:cs="Times New Roman"/>
                      <w:color w:val="FF0000"/>
                      <w:sz w:val="18"/>
                      <w:szCs w:val="18"/>
                      <w:highlight w:val="none"/>
                      <w:lang w:eastAsia="zh-CN"/>
                    </w:rPr>
                    <w:t>氟化物</w:t>
                  </w:r>
                </w:p>
              </w:tc>
              <w:tc>
                <w:tcPr>
                  <w:tcW w:w="855" w:type="dxa"/>
                  <w:vMerge w:val="continue"/>
                  <w:noWrap w:val="0"/>
                  <w:vAlign w:val="center"/>
                </w:tcPr>
                <w:p w14:paraId="2901D2A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155" w:type="dxa"/>
                  <w:vMerge w:val="continue"/>
                  <w:noWrap w:val="0"/>
                  <w:vAlign w:val="center"/>
                </w:tcPr>
                <w:p w14:paraId="137A628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5" w:type="dxa"/>
                  <w:noWrap w:val="0"/>
                  <w:vAlign w:val="center"/>
                </w:tcPr>
                <w:p w14:paraId="2FFCF1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0.0556</w:t>
                  </w:r>
                </w:p>
              </w:tc>
              <w:tc>
                <w:tcPr>
                  <w:tcW w:w="1125" w:type="dxa"/>
                  <w:noWrap w:val="0"/>
                  <w:vAlign w:val="center"/>
                </w:tcPr>
                <w:p w14:paraId="0B9D8A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0.0010</w:t>
                  </w:r>
                </w:p>
              </w:tc>
              <w:tc>
                <w:tcPr>
                  <w:tcW w:w="870" w:type="dxa"/>
                  <w:noWrap w:val="0"/>
                  <w:vAlign w:val="center"/>
                </w:tcPr>
                <w:p w14:paraId="67A4F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0.0070</w:t>
                  </w:r>
                </w:p>
              </w:tc>
              <w:tc>
                <w:tcPr>
                  <w:tcW w:w="1530" w:type="dxa"/>
                  <w:vMerge w:val="continue"/>
                  <w:noWrap w:val="0"/>
                  <w:vAlign w:val="center"/>
                </w:tcPr>
                <w:p w14:paraId="42E994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4"/>
                      <w:sz w:val="18"/>
                      <w:szCs w:val="18"/>
                    </w:rPr>
                  </w:pPr>
                </w:p>
              </w:tc>
              <w:tc>
                <w:tcPr>
                  <w:tcW w:w="750" w:type="dxa"/>
                  <w:vMerge w:val="continue"/>
                  <w:noWrap w:val="0"/>
                  <w:vAlign w:val="center"/>
                </w:tcPr>
                <w:p w14:paraId="4DE314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FF0000"/>
                      <w:spacing w:val="-4"/>
                      <w:sz w:val="18"/>
                      <w:szCs w:val="18"/>
                    </w:rPr>
                  </w:pPr>
                </w:p>
              </w:tc>
              <w:tc>
                <w:tcPr>
                  <w:tcW w:w="930" w:type="dxa"/>
                  <w:noWrap w:val="0"/>
                  <w:vAlign w:val="center"/>
                </w:tcPr>
                <w:p w14:paraId="4E7BA5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0.0056</w:t>
                  </w:r>
                </w:p>
              </w:tc>
              <w:tc>
                <w:tcPr>
                  <w:tcW w:w="855" w:type="dxa"/>
                  <w:noWrap w:val="0"/>
                  <w:vAlign w:val="center"/>
                </w:tcPr>
                <w:p w14:paraId="1E9D79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rPr>
                  </w:pPr>
                  <w:r>
                    <w:rPr>
                      <w:rFonts w:hint="default" w:ascii="Times New Roman" w:hAnsi="Times New Roman" w:eastAsia="宋体" w:cs="Times New Roman"/>
                      <w:i w:val="0"/>
                      <w:iCs w:val="0"/>
                      <w:color w:val="FF0000"/>
                      <w:kern w:val="0"/>
                      <w:sz w:val="18"/>
                      <w:szCs w:val="18"/>
                      <w:u w:val="none"/>
                      <w:lang w:val="en-US" w:eastAsia="zh-CN" w:bidi="ar"/>
                    </w:rPr>
                    <w:t>0.0001</w:t>
                  </w:r>
                </w:p>
              </w:tc>
              <w:tc>
                <w:tcPr>
                  <w:tcW w:w="1278" w:type="dxa"/>
                  <w:noWrap w:val="0"/>
                  <w:vAlign w:val="center"/>
                </w:tcPr>
                <w:p w14:paraId="339779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w:cs="Times New Roman"/>
                      <w:color w:val="FF0000"/>
                      <w:spacing w:val="-4"/>
                      <w:sz w:val="18"/>
                      <w:szCs w:val="18"/>
                      <w:highlight w:val="yellow"/>
                    </w:rPr>
                  </w:pPr>
                  <w:r>
                    <w:rPr>
                      <w:rFonts w:hint="default" w:ascii="Times New Roman" w:hAnsi="Times New Roman" w:eastAsia="宋体" w:cs="Times New Roman"/>
                      <w:i w:val="0"/>
                      <w:iCs w:val="0"/>
                      <w:color w:val="FF0000"/>
                      <w:kern w:val="0"/>
                      <w:sz w:val="18"/>
                      <w:szCs w:val="18"/>
                      <w:u w:val="none"/>
                      <w:lang w:val="en-US" w:eastAsia="zh-CN" w:bidi="ar"/>
                    </w:rPr>
                    <w:t>0.0007</w:t>
                  </w:r>
                </w:p>
              </w:tc>
              <w:tc>
                <w:tcPr>
                  <w:tcW w:w="921" w:type="dxa"/>
                  <w:vMerge w:val="continue"/>
                  <w:noWrap w:val="0"/>
                  <w:vAlign w:val="center"/>
                </w:tcPr>
                <w:p w14:paraId="333DA7C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color w:val="FF0000"/>
                      <w:kern w:val="0"/>
                      <w:sz w:val="18"/>
                      <w:szCs w:val="18"/>
                      <w:highlight w:val="none"/>
                      <w:lang w:bidi="ar"/>
                    </w:rPr>
                  </w:pPr>
                </w:p>
              </w:tc>
            </w:tr>
            <w:tr w14:paraId="08AA1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noWrap w:val="0"/>
                  <w:vAlign w:val="center"/>
                </w:tcPr>
                <w:p w14:paraId="5B60C6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3号楼抛光废气</w:t>
                  </w:r>
                </w:p>
              </w:tc>
              <w:tc>
                <w:tcPr>
                  <w:tcW w:w="1020" w:type="dxa"/>
                  <w:gridSpan w:val="2"/>
                  <w:noWrap w:val="0"/>
                  <w:vAlign w:val="center"/>
                </w:tcPr>
                <w:p w14:paraId="0C1C6F4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855" w:type="dxa"/>
                  <w:noWrap w:val="0"/>
                  <w:vAlign w:val="center"/>
                </w:tcPr>
                <w:p w14:paraId="4D1655C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1155" w:type="dxa"/>
                  <w:noWrap w:val="0"/>
                  <w:vAlign w:val="center"/>
                </w:tcPr>
                <w:p w14:paraId="45D62483">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4800</w:t>
                  </w:r>
                </w:p>
              </w:tc>
              <w:tc>
                <w:tcPr>
                  <w:tcW w:w="705" w:type="dxa"/>
                  <w:noWrap w:val="0"/>
                  <w:vAlign w:val="center"/>
                </w:tcPr>
                <w:p w14:paraId="673E2D59">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62.5000</w:t>
                  </w:r>
                </w:p>
              </w:tc>
              <w:tc>
                <w:tcPr>
                  <w:tcW w:w="1125" w:type="dxa"/>
                  <w:noWrap w:val="0"/>
                  <w:vAlign w:val="center"/>
                </w:tcPr>
                <w:p w14:paraId="5889333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0.3125</w:t>
                  </w:r>
                </w:p>
              </w:tc>
              <w:tc>
                <w:tcPr>
                  <w:tcW w:w="870" w:type="dxa"/>
                  <w:noWrap w:val="0"/>
                  <w:vAlign w:val="center"/>
                </w:tcPr>
                <w:p w14:paraId="101D788A">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1.5000</w:t>
                  </w:r>
                </w:p>
              </w:tc>
              <w:tc>
                <w:tcPr>
                  <w:tcW w:w="1530" w:type="dxa"/>
                  <w:noWrap w:val="0"/>
                  <w:vAlign w:val="center"/>
                </w:tcPr>
                <w:p w14:paraId="416D31E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750" w:type="dxa"/>
                  <w:noWrap w:val="0"/>
                  <w:vAlign w:val="center"/>
                </w:tcPr>
                <w:p w14:paraId="130EF3E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930" w:type="dxa"/>
                  <w:noWrap w:val="0"/>
                  <w:vAlign w:val="center"/>
                </w:tcPr>
                <w:p w14:paraId="2CD609ED">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1.2500</w:t>
                  </w:r>
                </w:p>
              </w:tc>
              <w:tc>
                <w:tcPr>
                  <w:tcW w:w="855" w:type="dxa"/>
                  <w:noWrap w:val="0"/>
                  <w:vAlign w:val="center"/>
                </w:tcPr>
                <w:p w14:paraId="7E44B4A7">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0.0063</w:t>
                  </w:r>
                </w:p>
              </w:tc>
              <w:tc>
                <w:tcPr>
                  <w:tcW w:w="1278" w:type="dxa"/>
                  <w:noWrap w:val="0"/>
                  <w:vAlign w:val="center"/>
                </w:tcPr>
                <w:p w14:paraId="644CF690">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0.0300</w:t>
                  </w:r>
                </w:p>
              </w:tc>
              <w:tc>
                <w:tcPr>
                  <w:tcW w:w="921" w:type="dxa"/>
                  <w:noWrap w:val="0"/>
                  <w:vAlign w:val="center"/>
                </w:tcPr>
                <w:p w14:paraId="27E58FF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FQ08</w:t>
                  </w:r>
                </w:p>
              </w:tc>
            </w:tr>
            <w:tr w14:paraId="046C0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noWrap w:val="0"/>
                  <w:vAlign w:val="center"/>
                </w:tcPr>
                <w:p w14:paraId="265BB47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1号楼压膜废气</w:t>
                  </w:r>
                </w:p>
              </w:tc>
              <w:tc>
                <w:tcPr>
                  <w:tcW w:w="1020" w:type="dxa"/>
                  <w:gridSpan w:val="2"/>
                  <w:noWrap w:val="0"/>
                  <w:vAlign w:val="center"/>
                </w:tcPr>
                <w:p w14:paraId="6CF55A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非甲烷总烃</w:t>
                  </w:r>
                </w:p>
              </w:tc>
              <w:tc>
                <w:tcPr>
                  <w:tcW w:w="855" w:type="dxa"/>
                  <w:noWrap w:val="0"/>
                  <w:vAlign w:val="center"/>
                </w:tcPr>
                <w:p w14:paraId="1841155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6000</w:t>
                  </w:r>
                </w:p>
              </w:tc>
              <w:tc>
                <w:tcPr>
                  <w:tcW w:w="1155" w:type="dxa"/>
                  <w:noWrap w:val="0"/>
                  <w:vAlign w:val="center"/>
                </w:tcPr>
                <w:p w14:paraId="005088E8">
                  <w:pPr>
                    <w:keepNext w:val="0"/>
                    <w:keepLines w:val="0"/>
                    <w:widowControl/>
                    <w:suppressLineNumbers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1800</w:t>
                  </w:r>
                </w:p>
              </w:tc>
              <w:tc>
                <w:tcPr>
                  <w:tcW w:w="705" w:type="dxa"/>
                  <w:noWrap w:val="0"/>
                  <w:vAlign w:val="center"/>
                </w:tcPr>
                <w:p w14:paraId="17D7DC05">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22.8938</w:t>
                  </w:r>
                </w:p>
              </w:tc>
              <w:tc>
                <w:tcPr>
                  <w:tcW w:w="1125" w:type="dxa"/>
                  <w:noWrap w:val="0"/>
                  <w:vAlign w:val="center"/>
                </w:tcPr>
                <w:p w14:paraId="16C18421">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0.1374</w:t>
                  </w:r>
                </w:p>
              </w:tc>
              <w:tc>
                <w:tcPr>
                  <w:tcW w:w="870" w:type="dxa"/>
                  <w:noWrap w:val="0"/>
                  <w:vAlign w:val="center"/>
                </w:tcPr>
                <w:p w14:paraId="001CC86F">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0.2473</w:t>
                  </w:r>
                </w:p>
              </w:tc>
              <w:tc>
                <w:tcPr>
                  <w:tcW w:w="1530" w:type="dxa"/>
                  <w:noWrap w:val="0"/>
                  <w:vAlign w:val="center"/>
                </w:tcPr>
                <w:p w14:paraId="5DAB14D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一级碱喷淋+一级水喷淋+ 除雾器+二级活性炭</w:t>
                  </w:r>
                </w:p>
              </w:tc>
              <w:tc>
                <w:tcPr>
                  <w:tcW w:w="750" w:type="dxa"/>
                  <w:noWrap w:val="0"/>
                  <w:vAlign w:val="center"/>
                </w:tcPr>
                <w:p w14:paraId="57BC2B3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90%</w:t>
                  </w:r>
                </w:p>
              </w:tc>
              <w:tc>
                <w:tcPr>
                  <w:tcW w:w="930" w:type="dxa"/>
                  <w:noWrap w:val="0"/>
                  <w:vAlign w:val="center"/>
                </w:tcPr>
                <w:p w14:paraId="5147D6D3">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2.2894</w:t>
                  </w:r>
                </w:p>
              </w:tc>
              <w:tc>
                <w:tcPr>
                  <w:tcW w:w="855" w:type="dxa"/>
                  <w:noWrap w:val="0"/>
                  <w:vAlign w:val="center"/>
                </w:tcPr>
                <w:p w14:paraId="22947256">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0.0137</w:t>
                  </w:r>
                </w:p>
              </w:tc>
              <w:tc>
                <w:tcPr>
                  <w:tcW w:w="1278" w:type="dxa"/>
                  <w:noWrap w:val="0"/>
                  <w:vAlign w:val="center"/>
                </w:tcPr>
                <w:p w14:paraId="6D85B8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0.02473</w:t>
                  </w:r>
                </w:p>
              </w:tc>
              <w:tc>
                <w:tcPr>
                  <w:tcW w:w="921" w:type="dxa"/>
                  <w:noWrap w:val="0"/>
                  <w:vAlign w:val="center"/>
                </w:tcPr>
                <w:p w14:paraId="0B47379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FQ09</w:t>
                  </w:r>
                </w:p>
              </w:tc>
            </w:tr>
            <w:tr w14:paraId="30BD8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noWrap w:val="0"/>
                  <w:vAlign w:val="center"/>
                </w:tcPr>
                <w:p w14:paraId="0F5B7E2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2号楼压膜废气</w:t>
                  </w:r>
                </w:p>
              </w:tc>
              <w:tc>
                <w:tcPr>
                  <w:tcW w:w="1020" w:type="dxa"/>
                  <w:gridSpan w:val="2"/>
                  <w:noWrap w:val="0"/>
                  <w:vAlign w:val="center"/>
                </w:tcPr>
                <w:p w14:paraId="5857A8D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非甲烷总烃</w:t>
                  </w:r>
                </w:p>
              </w:tc>
              <w:tc>
                <w:tcPr>
                  <w:tcW w:w="855" w:type="dxa"/>
                  <w:noWrap w:val="0"/>
                  <w:vAlign w:val="center"/>
                </w:tcPr>
                <w:p w14:paraId="5349C3A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6000</w:t>
                  </w:r>
                </w:p>
              </w:tc>
              <w:tc>
                <w:tcPr>
                  <w:tcW w:w="1155" w:type="dxa"/>
                  <w:noWrap w:val="0"/>
                  <w:vAlign w:val="center"/>
                </w:tcPr>
                <w:p w14:paraId="196C32EF">
                  <w:pPr>
                    <w:keepNext w:val="0"/>
                    <w:keepLines w:val="0"/>
                    <w:widowControl/>
                    <w:suppressLineNumbers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1800</w:t>
                  </w:r>
                </w:p>
              </w:tc>
              <w:tc>
                <w:tcPr>
                  <w:tcW w:w="705" w:type="dxa"/>
                  <w:noWrap w:val="0"/>
                  <w:vAlign w:val="center"/>
                </w:tcPr>
                <w:p w14:paraId="087D464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22.8938</w:t>
                  </w:r>
                </w:p>
              </w:tc>
              <w:tc>
                <w:tcPr>
                  <w:tcW w:w="1125" w:type="dxa"/>
                  <w:noWrap w:val="0"/>
                  <w:vAlign w:val="center"/>
                </w:tcPr>
                <w:p w14:paraId="5E553306">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0.1374</w:t>
                  </w:r>
                </w:p>
              </w:tc>
              <w:tc>
                <w:tcPr>
                  <w:tcW w:w="870" w:type="dxa"/>
                  <w:noWrap w:val="0"/>
                  <w:vAlign w:val="center"/>
                </w:tcPr>
                <w:p w14:paraId="7B5D3719">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0.2473</w:t>
                  </w:r>
                </w:p>
              </w:tc>
              <w:tc>
                <w:tcPr>
                  <w:tcW w:w="1530" w:type="dxa"/>
                  <w:noWrap w:val="0"/>
                  <w:vAlign w:val="center"/>
                </w:tcPr>
                <w:p w14:paraId="3500D26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一级碱喷淋+一级水喷淋+ 除雾器+二级活性炭</w:t>
                  </w:r>
                </w:p>
              </w:tc>
              <w:tc>
                <w:tcPr>
                  <w:tcW w:w="750" w:type="dxa"/>
                  <w:noWrap w:val="0"/>
                  <w:vAlign w:val="center"/>
                </w:tcPr>
                <w:p w14:paraId="6527EDD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90%</w:t>
                  </w:r>
                </w:p>
              </w:tc>
              <w:tc>
                <w:tcPr>
                  <w:tcW w:w="930" w:type="dxa"/>
                  <w:noWrap w:val="0"/>
                  <w:vAlign w:val="center"/>
                </w:tcPr>
                <w:p w14:paraId="5F664D40">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2.2894</w:t>
                  </w:r>
                </w:p>
              </w:tc>
              <w:tc>
                <w:tcPr>
                  <w:tcW w:w="855" w:type="dxa"/>
                  <w:noWrap w:val="0"/>
                  <w:vAlign w:val="center"/>
                </w:tcPr>
                <w:p w14:paraId="62C97194">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0.0137</w:t>
                  </w:r>
                </w:p>
              </w:tc>
              <w:tc>
                <w:tcPr>
                  <w:tcW w:w="1278" w:type="dxa"/>
                  <w:noWrap w:val="0"/>
                  <w:vAlign w:val="center"/>
                </w:tcPr>
                <w:p w14:paraId="5389D4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0.02473</w:t>
                  </w:r>
                </w:p>
              </w:tc>
              <w:tc>
                <w:tcPr>
                  <w:tcW w:w="921" w:type="dxa"/>
                  <w:noWrap w:val="0"/>
                  <w:vAlign w:val="center"/>
                </w:tcPr>
                <w:p w14:paraId="2B977FB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FQ10</w:t>
                  </w:r>
                </w:p>
              </w:tc>
            </w:tr>
            <w:tr w14:paraId="0B776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noWrap w:val="0"/>
                  <w:vAlign w:val="center"/>
                </w:tcPr>
                <w:p w14:paraId="38653C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4号楼压膜废气</w:t>
                  </w:r>
                </w:p>
              </w:tc>
              <w:tc>
                <w:tcPr>
                  <w:tcW w:w="1020" w:type="dxa"/>
                  <w:gridSpan w:val="2"/>
                  <w:noWrap w:val="0"/>
                  <w:vAlign w:val="center"/>
                </w:tcPr>
                <w:p w14:paraId="2757EC5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非甲烷总烃</w:t>
                  </w:r>
                </w:p>
              </w:tc>
              <w:tc>
                <w:tcPr>
                  <w:tcW w:w="855" w:type="dxa"/>
                  <w:noWrap w:val="0"/>
                  <w:vAlign w:val="center"/>
                </w:tcPr>
                <w:p w14:paraId="12D2277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6000</w:t>
                  </w:r>
                </w:p>
              </w:tc>
              <w:tc>
                <w:tcPr>
                  <w:tcW w:w="1155" w:type="dxa"/>
                  <w:noWrap w:val="0"/>
                  <w:vAlign w:val="center"/>
                </w:tcPr>
                <w:p w14:paraId="2A4E20E4">
                  <w:pPr>
                    <w:keepNext w:val="0"/>
                    <w:keepLines w:val="0"/>
                    <w:widowControl/>
                    <w:suppressLineNumbers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1800</w:t>
                  </w:r>
                </w:p>
              </w:tc>
              <w:tc>
                <w:tcPr>
                  <w:tcW w:w="705" w:type="dxa"/>
                  <w:noWrap w:val="0"/>
                  <w:vAlign w:val="center"/>
                </w:tcPr>
                <w:p w14:paraId="686AF35C">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22.8938</w:t>
                  </w:r>
                </w:p>
              </w:tc>
              <w:tc>
                <w:tcPr>
                  <w:tcW w:w="1125" w:type="dxa"/>
                  <w:noWrap w:val="0"/>
                  <w:vAlign w:val="center"/>
                </w:tcPr>
                <w:p w14:paraId="35FE9662">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0.1374</w:t>
                  </w:r>
                </w:p>
              </w:tc>
              <w:tc>
                <w:tcPr>
                  <w:tcW w:w="870" w:type="dxa"/>
                  <w:noWrap w:val="0"/>
                  <w:vAlign w:val="center"/>
                </w:tcPr>
                <w:p w14:paraId="0B4BB931">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0.2473</w:t>
                  </w:r>
                </w:p>
              </w:tc>
              <w:tc>
                <w:tcPr>
                  <w:tcW w:w="1530" w:type="dxa"/>
                  <w:noWrap w:val="0"/>
                  <w:vAlign w:val="center"/>
                </w:tcPr>
                <w:p w14:paraId="6440B8D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一级碱喷淋+一级水喷淋+ 除雾器+二级活性炭</w:t>
                  </w:r>
                </w:p>
              </w:tc>
              <w:tc>
                <w:tcPr>
                  <w:tcW w:w="750" w:type="dxa"/>
                  <w:noWrap w:val="0"/>
                  <w:vAlign w:val="center"/>
                </w:tcPr>
                <w:p w14:paraId="1E86244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90%</w:t>
                  </w:r>
                </w:p>
              </w:tc>
              <w:tc>
                <w:tcPr>
                  <w:tcW w:w="930" w:type="dxa"/>
                  <w:noWrap w:val="0"/>
                  <w:vAlign w:val="center"/>
                </w:tcPr>
                <w:p w14:paraId="11C4FA4A">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2.2894</w:t>
                  </w:r>
                </w:p>
              </w:tc>
              <w:tc>
                <w:tcPr>
                  <w:tcW w:w="855" w:type="dxa"/>
                  <w:noWrap w:val="0"/>
                  <w:vAlign w:val="center"/>
                </w:tcPr>
                <w:p w14:paraId="160CD82A">
                  <w:pPr>
                    <w:keepNext w:val="0"/>
                    <w:keepLines w:val="0"/>
                    <w:widowControl/>
                    <w:suppressLineNumbers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i w:val="0"/>
                      <w:iCs w:val="0"/>
                      <w:color w:val="FF0000"/>
                      <w:kern w:val="0"/>
                      <w:sz w:val="18"/>
                      <w:szCs w:val="18"/>
                      <w:u w:val="none"/>
                      <w:lang w:val="en-US" w:eastAsia="zh-CN" w:bidi="ar"/>
                    </w:rPr>
                    <w:t>0.0137</w:t>
                  </w:r>
                </w:p>
              </w:tc>
              <w:tc>
                <w:tcPr>
                  <w:tcW w:w="1278" w:type="dxa"/>
                  <w:noWrap w:val="0"/>
                  <w:vAlign w:val="center"/>
                </w:tcPr>
                <w:p w14:paraId="02463B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u w:val="none"/>
                      <w:lang w:val="en-US" w:eastAsia="zh-CN" w:bidi="ar"/>
                    </w:rPr>
                  </w:pPr>
                  <w:r>
                    <w:rPr>
                      <w:rFonts w:hint="default" w:ascii="Times New Roman" w:hAnsi="Times New Roman" w:eastAsia="宋体" w:cs="Times New Roman"/>
                      <w:i w:val="0"/>
                      <w:iCs w:val="0"/>
                      <w:color w:val="FF0000"/>
                      <w:kern w:val="0"/>
                      <w:sz w:val="18"/>
                      <w:szCs w:val="18"/>
                      <w:u w:val="none"/>
                      <w:lang w:val="en-US" w:eastAsia="zh-CN" w:bidi="ar"/>
                    </w:rPr>
                    <w:t>0.02473</w:t>
                  </w:r>
                </w:p>
              </w:tc>
              <w:tc>
                <w:tcPr>
                  <w:tcW w:w="921" w:type="dxa"/>
                  <w:noWrap w:val="0"/>
                  <w:vAlign w:val="center"/>
                </w:tcPr>
                <w:p w14:paraId="3E29EE0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FQ11</w:t>
                  </w:r>
                </w:p>
              </w:tc>
            </w:tr>
            <w:tr w14:paraId="25409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noWrap w:val="0"/>
                  <w:vAlign w:val="center"/>
                </w:tcPr>
                <w:p w14:paraId="4E7D406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1号楼抛光废气</w:t>
                  </w:r>
                </w:p>
              </w:tc>
              <w:tc>
                <w:tcPr>
                  <w:tcW w:w="1020" w:type="dxa"/>
                  <w:gridSpan w:val="2"/>
                  <w:noWrap w:val="0"/>
                  <w:vAlign w:val="center"/>
                </w:tcPr>
                <w:p w14:paraId="5D5CC60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855" w:type="dxa"/>
                  <w:noWrap w:val="0"/>
                  <w:vAlign w:val="center"/>
                </w:tcPr>
                <w:p w14:paraId="1A1685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1155" w:type="dxa"/>
                  <w:noWrap w:val="0"/>
                  <w:vAlign w:val="center"/>
                </w:tcPr>
                <w:p w14:paraId="031115D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4800</w:t>
                  </w:r>
                </w:p>
              </w:tc>
              <w:tc>
                <w:tcPr>
                  <w:tcW w:w="705" w:type="dxa"/>
                  <w:noWrap w:val="0"/>
                  <w:vAlign w:val="center"/>
                </w:tcPr>
                <w:p w14:paraId="23FAAB8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65.9722</w:t>
                  </w:r>
                </w:p>
              </w:tc>
              <w:tc>
                <w:tcPr>
                  <w:tcW w:w="1125" w:type="dxa"/>
                  <w:noWrap w:val="0"/>
                  <w:vAlign w:val="center"/>
                </w:tcPr>
                <w:p w14:paraId="710ADC8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0.3299</w:t>
                  </w:r>
                </w:p>
              </w:tc>
              <w:tc>
                <w:tcPr>
                  <w:tcW w:w="870" w:type="dxa"/>
                  <w:noWrap w:val="0"/>
                  <w:vAlign w:val="center"/>
                </w:tcPr>
                <w:p w14:paraId="344DFF2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1.5833</w:t>
                  </w:r>
                </w:p>
              </w:tc>
              <w:tc>
                <w:tcPr>
                  <w:tcW w:w="1530" w:type="dxa"/>
                  <w:noWrap w:val="0"/>
                  <w:vAlign w:val="center"/>
                </w:tcPr>
                <w:p w14:paraId="254BD9D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750" w:type="dxa"/>
                  <w:noWrap w:val="0"/>
                  <w:vAlign w:val="center"/>
                </w:tcPr>
                <w:p w14:paraId="0AB8F5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930" w:type="dxa"/>
                  <w:noWrap w:val="0"/>
                  <w:vAlign w:val="center"/>
                </w:tcPr>
                <w:p w14:paraId="515B2C9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1.3194</w:t>
                  </w:r>
                </w:p>
              </w:tc>
              <w:tc>
                <w:tcPr>
                  <w:tcW w:w="855" w:type="dxa"/>
                  <w:noWrap w:val="0"/>
                  <w:vAlign w:val="center"/>
                </w:tcPr>
                <w:p w14:paraId="1874C36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0.0066</w:t>
                  </w:r>
                </w:p>
              </w:tc>
              <w:tc>
                <w:tcPr>
                  <w:tcW w:w="1278" w:type="dxa"/>
                  <w:noWrap w:val="0"/>
                  <w:vAlign w:val="center"/>
                </w:tcPr>
                <w:p w14:paraId="02DDA26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0.031</w:t>
                  </w:r>
                  <w:r>
                    <w:rPr>
                      <w:rFonts w:hint="eastAsia" w:ascii="Times New Roman" w:hAnsi="Times New Roman" w:eastAsia="宋体" w:cs="Times New Roman"/>
                      <w:color w:val="FF0000"/>
                      <w:sz w:val="18"/>
                      <w:szCs w:val="18"/>
                      <w:highlight w:val="none"/>
                      <w:lang w:val="en-US" w:eastAsia="zh-CN"/>
                    </w:rPr>
                    <w:t>67</w:t>
                  </w:r>
                </w:p>
              </w:tc>
              <w:tc>
                <w:tcPr>
                  <w:tcW w:w="921" w:type="dxa"/>
                  <w:noWrap w:val="0"/>
                  <w:vAlign w:val="center"/>
                </w:tcPr>
                <w:p w14:paraId="7B9632A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FQ12</w:t>
                  </w:r>
                </w:p>
              </w:tc>
            </w:tr>
            <w:tr w14:paraId="78560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noWrap w:val="0"/>
                  <w:vAlign w:val="center"/>
                </w:tcPr>
                <w:p w14:paraId="494B1FF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2号楼抛光废气</w:t>
                  </w:r>
                </w:p>
              </w:tc>
              <w:tc>
                <w:tcPr>
                  <w:tcW w:w="1020" w:type="dxa"/>
                  <w:gridSpan w:val="2"/>
                  <w:noWrap w:val="0"/>
                  <w:vAlign w:val="center"/>
                </w:tcPr>
                <w:p w14:paraId="3CCCADB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855" w:type="dxa"/>
                  <w:noWrap w:val="0"/>
                  <w:vAlign w:val="center"/>
                </w:tcPr>
                <w:p w14:paraId="10A4A17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1155" w:type="dxa"/>
                  <w:noWrap w:val="0"/>
                  <w:vAlign w:val="center"/>
                </w:tcPr>
                <w:p w14:paraId="61B00F6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4800</w:t>
                  </w:r>
                </w:p>
              </w:tc>
              <w:tc>
                <w:tcPr>
                  <w:tcW w:w="705" w:type="dxa"/>
                  <w:noWrap w:val="0"/>
                  <w:vAlign w:val="center"/>
                </w:tcPr>
                <w:p w14:paraId="4DB2CBE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65.9722</w:t>
                  </w:r>
                </w:p>
              </w:tc>
              <w:tc>
                <w:tcPr>
                  <w:tcW w:w="1125" w:type="dxa"/>
                  <w:noWrap w:val="0"/>
                  <w:vAlign w:val="center"/>
                </w:tcPr>
                <w:p w14:paraId="7CD1E96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0.3299</w:t>
                  </w:r>
                </w:p>
              </w:tc>
              <w:tc>
                <w:tcPr>
                  <w:tcW w:w="870" w:type="dxa"/>
                  <w:noWrap w:val="0"/>
                  <w:vAlign w:val="center"/>
                </w:tcPr>
                <w:p w14:paraId="2E4B075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1.5833</w:t>
                  </w:r>
                </w:p>
              </w:tc>
              <w:tc>
                <w:tcPr>
                  <w:tcW w:w="1530" w:type="dxa"/>
                  <w:noWrap w:val="0"/>
                  <w:vAlign w:val="center"/>
                </w:tcPr>
                <w:p w14:paraId="551B23D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750" w:type="dxa"/>
                  <w:noWrap w:val="0"/>
                  <w:vAlign w:val="center"/>
                </w:tcPr>
                <w:p w14:paraId="481A4F4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930" w:type="dxa"/>
                  <w:noWrap w:val="0"/>
                  <w:vAlign w:val="center"/>
                </w:tcPr>
                <w:p w14:paraId="07D6CE4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1.3194</w:t>
                  </w:r>
                </w:p>
              </w:tc>
              <w:tc>
                <w:tcPr>
                  <w:tcW w:w="855" w:type="dxa"/>
                  <w:noWrap w:val="0"/>
                  <w:vAlign w:val="center"/>
                </w:tcPr>
                <w:p w14:paraId="3B3A4E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0.0066</w:t>
                  </w:r>
                </w:p>
              </w:tc>
              <w:tc>
                <w:tcPr>
                  <w:tcW w:w="1278" w:type="dxa"/>
                  <w:noWrap w:val="0"/>
                  <w:vAlign w:val="center"/>
                </w:tcPr>
                <w:p w14:paraId="522927D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0.031</w:t>
                  </w:r>
                  <w:r>
                    <w:rPr>
                      <w:rFonts w:hint="eastAsia" w:ascii="Times New Roman" w:hAnsi="Times New Roman" w:eastAsia="宋体" w:cs="Times New Roman"/>
                      <w:color w:val="FF0000"/>
                      <w:sz w:val="18"/>
                      <w:szCs w:val="18"/>
                      <w:highlight w:val="none"/>
                      <w:lang w:val="en-US" w:eastAsia="zh-CN"/>
                    </w:rPr>
                    <w:t>67</w:t>
                  </w:r>
                </w:p>
              </w:tc>
              <w:tc>
                <w:tcPr>
                  <w:tcW w:w="921" w:type="dxa"/>
                  <w:noWrap w:val="0"/>
                  <w:vAlign w:val="center"/>
                </w:tcPr>
                <w:p w14:paraId="39401E7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FQ13</w:t>
                  </w:r>
                </w:p>
              </w:tc>
            </w:tr>
            <w:tr w14:paraId="32243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059" w:type="dxa"/>
                  <w:noWrap w:val="0"/>
                  <w:vAlign w:val="center"/>
                </w:tcPr>
                <w:p w14:paraId="5EC94B6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4号楼抛光废气</w:t>
                  </w:r>
                </w:p>
              </w:tc>
              <w:tc>
                <w:tcPr>
                  <w:tcW w:w="1020" w:type="dxa"/>
                  <w:gridSpan w:val="2"/>
                  <w:noWrap w:val="0"/>
                  <w:vAlign w:val="center"/>
                </w:tcPr>
                <w:p w14:paraId="7375CEC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颗粒物</w:t>
                  </w:r>
                </w:p>
              </w:tc>
              <w:tc>
                <w:tcPr>
                  <w:tcW w:w="855" w:type="dxa"/>
                  <w:noWrap w:val="0"/>
                  <w:vAlign w:val="center"/>
                </w:tcPr>
                <w:p w14:paraId="24A70D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5000</w:t>
                  </w:r>
                </w:p>
              </w:tc>
              <w:tc>
                <w:tcPr>
                  <w:tcW w:w="1155" w:type="dxa"/>
                  <w:noWrap w:val="0"/>
                  <w:vAlign w:val="center"/>
                </w:tcPr>
                <w:p w14:paraId="1C459D9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cs="Times New Roman"/>
                      <w:color w:val="FF0000"/>
                      <w:sz w:val="18"/>
                      <w:szCs w:val="18"/>
                      <w:highlight w:val="none"/>
                      <w:lang w:val="en-US" w:eastAsia="zh-CN"/>
                    </w:rPr>
                    <w:t>4800</w:t>
                  </w:r>
                </w:p>
              </w:tc>
              <w:tc>
                <w:tcPr>
                  <w:tcW w:w="705" w:type="dxa"/>
                  <w:noWrap w:val="0"/>
                  <w:vAlign w:val="center"/>
                </w:tcPr>
                <w:p w14:paraId="76A964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65.9722</w:t>
                  </w:r>
                </w:p>
              </w:tc>
              <w:tc>
                <w:tcPr>
                  <w:tcW w:w="1125" w:type="dxa"/>
                  <w:noWrap w:val="0"/>
                  <w:vAlign w:val="center"/>
                </w:tcPr>
                <w:p w14:paraId="5C47B6F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0.3299</w:t>
                  </w:r>
                </w:p>
              </w:tc>
              <w:tc>
                <w:tcPr>
                  <w:tcW w:w="870" w:type="dxa"/>
                  <w:noWrap w:val="0"/>
                  <w:vAlign w:val="center"/>
                </w:tcPr>
                <w:p w14:paraId="18A18A9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1.5833</w:t>
                  </w:r>
                </w:p>
              </w:tc>
              <w:tc>
                <w:tcPr>
                  <w:tcW w:w="1530" w:type="dxa"/>
                  <w:noWrap w:val="0"/>
                  <w:vAlign w:val="center"/>
                </w:tcPr>
                <w:p w14:paraId="7BD8200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布袋除尘器</w:t>
                  </w:r>
                </w:p>
              </w:tc>
              <w:tc>
                <w:tcPr>
                  <w:tcW w:w="750" w:type="dxa"/>
                  <w:noWrap w:val="0"/>
                  <w:vAlign w:val="center"/>
                </w:tcPr>
                <w:p w14:paraId="5F09420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98%</w:t>
                  </w:r>
                </w:p>
              </w:tc>
              <w:tc>
                <w:tcPr>
                  <w:tcW w:w="930" w:type="dxa"/>
                  <w:noWrap w:val="0"/>
                  <w:vAlign w:val="center"/>
                </w:tcPr>
                <w:p w14:paraId="1E45679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1.3194</w:t>
                  </w:r>
                </w:p>
              </w:tc>
              <w:tc>
                <w:tcPr>
                  <w:tcW w:w="855" w:type="dxa"/>
                  <w:noWrap w:val="0"/>
                  <w:vAlign w:val="center"/>
                </w:tcPr>
                <w:p w14:paraId="165DB8D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0.0066</w:t>
                  </w:r>
                </w:p>
              </w:tc>
              <w:tc>
                <w:tcPr>
                  <w:tcW w:w="1278" w:type="dxa"/>
                  <w:noWrap w:val="0"/>
                  <w:vAlign w:val="center"/>
                </w:tcPr>
                <w:p w14:paraId="60929E5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0.031</w:t>
                  </w:r>
                  <w:r>
                    <w:rPr>
                      <w:rFonts w:hint="eastAsia" w:ascii="Times New Roman" w:hAnsi="Times New Roman" w:eastAsia="宋体" w:cs="Times New Roman"/>
                      <w:color w:val="FF0000"/>
                      <w:sz w:val="18"/>
                      <w:szCs w:val="18"/>
                      <w:highlight w:val="none"/>
                      <w:lang w:val="en-US" w:eastAsia="zh-CN"/>
                    </w:rPr>
                    <w:t>67</w:t>
                  </w:r>
                </w:p>
              </w:tc>
              <w:tc>
                <w:tcPr>
                  <w:tcW w:w="921" w:type="dxa"/>
                  <w:noWrap w:val="0"/>
                  <w:vAlign w:val="center"/>
                </w:tcPr>
                <w:p w14:paraId="0F20C2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cs="Times New Roman"/>
                      <w:color w:val="FF0000"/>
                      <w:sz w:val="18"/>
                      <w:szCs w:val="18"/>
                      <w:highlight w:val="none"/>
                      <w:lang w:val="en-US" w:eastAsia="zh-CN"/>
                    </w:rPr>
                    <w:t>FQ14</w:t>
                  </w:r>
                </w:p>
              </w:tc>
            </w:tr>
            <w:tr w14:paraId="09BAE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8" w:hRule="atLeast"/>
                <w:jc w:val="center"/>
              </w:trPr>
              <w:tc>
                <w:tcPr>
                  <w:tcW w:w="1059" w:type="dxa"/>
                  <w:vMerge w:val="restart"/>
                  <w:noWrap w:val="0"/>
                  <w:vAlign w:val="center"/>
                </w:tcPr>
                <w:p w14:paraId="343824E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1号楼激光切割废气</w:t>
                  </w:r>
                </w:p>
              </w:tc>
              <w:tc>
                <w:tcPr>
                  <w:tcW w:w="1020" w:type="dxa"/>
                  <w:gridSpan w:val="2"/>
                  <w:noWrap w:val="0"/>
                  <w:vAlign w:val="center"/>
                </w:tcPr>
                <w:p w14:paraId="040824E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855" w:type="dxa"/>
                  <w:vMerge w:val="restart"/>
                  <w:noWrap w:val="0"/>
                  <w:vAlign w:val="center"/>
                </w:tcPr>
                <w:p w14:paraId="5AB7703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color w:val="FF0000"/>
                      <w:sz w:val="18"/>
                      <w:szCs w:val="18"/>
                      <w:highlight w:val="none"/>
                      <w:lang w:val="en-US" w:eastAsia="zh-CN"/>
                    </w:rPr>
                    <w:t>15000</w:t>
                  </w:r>
                </w:p>
              </w:tc>
              <w:tc>
                <w:tcPr>
                  <w:tcW w:w="1155" w:type="dxa"/>
                  <w:vMerge w:val="restart"/>
                  <w:noWrap w:val="0"/>
                  <w:vAlign w:val="center"/>
                </w:tcPr>
                <w:p w14:paraId="483F506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5" w:type="dxa"/>
                  <w:noWrap w:val="0"/>
                  <w:vAlign w:val="center"/>
                </w:tcPr>
                <w:p w14:paraId="4BCFFCE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1125" w:type="dxa"/>
                  <w:noWrap w:val="0"/>
                  <w:vAlign w:val="center"/>
                </w:tcPr>
                <w:p w14:paraId="5DA01E8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70" w:type="dxa"/>
                  <w:noWrap w:val="0"/>
                  <w:vAlign w:val="center"/>
                </w:tcPr>
                <w:p w14:paraId="013F55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530" w:type="dxa"/>
                  <w:vMerge w:val="restart"/>
                  <w:noWrap w:val="0"/>
                  <w:vAlign w:val="center"/>
                </w:tcPr>
                <w:p w14:paraId="236A38A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ascii="Times New Roman" w:hAnsi="Times New Roman" w:eastAsia="宋体"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750" w:type="dxa"/>
                  <w:noWrap w:val="0"/>
                  <w:vAlign w:val="center"/>
                </w:tcPr>
                <w:p w14:paraId="3EB903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930" w:type="dxa"/>
                  <w:noWrap w:val="0"/>
                  <w:vAlign w:val="center"/>
                </w:tcPr>
                <w:p w14:paraId="29E28A5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855" w:type="dxa"/>
                  <w:noWrap w:val="0"/>
                  <w:vAlign w:val="center"/>
                </w:tcPr>
                <w:p w14:paraId="6A9F36D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278" w:type="dxa"/>
                  <w:noWrap w:val="0"/>
                  <w:vAlign w:val="center"/>
                </w:tcPr>
                <w:p w14:paraId="6B4B90E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921" w:type="dxa"/>
                  <w:vMerge w:val="restart"/>
                  <w:noWrap w:val="0"/>
                  <w:vAlign w:val="center"/>
                </w:tcPr>
                <w:p w14:paraId="678C74D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15</w:t>
                  </w:r>
                </w:p>
              </w:tc>
            </w:tr>
            <w:tr w14:paraId="5756F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9" w:hRule="atLeast"/>
                <w:jc w:val="center"/>
              </w:trPr>
              <w:tc>
                <w:tcPr>
                  <w:tcW w:w="1059" w:type="dxa"/>
                  <w:vMerge w:val="continue"/>
                  <w:noWrap w:val="0"/>
                  <w:vAlign w:val="center"/>
                </w:tcPr>
                <w:p w14:paraId="6B3ACBF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020" w:type="dxa"/>
                  <w:gridSpan w:val="2"/>
                  <w:noWrap w:val="0"/>
                  <w:vAlign w:val="center"/>
                </w:tcPr>
                <w:p w14:paraId="051C962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855" w:type="dxa"/>
                  <w:vMerge w:val="continue"/>
                  <w:noWrap w:val="0"/>
                  <w:vAlign w:val="center"/>
                </w:tcPr>
                <w:p w14:paraId="791763D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155" w:type="dxa"/>
                  <w:vMerge w:val="continue"/>
                  <w:noWrap w:val="0"/>
                  <w:vAlign w:val="center"/>
                </w:tcPr>
                <w:p w14:paraId="3BA5601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5" w:type="dxa"/>
                  <w:noWrap w:val="0"/>
                  <w:vAlign w:val="center"/>
                </w:tcPr>
                <w:p w14:paraId="53CC33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1125" w:type="dxa"/>
                  <w:noWrap w:val="0"/>
                  <w:vAlign w:val="center"/>
                </w:tcPr>
                <w:p w14:paraId="7CEE48A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70" w:type="dxa"/>
                  <w:noWrap w:val="0"/>
                  <w:vAlign w:val="center"/>
                </w:tcPr>
                <w:p w14:paraId="7AF1EA6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530" w:type="dxa"/>
                  <w:vMerge w:val="continue"/>
                  <w:noWrap w:val="0"/>
                  <w:vAlign w:val="center"/>
                </w:tcPr>
                <w:p w14:paraId="551B1A9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750" w:type="dxa"/>
                  <w:noWrap w:val="0"/>
                  <w:vAlign w:val="center"/>
                </w:tcPr>
                <w:p w14:paraId="4EE14E4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930" w:type="dxa"/>
                  <w:noWrap w:val="0"/>
                  <w:vAlign w:val="center"/>
                </w:tcPr>
                <w:p w14:paraId="19C5015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855" w:type="dxa"/>
                  <w:noWrap w:val="0"/>
                  <w:vAlign w:val="center"/>
                </w:tcPr>
                <w:p w14:paraId="541730D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278" w:type="dxa"/>
                  <w:noWrap w:val="0"/>
                  <w:vAlign w:val="center"/>
                </w:tcPr>
                <w:p w14:paraId="289C1CA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921" w:type="dxa"/>
                  <w:vMerge w:val="continue"/>
                  <w:noWrap w:val="0"/>
                  <w:vAlign w:val="center"/>
                </w:tcPr>
                <w:p w14:paraId="655B0D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r w14:paraId="5B984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1" w:hRule="atLeast"/>
                <w:jc w:val="center"/>
              </w:trPr>
              <w:tc>
                <w:tcPr>
                  <w:tcW w:w="1059" w:type="dxa"/>
                  <w:vMerge w:val="restart"/>
                  <w:noWrap w:val="0"/>
                  <w:vAlign w:val="center"/>
                </w:tcPr>
                <w:p w14:paraId="1C4359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2号楼激光切割废气</w:t>
                  </w:r>
                </w:p>
              </w:tc>
              <w:tc>
                <w:tcPr>
                  <w:tcW w:w="1020" w:type="dxa"/>
                  <w:gridSpan w:val="2"/>
                  <w:noWrap w:val="0"/>
                  <w:vAlign w:val="center"/>
                </w:tcPr>
                <w:p w14:paraId="4A75550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855" w:type="dxa"/>
                  <w:vMerge w:val="restart"/>
                  <w:noWrap w:val="0"/>
                  <w:vAlign w:val="center"/>
                </w:tcPr>
                <w:p w14:paraId="5B78897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15000</w:t>
                  </w:r>
                </w:p>
              </w:tc>
              <w:tc>
                <w:tcPr>
                  <w:tcW w:w="1155" w:type="dxa"/>
                  <w:vMerge w:val="restart"/>
                  <w:noWrap w:val="0"/>
                  <w:vAlign w:val="center"/>
                </w:tcPr>
                <w:p w14:paraId="0D357DC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5" w:type="dxa"/>
                  <w:noWrap w:val="0"/>
                  <w:vAlign w:val="center"/>
                </w:tcPr>
                <w:p w14:paraId="3D49F73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1125" w:type="dxa"/>
                  <w:noWrap w:val="0"/>
                  <w:vAlign w:val="center"/>
                </w:tcPr>
                <w:p w14:paraId="45D4FB6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70" w:type="dxa"/>
                  <w:noWrap w:val="0"/>
                  <w:vAlign w:val="center"/>
                </w:tcPr>
                <w:p w14:paraId="18B3990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530" w:type="dxa"/>
                  <w:vMerge w:val="restart"/>
                  <w:noWrap w:val="0"/>
                  <w:vAlign w:val="center"/>
                </w:tcPr>
                <w:p w14:paraId="436DB3F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ascii="Times New Roman" w:hAnsi="Times New Roman" w:eastAsia="宋体"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750" w:type="dxa"/>
                  <w:noWrap w:val="0"/>
                  <w:vAlign w:val="center"/>
                </w:tcPr>
                <w:p w14:paraId="502C160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930" w:type="dxa"/>
                  <w:noWrap w:val="0"/>
                  <w:vAlign w:val="center"/>
                </w:tcPr>
                <w:p w14:paraId="22835E1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855" w:type="dxa"/>
                  <w:noWrap w:val="0"/>
                  <w:vAlign w:val="center"/>
                </w:tcPr>
                <w:p w14:paraId="08D22EB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278" w:type="dxa"/>
                  <w:noWrap w:val="0"/>
                  <w:vAlign w:val="center"/>
                </w:tcPr>
                <w:p w14:paraId="646F55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921" w:type="dxa"/>
                  <w:vMerge w:val="restart"/>
                  <w:noWrap w:val="0"/>
                  <w:vAlign w:val="center"/>
                </w:tcPr>
                <w:p w14:paraId="04C77ED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16</w:t>
                  </w:r>
                </w:p>
              </w:tc>
            </w:tr>
            <w:tr w14:paraId="760A1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6" w:hRule="atLeast"/>
                <w:jc w:val="center"/>
              </w:trPr>
              <w:tc>
                <w:tcPr>
                  <w:tcW w:w="1059" w:type="dxa"/>
                  <w:vMerge w:val="continue"/>
                  <w:noWrap w:val="0"/>
                  <w:vAlign w:val="center"/>
                </w:tcPr>
                <w:p w14:paraId="70B4FC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020" w:type="dxa"/>
                  <w:gridSpan w:val="2"/>
                  <w:noWrap w:val="0"/>
                  <w:vAlign w:val="center"/>
                </w:tcPr>
                <w:p w14:paraId="095EDD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855" w:type="dxa"/>
                  <w:vMerge w:val="continue"/>
                  <w:noWrap w:val="0"/>
                  <w:vAlign w:val="center"/>
                </w:tcPr>
                <w:p w14:paraId="390282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155" w:type="dxa"/>
                  <w:vMerge w:val="continue"/>
                  <w:noWrap w:val="0"/>
                  <w:vAlign w:val="center"/>
                </w:tcPr>
                <w:p w14:paraId="1DAE795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5" w:type="dxa"/>
                  <w:noWrap w:val="0"/>
                  <w:vAlign w:val="center"/>
                </w:tcPr>
                <w:p w14:paraId="455F495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1125" w:type="dxa"/>
                  <w:noWrap w:val="0"/>
                  <w:vAlign w:val="center"/>
                </w:tcPr>
                <w:p w14:paraId="4797F38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70" w:type="dxa"/>
                  <w:noWrap w:val="0"/>
                  <w:vAlign w:val="center"/>
                </w:tcPr>
                <w:p w14:paraId="19E3601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530" w:type="dxa"/>
                  <w:vMerge w:val="continue"/>
                  <w:noWrap w:val="0"/>
                  <w:vAlign w:val="center"/>
                </w:tcPr>
                <w:p w14:paraId="6382D1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750" w:type="dxa"/>
                  <w:noWrap w:val="0"/>
                  <w:vAlign w:val="center"/>
                </w:tcPr>
                <w:p w14:paraId="2638361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930" w:type="dxa"/>
                  <w:noWrap w:val="0"/>
                  <w:vAlign w:val="center"/>
                </w:tcPr>
                <w:p w14:paraId="2955CF5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855" w:type="dxa"/>
                  <w:noWrap w:val="0"/>
                  <w:vAlign w:val="center"/>
                </w:tcPr>
                <w:p w14:paraId="274257C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278" w:type="dxa"/>
                  <w:noWrap w:val="0"/>
                  <w:vAlign w:val="center"/>
                </w:tcPr>
                <w:p w14:paraId="610B364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921" w:type="dxa"/>
                  <w:vMerge w:val="continue"/>
                  <w:noWrap w:val="0"/>
                  <w:vAlign w:val="center"/>
                </w:tcPr>
                <w:p w14:paraId="3653F0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r w14:paraId="0C229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9" w:hRule="atLeast"/>
                <w:jc w:val="center"/>
              </w:trPr>
              <w:tc>
                <w:tcPr>
                  <w:tcW w:w="1059" w:type="dxa"/>
                  <w:vMerge w:val="restart"/>
                  <w:noWrap w:val="0"/>
                  <w:vAlign w:val="center"/>
                </w:tcPr>
                <w:p w14:paraId="5C034A3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3号楼激光切割废气</w:t>
                  </w:r>
                </w:p>
              </w:tc>
              <w:tc>
                <w:tcPr>
                  <w:tcW w:w="1020" w:type="dxa"/>
                  <w:gridSpan w:val="2"/>
                  <w:noWrap w:val="0"/>
                  <w:vAlign w:val="center"/>
                </w:tcPr>
                <w:p w14:paraId="127B69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855" w:type="dxa"/>
                  <w:vMerge w:val="restart"/>
                  <w:noWrap w:val="0"/>
                  <w:vAlign w:val="center"/>
                </w:tcPr>
                <w:p w14:paraId="4E4BBA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kern w:val="2"/>
                      <w:sz w:val="18"/>
                      <w:szCs w:val="18"/>
                      <w:highlight w:val="none"/>
                      <w:lang w:val="en-US" w:eastAsia="zh-CN" w:bidi="ar-SA"/>
                    </w:rPr>
                  </w:pPr>
                  <w:r>
                    <w:rPr>
                      <w:rFonts w:hint="eastAsia" w:cs="Times New Roman"/>
                      <w:color w:val="FF0000"/>
                      <w:sz w:val="18"/>
                      <w:szCs w:val="18"/>
                      <w:highlight w:val="none"/>
                      <w:lang w:val="en-US" w:eastAsia="zh-CN"/>
                    </w:rPr>
                    <w:t>15000</w:t>
                  </w:r>
                </w:p>
              </w:tc>
              <w:tc>
                <w:tcPr>
                  <w:tcW w:w="1155" w:type="dxa"/>
                  <w:vMerge w:val="restart"/>
                  <w:noWrap w:val="0"/>
                  <w:vAlign w:val="center"/>
                </w:tcPr>
                <w:p w14:paraId="50C0B77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5" w:type="dxa"/>
                  <w:noWrap w:val="0"/>
                  <w:vAlign w:val="center"/>
                </w:tcPr>
                <w:p w14:paraId="5B3F188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1125" w:type="dxa"/>
                  <w:noWrap w:val="0"/>
                  <w:vAlign w:val="center"/>
                </w:tcPr>
                <w:p w14:paraId="2EB6D27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70" w:type="dxa"/>
                  <w:noWrap w:val="0"/>
                  <w:vAlign w:val="center"/>
                </w:tcPr>
                <w:p w14:paraId="562D325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530" w:type="dxa"/>
                  <w:vMerge w:val="restart"/>
                  <w:noWrap w:val="0"/>
                  <w:vAlign w:val="center"/>
                </w:tcPr>
                <w:p w14:paraId="7D7760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ascii="Times New Roman" w:hAnsi="Times New Roman" w:eastAsia="宋体"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750" w:type="dxa"/>
                  <w:noWrap w:val="0"/>
                  <w:vAlign w:val="center"/>
                </w:tcPr>
                <w:p w14:paraId="53686E4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930" w:type="dxa"/>
                  <w:noWrap w:val="0"/>
                  <w:vAlign w:val="center"/>
                </w:tcPr>
                <w:p w14:paraId="6F1035E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855" w:type="dxa"/>
                  <w:noWrap w:val="0"/>
                  <w:vAlign w:val="center"/>
                </w:tcPr>
                <w:p w14:paraId="3391308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278" w:type="dxa"/>
                  <w:noWrap w:val="0"/>
                  <w:vAlign w:val="center"/>
                </w:tcPr>
                <w:p w14:paraId="5133308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921" w:type="dxa"/>
                  <w:vMerge w:val="restart"/>
                  <w:noWrap w:val="0"/>
                  <w:vAlign w:val="center"/>
                </w:tcPr>
                <w:p w14:paraId="5E9C8EC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17</w:t>
                  </w:r>
                </w:p>
              </w:tc>
            </w:tr>
            <w:tr w14:paraId="5D57C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78" w:hRule="atLeast"/>
                <w:jc w:val="center"/>
              </w:trPr>
              <w:tc>
                <w:tcPr>
                  <w:tcW w:w="1059" w:type="dxa"/>
                  <w:vMerge w:val="continue"/>
                  <w:noWrap w:val="0"/>
                  <w:vAlign w:val="center"/>
                </w:tcPr>
                <w:p w14:paraId="7835C84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020" w:type="dxa"/>
                  <w:gridSpan w:val="2"/>
                  <w:noWrap w:val="0"/>
                  <w:vAlign w:val="center"/>
                </w:tcPr>
                <w:p w14:paraId="7F5A4F5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855" w:type="dxa"/>
                  <w:vMerge w:val="continue"/>
                  <w:noWrap w:val="0"/>
                  <w:vAlign w:val="center"/>
                </w:tcPr>
                <w:p w14:paraId="5074AE0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155" w:type="dxa"/>
                  <w:vMerge w:val="continue"/>
                  <w:noWrap w:val="0"/>
                  <w:vAlign w:val="center"/>
                </w:tcPr>
                <w:p w14:paraId="66372C2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5" w:type="dxa"/>
                  <w:noWrap w:val="0"/>
                  <w:vAlign w:val="center"/>
                </w:tcPr>
                <w:p w14:paraId="5A102AD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1125" w:type="dxa"/>
                  <w:noWrap w:val="0"/>
                  <w:vAlign w:val="center"/>
                </w:tcPr>
                <w:p w14:paraId="79345F9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70" w:type="dxa"/>
                  <w:noWrap w:val="0"/>
                  <w:vAlign w:val="center"/>
                </w:tcPr>
                <w:p w14:paraId="7D6C2EA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530" w:type="dxa"/>
                  <w:vMerge w:val="continue"/>
                  <w:noWrap w:val="0"/>
                  <w:vAlign w:val="center"/>
                </w:tcPr>
                <w:p w14:paraId="40A63E2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750" w:type="dxa"/>
                  <w:noWrap w:val="0"/>
                  <w:vAlign w:val="center"/>
                </w:tcPr>
                <w:p w14:paraId="3ED7E85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930" w:type="dxa"/>
                  <w:noWrap w:val="0"/>
                  <w:vAlign w:val="center"/>
                </w:tcPr>
                <w:p w14:paraId="65AF4E7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855" w:type="dxa"/>
                  <w:noWrap w:val="0"/>
                  <w:vAlign w:val="center"/>
                </w:tcPr>
                <w:p w14:paraId="4584792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278" w:type="dxa"/>
                  <w:noWrap w:val="0"/>
                  <w:vAlign w:val="center"/>
                </w:tcPr>
                <w:p w14:paraId="658DEE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921" w:type="dxa"/>
                  <w:vMerge w:val="continue"/>
                  <w:noWrap w:val="0"/>
                  <w:vAlign w:val="center"/>
                </w:tcPr>
                <w:p w14:paraId="5248E4F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r w14:paraId="5240F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0" w:hRule="atLeast"/>
                <w:jc w:val="center"/>
              </w:trPr>
              <w:tc>
                <w:tcPr>
                  <w:tcW w:w="1059" w:type="dxa"/>
                  <w:vMerge w:val="restart"/>
                  <w:noWrap w:val="0"/>
                  <w:vAlign w:val="center"/>
                </w:tcPr>
                <w:p w14:paraId="20C90FC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eastAsia" w:cs="Times New Roman"/>
                      <w:color w:val="FF0000"/>
                      <w:sz w:val="18"/>
                      <w:szCs w:val="18"/>
                      <w:highlight w:val="none"/>
                      <w:lang w:val="en-US" w:eastAsia="zh-CN"/>
                    </w:rPr>
                    <w:t>4号楼激光切割废气</w:t>
                  </w:r>
                </w:p>
              </w:tc>
              <w:tc>
                <w:tcPr>
                  <w:tcW w:w="1020" w:type="dxa"/>
                  <w:gridSpan w:val="2"/>
                  <w:noWrap w:val="0"/>
                  <w:vAlign w:val="center"/>
                </w:tcPr>
                <w:p w14:paraId="3079C9F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kern w:val="2"/>
                      <w:sz w:val="18"/>
                      <w:szCs w:val="18"/>
                      <w:highlight w:val="none"/>
                      <w:lang w:val="en-US" w:eastAsia="zh-CN" w:bidi="ar-SA"/>
                    </w:rPr>
                  </w:pPr>
                  <w:r>
                    <w:rPr>
                      <w:rFonts w:hint="default" w:ascii="Times New Roman" w:hAnsi="Times New Roman" w:eastAsia="宋体" w:cs="Times New Roman"/>
                      <w:i w:val="0"/>
                      <w:iCs w:val="0"/>
                      <w:color w:val="FF0000"/>
                      <w:kern w:val="0"/>
                      <w:sz w:val="18"/>
                      <w:szCs w:val="18"/>
                      <w:highlight w:val="none"/>
                      <w:u w:val="none"/>
                      <w:lang w:val="en-US" w:eastAsia="zh-CN" w:bidi="ar"/>
                    </w:rPr>
                    <w:t>非甲烷总烃</w:t>
                  </w:r>
                </w:p>
              </w:tc>
              <w:tc>
                <w:tcPr>
                  <w:tcW w:w="855" w:type="dxa"/>
                  <w:vMerge w:val="restart"/>
                  <w:noWrap w:val="0"/>
                  <w:vAlign w:val="center"/>
                </w:tcPr>
                <w:p w14:paraId="4898BE8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color w:val="FF0000"/>
                      <w:sz w:val="18"/>
                      <w:szCs w:val="18"/>
                      <w:highlight w:val="none"/>
                      <w:lang w:val="en-US" w:eastAsia="zh-CN"/>
                    </w:rPr>
                    <w:t>15000</w:t>
                  </w:r>
                </w:p>
              </w:tc>
              <w:tc>
                <w:tcPr>
                  <w:tcW w:w="1155" w:type="dxa"/>
                  <w:vMerge w:val="restart"/>
                  <w:noWrap w:val="0"/>
                  <w:vAlign w:val="center"/>
                </w:tcPr>
                <w:p w14:paraId="2273F5B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cs="Times New Roman"/>
                      <w:color w:val="FF0000"/>
                      <w:sz w:val="18"/>
                      <w:szCs w:val="18"/>
                      <w:highlight w:val="none"/>
                      <w:lang w:val="en-US" w:eastAsia="zh-CN"/>
                    </w:rPr>
                    <w:t>600</w:t>
                  </w:r>
                </w:p>
              </w:tc>
              <w:tc>
                <w:tcPr>
                  <w:tcW w:w="705" w:type="dxa"/>
                  <w:noWrap w:val="0"/>
                  <w:vAlign w:val="center"/>
                </w:tcPr>
                <w:p w14:paraId="38DC183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7.24 </w:t>
                  </w:r>
                </w:p>
              </w:tc>
              <w:tc>
                <w:tcPr>
                  <w:tcW w:w="1125" w:type="dxa"/>
                  <w:noWrap w:val="0"/>
                  <w:vAlign w:val="center"/>
                </w:tcPr>
                <w:p w14:paraId="33A4CFA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0.1087 </w:t>
                  </w:r>
                </w:p>
              </w:tc>
              <w:tc>
                <w:tcPr>
                  <w:tcW w:w="870" w:type="dxa"/>
                  <w:noWrap w:val="0"/>
                  <w:vAlign w:val="center"/>
                </w:tcPr>
                <w:p w14:paraId="47839E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0.0652 </w:t>
                  </w:r>
                </w:p>
              </w:tc>
              <w:tc>
                <w:tcPr>
                  <w:tcW w:w="1530" w:type="dxa"/>
                  <w:vMerge w:val="restart"/>
                  <w:noWrap w:val="0"/>
                  <w:vAlign w:val="center"/>
                </w:tcPr>
                <w:p w14:paraId="3D3EBD0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一级碱喷淋+一级水喷淋+</w:t>
                  </w:r>
                  <w:r>
                    <w:rPr>
                      <w:rFonts w:hint="eastAsia" w:ascii="Times New Roman" w:hAnsi="Times New Roman" w:eastAsia="宋体" w:cs="Times New Roman"/>
                      <w:color w:val="FF0000"/>
                      <w:sz w:val="18"/>
                      <w:szCs w:val="18"/>
                      <w:lang w:val="en-US" w:eastAsia="zh-CN"/>
                    </w:rPr>
                    <w:t>除雾器+</w:t>
                  </w:r>
                  <w:r>
                    <w:rPr>
                      <w:rFonts w:hint="default" w:ascii="Times New Roman" w:hAnsi="Times New Roman" w:eastAsia="宋体" w:cs="Times New Roman"/>
                      <w:color w:val="FF0000"/>
                      <w:sz w:val="18"/>
                      <w:szCs w:val="18"/>
                      <w:lang w:val="en-US" w:eastAsia="zh-CN"/>
                    </w:rPr>
                    <w:t>二级活性炭</w:t>
                  </w:r>
                </w:p>
              </w:tc>
              <w:tc>
                <w:tcPr>
                  <w:tcW w:w="750" w:type="dxa"/>
                  <w:noWrap w:val="0"/>
                  <w:vAlign w:val="center"/>
                </w:tcPr>
                <w:p w14:paraId="2521110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930" w:type="dxa"/>
                  <w:noWrap w:val="0"/>
                  <w:vAlign w:val="center"/>
                </w:tcPr>
                <w:p w14:paraId="6451280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0.72 </w:t>
                  </w:r>
                </w:p>
              </w:tc>
              <w:tc>
                <w:tcPr>
                  <w:tcW w:w="855" w:type="dxa"/>
                  <w:noWrap w:val="0"/>
                  <w:vAlign w:val="center"/>
                </w:tcPr>
                <w:p w14:paraId="1176429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0.0109 </w:t>
                  </w:r>
                </w:p>
              </w:tc>
              <w:tc>
                <w:tcPr>
                  <w:tcW w:w="1278" w:type="dxa"/>
                  <w:noWrap w:val="0"/>
                  <w:vAlign w:val="center"/>
                </w:tcPr>
                <w:p w14:paraId="7529226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0.0065 </w:t>
                  </w:r>
                </w:p>
              </w:tc>
              <w:tc>
                <w:tcPr>
                  <w:tcW w:w="921" w:type="dxa"/>
                  <w:vMerge w:val="restart"/>
                  <w:noWrap w:val="0"/>
                  <w:vAlign w:val="center"/>
                </w:tcPr>
                <w:p w14:paraId="12CC9CB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FF0000"/>
                      <w:sz w:val="18"/>
                      <w:szCs w:val="18"/>
                      <w:highlight w:val="none"/>
                      <w:lang w:val="en-US" w:eastAsia="zh-CN"/>
                    </w:rPr>
                  </w:pPr>
                  <w:r>
                    <w:rPr>
                      <w:rFonts w:hint="default" w:ascii="Times New Roman" w:hAnsi="Times New Roman" w:eastAsia="宋体" w:cs="Times New Roman"/>
                      <w:color w:val="FF0000"/>
                      <w:sz w:val="18"/>
                      <w:szCs w:val="18"/>
                      <w:highlight w:val="none"/>
                      <w:lang w:val="en-US" w:eastAsia="zh-CN"/>
                    </w:rPr>
                    <w:t>FQ</w:t>
                  </w:r>
                  <w:r>
                    <w:rPr>
                      <w:rFonts w:hint="eastAsia" w:ascii="Times New Roman" w:hAnsi="Times New Roman" w:eastAsia="宋体" w:cs="Times New Roman"/>
                      <w:color w:val="FF0000"/>
                      <w:sz w:val="18"/>
                      <w:szCs w:val="18"/>
                      <w:highlight w:val="none"/>
                      <w:lang w:val="en-US" w:eastAsia="zh-CN"/>
                    </w:rPr>
                    <w:t>18</w:t>
                  </w:r>
                </w:p>
              </w:tc>
            </w:tr>
            <w:tr w14:paraId="5E524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37" w:hRule="atLeast"/>
                <w:jc w:val="center"/>
              </w:trPr>
              <w:tc>
                <w:tcPr>
                  <w:tcW w:w="1059" w:type="dxa"/>
                  <w:vMerge w:val="continue"/>
                  <w:noWrap w:val="0"/>
                  <w:vAlign w:val="center"/>
                </w:tcPr>
                <w:p w14:paraId="2460507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020" w:type="dxa"/>
                  <w:gridSpan w:val="2"/>
                  <w:noWrap w:val="0"/>
                  <w:vAlign w:val="center"/>
                </w:tcPr>
                <w:p w14:paraId="4606714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氮氧化物</w:t>
                  </w:r>
                </w:p>
              </w:tc>
              <w:tc>
                <w:tcPr>
                  <w:tcW w:w="855" w:type="dxa"/>
                  <w:vMerge w:val="continue"/>
                  <w:noWrap w:val="0"/>
                  <w:vAlign w:val="center"/>
                </w:tcPr>
                <w:p w14:paraId="445BA2B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1155" w:type="dxa"/>
                  <w:vMerge w:val="continue"/>
                  <w:noWrap w:val="0"/>
                  <w:vAlign w:val="center"/>
                </w:tcPr>
                <w:p w14:paraId="05DCBF7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FF0000"/>
                      <w:sz w:val="18"/>
                      <w:szCs w:val="18"/>
                      <w:highlight w:val="none"/>
                      <w:lang w:val="en-US" w:eastAsia="zh-CN"/>
                    </w:rPr>
                  </w:pPr>
                </w:p>
              </w:tc>
              <w:tc>
                <w:tcPr>
                  <w:tcW w:w="705" w:type="dxa"/>
                  <w:noWrap w:val="0"/>
                  <w:vAlign w:val="center"/>
                </w:tcPr>
                <w:p w14:paraId="51255B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3.79 </w:t>
                  </w:r>
                </w:p>
              </w:tc>
              <w:tc>
                <w:tcPr>
                  <w:tcW w:w="1125" w:type="dxa"/>
                  <w:noWrap w:val="0"/>
                  <w:vAlign w:val="center"/>
                </w:tcPr>
                <w:p w14:paraId="703205F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0.0568 </w:t>
                  </w:r>
                </w:p>
              </w:tc>
              <w:tc>
                <w:tcPr>
                  <w:tcW w:w="870" w:type="dxa"/>
                  <w:noWrap w:val="0"/>
                  <w:vAlign w:val="center"/>
                </w:tcPr>
                <w:p w14:paraId="574195C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0.0341 </w:t>
                  </w:r>
                </w:p>
              </w:tc>
              <w:tc>
                <w:tcPr>
                  <w:tcW w:w="1530" w:type="dxa"/>
                  <w:vMerge w:val="continue"/>
                  <w:noWrap w:val="0"/>
                  <w:vAlign w:val="center"/>
                </w:tcPr>
                <w:p w14:paraId="3E3515A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c>
                <w:tcPr>
                  <w:tcW w:w="750" w:type="dxa"/>
                  <w:noWrap w:val="0"/>
                  <w:vAlign w:val="center"/>
                </w:tcPr>
                <w:p w14:paraId="283F0F8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FF0000"/>
                      <w:sz w:val="18"/>
                      <w:szCs w:val="18"/>
                      <w:lang w:val="en-US" w:eastAsia="zh-CN"/>
                    </w:rPr>
                    <w:t>90</w:t>
                  </w:r>
                  <w:r>
                    <w:rPr>
                      <w:rFonts w:hint="default" w:ascii="Times New Roman" w:hAnsi="Times New Roman" w:eastAsia="宋体" w:cs="Times New Roman"/>
                      <w:color w:val="FF0000"/>
                      <w:sz w:val="18"/>
                      <w:szCs w:val="18"/>
                      <w:lang w:val="en-US" w:eastAsia="zh-CN"/>
                    </w:rPr>
                    <w:t>%</w:t>
                  </w:r>
                </w:p>
              </w:tc>
              <w:tc>
                <w:tcPr>
                  <w:tcW w:w="930" w:type="dxa"/>
                  <w:noWrap w:val="0"/>
                  <w:vAlign w:val="center"/>
                </w:tcPr>
                <w:p w14:paraId="042E932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0.38 </w:t>
                  </w:r>
                </w:p>
              </w:tc>
              <w:tc>
                <w:tcPr>
                  <w:tcW w:w="855" w:type="dxa"/>
                  <w:noWrap w:val="0"/>
                  <w:vAlign w:val="center"/>
                </w:tcPr>
                <w:p w14:paraId="6CB1008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0.0057 </w:t>
                  </w:r>
                </w:p>
              </w:tc>
              <w:tc>
                <w:tcPr>
                  <w:tcW w:w="1278" w:type="dxa"/>
                  <w:noWrap w:val="0"/>
                  <w:vAlign w:val="center"/>
                </w:tcPr>
                <w:p w14:paraId="5BA28C4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r>
                    <w:rPr>
                      <w:rFonts w:hint="default" w:ascii="Times New Roman" w:hAnsi="Times New Roman" w:eastAsia="宋体" w:cs="Times New Roman"/>
                      <w:color w:val="FF0000"/>
                      <w:sz w:val="18"/>
                      <w:szCs w:val="18"/>
                      <w:lang w:val="en-US" w:eastAsia="zh-CN"/>
                    </w:rPr>
                    <w:t xml:space="preserve">0.0034 </w:t>
                  </w:r>
                </w:p>
              </w:tc>
              <w:tc>
                <w:tcPr>
                  <w:tcW w:w="921" w:type="dxa"/>
                  <w:vMerge w:val="continue"/>
                  <w:noWrap w:val="0"/>
                  <w:vAlign w:val="center"/>
                </w:tcPr>
                <w:p w14:paraId="7655AEB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FF0000"/>
                      <w:sz w:val="18"/>
                      <w:szCs w:val="18"/>
                      <w:highlight w:val="none"/>
                      <w:lang w:val="en-US" w:eastAsia="zh-CN"/>
                    </w:rPr>
                  </w:pPr>
                </w:p>
              </w:tc>
            </w:tr>
          </w:tbl>
          <w:p w14:paraId="5CCD1E42">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3CA89CCB">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2D9F7FEE">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3B45F50C">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16A59AC7">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1F3AB3B9">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4A15EDA0">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7AD4EBDF">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771D56BF">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07796A00">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kern w:val="2"/>
                <w:sz w:val="24"/>
                <w:szCs w:val="24"/>
                <w:lang w:val="en-US" w:eastAsia="zh-CN" w:bidi="ar-SA"/>
              </w:rPr>
            </w:pPr>
          </w:p>
          <w:p w14:paraId="3464DEE6">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FF0000"/>
                <w:sz w:val="24"/>
                <w:highlight w:val="none"/>
              </w:rPr>
            </w:pPr>
            <w:r>
              <w:rPr>
                <w:rFonts w:hint="default" w:ascii="Times New Roman" w:hAnsi="Times New Roman" w:eastAsia="宋体" w:cs="Times New Roman"/>
                <w:b/>
                <w:bCs/>
                <w:color w:val="FF0000"/>
                <w:kern w:val="2"/>
                <w:sz w:val="24"/>
                <w:szCs w:val="24"/>
                <w:lang w:val="en-US" w:eastAsia="zh-CN" w:bidi="ar-SA"/>
              </w:rPr>
              <w:t>表</w:t>
            </w:r>
            <w:r>
              <w:rPr>
                <w:rFonts w:hint="eastAsia" w:ascii="Times New Roman" w:hAnsi="Times New Roman" w:eastAsia="宋体" w:cs="Times New Roman"/>
                <w:b/>
                <w:bCs/>
                <w:color w:val="FF0000"/>
                <w:kern w:val="2"/>
                <w:sz w:val="24"/>
                <w:szCs w:val="24"/>
                <w:lang w:val="en-US" w:eastAsia="zh-CN" w:bidi="ar-SA"/>
              </w:rPr>
              <w:t>2-23  以新带老后</w:t>
            </w:r>
            <w:r>
              <w:rPr>
                <w:rFonts w:hint="eastAsia" w:ascii="Times New Roman" w:hAnsi="Times New Roman" w:eastAsia="宋体" w:cs="Times New Roman"/>
                <w:b/>
                <w:bCs/>
                <w:color w:val="FF0000"/>
                <w:sz w:val="24"/>
                <w:highlight w:val="none"/>
                <w:lang w:val="en-US" w:eastAsia="zh-CN"/>
              </w:rPr>
              <w:t>全厂无组织废气产生源强统计表</w:t>
            </w:r>
          </w:p>
          <w:tbl>
            <w:tblPr>
              <w:tblStyle w:val="22"/>
              <w:tblW w:w="118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493"/>
              <w:gridCol w:w="1797"/>
              <w:gridCol w:w="1830"/>
              <w:gridCol w:w="1710"/>
              <w:gridCol w:w="1935"/>
            </w:tblGrid>
            <w:tr w14:paraId="78EE9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2070" w:type="dxa"/>
                  <w:noWrap w:val="0"/>
                  <w:vAlign w:val="center"/>
                </w:tcPr>
                <w:p w14:paraId="5A14720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FF0000"/>
                      <w:szCs w:val="21"/>
                      <w:highlight w:val="none"/>
                    </w:rPr>
                  </w:pPr>
                  <w:r>
                    <w:rPr>
                      <w:rFonts w:hint="eastAsia" w:ascii="Times New Roman" w:hAnsi="Times New Roman" w:eastAsia="宋体" w:cs="Times New Roman"/>
                      <w:b/>
                      <w:color w:val="FF0000"/>
                      <w:szCs w:val="21"/>
                      <w:highlight w:val="none"/>
                    </w:rPr>
                    <w:t>污染源位置</w:t>
                  </w:r>
                </w:p>
              </w:tc>
              <w:tc>
                <w:tcPr>
                  <w:tcW w:w="2493" w:type="dxa"/>
                  <w:noWrap w:val="0"/>
                  <w:vAlign w:val="center"/>
                </w:tcPr>
                <w:p w14:paraId="6A255F7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FF0000"/>
                      <w:szCs w:val="21"/>
                      <w:highlight w:val="none"/>
                    </w:rPr>
                  </w:pPr>
                  <w:r>
                    <w:rPr>
                      <w:rFonts w:hint="eastAsia" w:ascii="Times New Roman" w:hAnsi="Times New Roman" w:eastAsia="宋体" w:cs="Times New Roman"/>
                      <w:b/>
                      <w:color w:val="FF0000"/>
                      <w:szCs w:val="21"/>
                      <w:highlight w:val="none"/>
                    </w:rPr>
                    <w:t>污染物名称</w:t>
                  </w:r>
                </w:p>
              </w:tc>
              <w:tc>
                <w:tcPr>
                  <w:tcW w:w="1797" w:type="dxa"/>
                  <w:noWrap w:val="0"/>
                  <w:vAlign w:val="center"/>
                </w:tcPr>
                <w:p w14:paraId="48D47A2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FF0000"/>
                      <w:szCs w:val="21"/>
                      <w:highlight w:val="none"/>
                    </w:rPr>
                  </w:pPr>
                  <w:r>
                    <w:rPr>
                      <w:rFonts w:hint="eastAsia" w:ascii="Times New Roman" w:hAnsi="Times New Roman" w:eastAsia="宋体" w:cs="Times New Roman"/>
                      <w:b/>
                      <w:color w:val="FF0000"/>
                      <w:szCs w:val="21"/>
                      <w:highlight w:val="none"/>
                    </w:rPr>
                    <w:t>污染物排放量</w:t>
                  </w:r>
                  <w:r>
                    <w:rPr>
                      <w:rFonts w:hint="default" w:ascii="Times New Roman" w:hAnsi="Times New Roman" w:eastAsia="宋体" w:cs="Times New Roman"/>
                      <w:b/>
                      <w:color w:val="FF0000"/>
                      <w:szCs w:val="21"/>
                      <w:highlight w:val="none"/>
                    </w:rPr>
                    <w:t>t/a</w:t>
                  </w:r>
                </w:p>
              </w:tc>
              <w:tc>
                <w:tcPr>
                  <w:tcW w:w="1830" w:type="dxa"/>
                  <w:noWrap w:val="0"/>
                  <w:vAlign w:val="center"/>
                </w:tcPr>
                <w:p w14:paraId="44ED429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FF0000"/>
                      <w:szCs w:val="21"/>
                      <w:highlight w:val="none"/>
                    </w:rPr>
                  </w:pPr>
                  <w:r>
                    <w:rPr>
                      <w:rFonts w:hint="eastAsia" w:ascii="Times New Roman" w:hAnsi="Times New Roman" w:eastAsia="宋体" w:cs="Times New Roman"/>
                      <w:b/>
                      <w:color w:val="FF0000"/>
                      <w:szCs w:val="21"/>
                      <w:highlight w:val="none"/>
                    </w:rPr>
                    <w:t>排放速率</w:t>
                  </w:r>
                </w:p>
                <w:p w14:paraId="7483AA6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FF0000"/>
                      <w:szCs w:val="21"/>
                      <w:highlight w:val="none"/>
                    </w:rPr>
                  </w:pPr>
                  <w:r>
                    <w:rPr>
                      <w:rFonts w:hint="eastAsia" w:ascii="Times New Roman" w:hAnsi="Times New Roman" w:eastAsia="宋体" w:cs="Times New Roman"/>
                      <w:b/>
                      <w:color w:val="FF0000"/>
                      <w:szCs w:val="21"/>
                      <w:highlight w:val="none"/>
                    </w:rPr>
                    <w:t>kg/h</w:t>
                  </w:r>
                </w:p>
              </w:tc>
              <w:tc>
                <w:tcPr>
                  <w:tcW w:w="1710" w:type="dxa"/>
                  <w:noWrap w:val="0"/>
                  <w:vAlign w:val="center"/>
                </w:tcPr>
                <w:p w14:paraId="0EB0FD3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FF0000"/>
                      <w:szCs w:val="21"/>
                      <w:highlight w:val="none"/>
                      <w:vertAlign w:val="superscript"/>
                    </w:rPr>
                  </w:pPr>
                  <w:r>
                    <w:rPr>
                      <w:rFonts w:hint="eastAsia" w:ascii="Times New Roman" w:hAnsi="Times New Roman" w:eastAsia="宋体" w:cs="Times New Roman"/>
                      <w:b/>
                      <w:color w:val="FF0000"/>
                      <w:szCs w:val="21"/>
                      <w:highlight w:val="none"/>
                    </w:rPr>
                    <w:t>面源面积</w:t>
                  </w:r>
                  <w:r>
                    <w:rPr>
                      <w:rFonts w:hint="default" w:ascii="Times New Roman" w:hAnsi="Times New Roman" w:eastAsia="宋体" w:cs="Times New Roman"/>
                      <w:b/>
                      <w:color w:val="FF0000"/>
                      <w:szCs w:val="21"/>
                      <w:highlight w:val="none"/>
                    </w:rPr>
                    <w:t>m</w:t>
                  </w:r>
                  <w:r>
                    <w:rPr>
                      <w:rFonts w:hint="default" w:ascii="Times New Roman" w:hAnsi="Times New Roman" w:eastAsia="宋体" w:cs="Times New Roman"/>
                      <w:b/>
                      <w:color w:val="FF0000"/>
                      <w:szCs w:val="21"/>
                      <w:highlight w:val="none"/>
                      <w:vertAlign w:val="superscript"/>
                    </w:rPr>
                    <w:t>2</w:t>
                  </w:r>
                </w:p>
              </w:tc>
              <w:tc>
                <w:tcPr>
                  <w:tcW w:w="1935" w:type="dxa"/>
                  <w:noWrap w:val="0"/>
                  <w:vAlign w:val="center"/>
                </w:tcPr>
                <w:p w14:paraId="2EBAF6F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FF0000"/>
                      <w:szCs w:val="21"/>
                      <w:highlight w:val="none"/>
                    </w:rPr>
                  </w:pPr>
                  <w:r>
                    <w:rPr>
                      <w:rFonts w:hint="eastAsia" w:ascii="Times New Roman" w:hAnsi="Times New Roman" w:eastAsia="宋体" w:cs="Times New Roman"/>
                      <w:b/>
                      <w:color w:val="FF0000"/>
                      <w:szCs w:val="21"/>
                      <w:highlight w:val="none"/>
                    </w:rPr>
                    <w:t>面源高度</w:t>
                  </w:r>
                  <w:r>
                    <w:rPr>
                      <w:rFonts w:hint="default" w:ascii="Times New Roman" w:hAnsi="Times New Roman" w:eastAsia="宋体" w:cs="Times New Roman"/>
                      <w:b/>
                      <w:color w:val="FF0000"/>
                      <w:szCs w:val="21"/>
                      <w:highlight w:val="none"/>
                    </w:rPr>
                    <w:t>m</w:t>
                  </w:r>
                </w:p>
              </w:tc>
            </w:tr>
            <w:tr w14:paraId="1B97E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2070" w:type="dxa"/>
                  <w:vMerge w:val="restart"/>
                  <w:noWrap w:val="0"/>
                  <w:vAlign w:val="center"/>
                </w:tcPr>
                <w:p w14:paraId="3948785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rPr>
                  </w:pPr>
                  <w:r>
                    <w:rPr>
                      <w:rFonts w:hint="eastAsia" w:ascii="Times New Roman" w:hAnsi="Times New Roman" w:eastAsia="宋体" w:cs="Times New Roman"/>
                      <w:color w:val="FF0000"/>
                      <w:szCs w:val="21"/>
                      <w:highlight w:val="none"/>
                    </w:rPr>
                    <w:t>生产车间1号楼</w:t>
                  </w:r>
                </w:p>
              </w:tc>
              <w:tc>
                <w:tcPr>
                  <w:tcW w:w="2493" w:type="dxa"/>
                  <w:noWrap w:val="0"/>
                  <w:vAlign w:val="center"/>
                </w:tcPr>
                <w:p w14:paraId="7F62CC3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FF0000"/>
                      <w:szCs w:val="21"/>
                      <w:highlight w:val="none"/>
                    </w:rPr>
                  </w:pPr>
                  <w:r>
                    <w:rPr>
                      <w:rFonts w:hint="eastAsia" w:ascii="Times New Roman" w:hAnsi="Times New Roman" w:eastAsia="宋体" w:cs="Times New Roman"/>
                      <w:b/>
                      <w:bCs/>
                      <w:color w:val="FF0000"/>
                      <w:szCs w:val="21"/>
                      <w:highlight w:val="none"/>
                      <w:lang w:val="en-US" w:eastAsia="zh-CN"/>
                    </w:rPr>
                    <w:t>非甲烷总烃</w:t>
                  </w:r>
                </w:p>
              </w:tc>
              <w:tc>
                <w:tcPr>
                  <w:tcW w:w="1797" w:type="dxa"/>
                  <w:noWrap w:val="0"/>
                  <w:vAlign w:val="center"/>
                </w:tcPr>
                <w:p w14:paraId="019913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color w:val="FF0000"/>
                      <w:szCs w:val="21"/>
                      <w:highlight w:val="none"/>
                      <w:lang w:val="en-US" w:eastAsia="zh-CN"/>
                    </w:rPr>
                    <w:t>0.0376</w:t>
                  </w:r>
                </w:p>
              </w:tc>
              <w:tc>
                <w:tcPr>
                  <w:tcW w:w="1830" w:type="dxa"/>
                  <w:noWrap w:val="0"/>
                  <w:vAlign w:val="center"/>
                </w:tcPr>
                <w:p w14:paraId="17713C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color w:val="FF0000"/>
                      <w:szCs w:val="21"/>
                      <w:highlight w:val="none"/>
                      <w:lang w:val="en-US" w:eastAsia="zh-CN"/>
                    </w:rPr>
                    <w:t>0.0209</w:t>
                  </w:r>
                </w:p>
              </w:tc>
              <w:tc>
                <w:tcPr>
                  <w:tcW w:w="1710" w:type="dxa"/>
                  <w:vMerge w:val="restart"/>
                  <w:noWrap w:val="0"/>
                  <w:vAlign w:val="center"/>
                </w:tcPr>
                <w:p w14:paraId="1997EFD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FF0000"/>
                      <w:szCs w:val="21"/>
                      <w:highlight w:val="none"/>
                    </w:rPr>
                  </w:pPr>
                  <w:r>
                    <w:rPr>
                      <w:rFonts w:hint="eastAsia" w:ascii="Times New Roman" w:hAnsi="Times New Roman" w:eastAsia="宋体" w:cs="Times New Roman"/>
                      <w:color w:val="FF0000"/>
                      <w:sz w:val="20"/>
                      <w:szCs w:val="20"/>
                      <w:highlight w:val="none"/>
                      <w:lang w:val="en-US" w:eastAsia="zh-CN"/>
                    </w:rPr>
                    <w:t>4275</w:t>
                  </w:r>
                </w:p>
              </w:tc>
              <w:tc>
                <w:tcPr>
                  <w:tcW w:w="1935" w:type="dxa"/>
                  <w:vMerge w:val="restart"/>
                  <w:noWrap w:val="0"/>
                  <w:vAlign w:val="center"/>
                </w:tcPr>
                <w:p w14:paraId="29519F9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FF0000"/>
                      <w:szCs w:val="21"/>
                      <w:highlight w:val="none"/>
                    </w:rPr>
                  </w:pPr>
                  <w:r>
                    <w:rPr>
                      <w:rFonts w:hint="eastAsia" w:ascii="Times New Roman" w:hAnsi="Times New Roman" w:eastAsia="宋体" w:cs="Times New Roman"/>
                      <w:color w:val="FF0000"/>
                      <w:sz w:val="20"/>
                      <w:szCs w:val="20"/>
                      <w:highlight w:val="none"/>
                      <w:lang w:val="en-US" w:eastAsia="zh-CN"/>
                    </w:rPr>
                    <w:t>22</w:t>
                  </w:r>
                </w:p>
              </w:tc>
            </w:tr>
            <w:tr w14:paraId="2492D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2070" w:type="dxa"/>
                  <w:vMerge w:val="continue"/>
                  <w:noWrap w:val="0"/>
                  <w:vAlign w:val="center"/>
                </w:tcPr>
                <w:p w14:paraId="506E409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p>
              </w:tc>
              <w:tc>
                <w:tcPr>
                  <w:tcW w:w="2493" w:type="dxa"/>
                  <w:noWrap w:val="0"/>
                  <w:vAlign w:val="center"/>
                </w:tcPr>
                <w:p w14:paraId="0DA15C0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氮氧化物</w:t>
                  </w:r>
                </w:p>
              </w:tc>
              <w:tc>
                <w:tcPr>
                  <w:tcW w:w="1797" w:type="dxa"/>
                  <w:noWrap w:val="0"/>
                  <w:vAlign w:val="center"/>
                </w:tcPr>
                <w:p w14:paraId="3F1652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0.0018</w:t>
                  </w:r>
                </w:p>
              </w:tc>
              <w:tc>
                <w:tcPr>
                  <w:tcW w:w="1830" w:type="dxa"/>
                  <w:noWrap w:val="0"/>
                  <w:vAlign w:val="center"/>
                </w:tcPr>
                <w:p w14:paraId="26AC57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0.003</w:t>
                  </w:r>
                </w:p>
              </w:tc>
              <w:tc>
                <w:tcPr>
                  <w:tcW w:w="1710" w:type="dxa"/>
                  <w:vMerge w:val="continue"/>
                  <w:noWrap w:val="0"/>
                  <w:vAlign w:val="center"/>
                </w:tcPr>
                <w:p w14:paraId="03051F4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FF0000"/>
                      <w:sz w:val="20"/>
                      <w:szCs w:val="20"/>
                      <w:highlight w:val="none"/>
                      <w:lang w:val="en-US" w:eastAsia="zh-CN"/>
                    </w:rPr>
                  </w:pPr>
                </w:p>
              </w:tc>
              <w:tc>
                <w:tcPr>
                  <w:tcW w:w="1935" w:type="dxa"/>
                  <w:vMerge w:val="continue"/>
                  <w:noWrap w:val="0"/>
                  <w:vAlign w:val="center"/>
                </w:tcPr>
                <w:p w14:paraId="1894B3F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FF0000"/>
                      <w:sz w:val="20"/>
                      <w:szCs w:val="20"/>
                      <w:highlight w:val="none"/>
                      <w:lang w:val="en-US" w:eastAsia="zh-CN"/>
                    </w:rPr>
                  </w:pPr>
                </w:p>
              </w:tc>
            </w:tr>
            <w:tr w14:paraId="2F4B4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070" w:type="dxa"/>
                  <w:vMerge w:val="continue"/>
                  <w:noWrap w:val="0"/>
                  <w:vAlign w:val="center"/>
                </w:tcPr>
                <w:p w14:paraId="4535CE3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p>
              </w:tc>
              <w:tc>
                <w:tcPr>
                  <w:tcW w:w="2493" w:type="dxa"/>
                  <w:noWrap w:val="0"/>
                  <w:vAlign w:val="center"/>
                </w:tcPr>
                <w:p w14:paraId="3D79FF5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r>
                    <w:rPr>
                      <w:rFonts w:hint="eastAsia" w:ascii="Times New Roman" w:hAnsi="Times New Roman" w:eastAsia="宋体" w:cs="Times New Roman"/>
                      <w:color w:val="FF0000"/>
                      <w:szCs w:val="21"/>
                      <w:highlight w:val="none"/>
                      <w:lang w:val="en-US" w:eastAsia="zh-CN"/>
                    </w:rPr>
                    <w:t>颗粒物</w:t>
                  </w:r>
                </w:p>
              </w:tc>
              <w:tc>
                <w:tcPr>
                  <w:tcW w:w="1797" w:type="dxa"/>
                  <w:noWrap w:val="0"/>
                  <w:vAlign w:val="center"/>
                </w:tcPr>
                <w:p w14:paraId="762A30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0.0833</w:t>
                  </w:r>
                </w:p>
              </w:tc>
              <w:tc>
                <w:tcPr>
                  <w:tcW w:w="1830" w:type="dxa"/>
                  <w:noWrap w:val="0"/>
                  <w:vAlign w:val="center"/>
                </w:tcPr>
                <w:p w14:paraId="00EB39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0.01736</w:t>
                  </w:r>
                </w:p>
              </w:tc>
              <w:tc>
                <w:tcPr>
                  <w:tcW w:w="1710" w:type="dxa"/>
                  <w:vMerge w:val="continue"/>
                  <w:noWrap w:val="0"/>
                  <w:vAlign w:val="center"/>
                </w:tcPr>
                <w:p w14:paraId="4C00F32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p>
              </w:tc>
              <w:tc>
                <w:tcPr>
                  <w:tcW w:w="1935" w:type="dxa"/>
                  <w:vMerge w:val="continue"/>
                  <w:noWrap w:val="0"/>
                  <w:vAlign w:val="center"/>
                </w:tcPr>
                <w:p w14:paraId="6CB24A2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p>
              </w:tc>
            </w:tr>
            <w:tr w14:paraId="3FCF9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2070" w:type="dxa"/>
                  <w:vMerge w:val="restart"/>
                  <w:noWrap w:val="0"/>
                  <w:vAlign w:val="center"/>
                </w:tcPr>
                <w:p w14:paraId="103232D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eastAsia="zh-CN"/>
                    </w:rPr>
                  </w:pPr>
                  <w:r>
                    <w:rPr>
                      <w:rFonts w:hint="eastAsia" w:ascii="Times New Roman" w:hAnsi="Times New Roman" w:eastAsia="宋体" w:cs="Times New Roman"/>
                      <w:color w:val="FF0000"/>
                      <w:szCs w:val="21"/>
                      <w:highlight w:val="none"/>
                      <w:lang w:eastAsia="zh-CN"/>
                    </w:rPr>
                    <w:t>生产车间2号楼</w:t>
                  </w:r>
                </w:p>
              </w:tc>
              <w:tc>
                <w:tcPr>
                  <w:tcW w:w="2493" w:type="dxa"/>
                  <w:noWrap w:val="0"/>
                  <w:vAlign w:val="center"/>
                </w:tcPr>
                <w:p w14:paraId="7C2FDB1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color w:val="FF0000"/>
                      <w:szCs w:val="21"/>
                      <w:highlight w:val="none"/>
                      <w:lang w:val="en-US" w:eastAsia="zh-CN"/>
                    </w:rPr>
                    <w:t>非甲烷总烃</w:t>
                  </w:r>
                </w:p>
              </w:tc>
              <w:tc>
                <w:tcPr>
                  <w:tcW w:w="1797" w:type="dxa"/>
                  <w:noWrap w:val="0"/>
                  <w:vAlign w:val="center"/>
                </w:tcPr>
                <w:p w14:paraId="120B5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color w:val="FF0000"/>
                      <w:szCs w:val="21"/>
                      <w:highlight w:val="none"/>
                      <w:lang w:val="en-US" w:eastAsia="zh-CN"/>
                    </w:rPr>
                    <w:t>0.0376</w:t>
                  </w:r>
                </w:p>
              </w:tc>
              <w:tc>
                <w:tcPr>
                  <w:tcW w:w="1830" w:type="dxa"/>
                  <w:noWrap w:val="0"/>
                  <w:vAlign w:val="center"/>
                </w:tcPr>
                <w:p w14:paraId="405AE1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i w:val="0"/>
                      <w:iCs w:val="0"/>
                      <w:color w:val="FF0000"/>
                      <w:kern w:val="0"/>
                      <w:sz w:val="21"/>
                      <w:szCs w:val="21"/>
                      <w:u w:val="none"/>
                      <w:lang w:val="en-US" w:eastAsia="zh-CN" w:bidi="ar"/>
                    </w:rPr>
                    <w:t>0.0209</w:t>
                  </w:r>
                </w:p>
              </w:tc>
              <w:tc>
                <w:tcPr>
                  <w:tcW w:w="1710" w:type="dxa"/>
                  <w:vMerge w:val="restart"/>
                  <w:noWrap w:val="0"/>
                  <w:vAlign w:val="center"/>
                </w:tcPr>
                <w:p w14:paraId="2746533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ascii="Times New Roman" w:hAnsi="Times New Roman" w:eastAsia="宋体" w:cs="Times New Roman"/>
                      <w:color w:val="FF0000"/>
                      <w:sz w:val="20"/>
                      <w:szCs w:val="20"/>
                      <w:highlight w:val="none"/>
                      <w:lang w:val="en-US" w:eastAsia="zh-CN"/>
                    </w:rPr>
                    <w:t>4275</w:t>
                  </w:r>
                </w:p>
              </w:tc>
              <w:tc>
                <w:tcPr>
                  <w:tcW w:w="1935" w:type="dxa"/>
                  <w:vMerge w:val="restart"/>
                  <w:noWrap w:val="0"/>
                  <w:vAlign w:val="center"/>
                </w:tcPr>
                <w:p w14:paraId="11E033D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color w:val="FF0000"/>
                      <w:sz w:val="20"/>
                      <w:szCs w:val="20"/>
                      <w:highlight w:val="none"/>
                      <w:lang w:val="en-US" w:eastAsia="zh-CN"/>
                    </w:rPr>
                    <w:t>22</w:t>
                  </w:r>
                </w:p>
              </w:tc>
            </w:tr>
            <w:tr w14:paraId="4ED28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 w:hRule="atLeast"/>
                <w:jc w:val="center"/>
              </w:trPr>
              <w:tc>
                <w:tcPr>
                  <w:tcW w:w="2070" w:type="dxa"/>
                  <w:vMerge w:val="continue"/>
                  <w:noWrap w:val="0"/>
                  <w:vAlign w:val="center"/>
                </w:tcPr>
                <w:p w14:paraId="6984B7D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eastAsia="zh-CN"/>
                    </w:rPr>
                  </w:pPr>
                </w:p>
              </w:tc>
              <w:tc>
                <w:tcPr>
                  <w:tcW w:w="2493" w:type="dxa"/>
                  <w:noWrap w:val="0"/>
                  <w:vAlign w:val="center"/>
                </w:tcPr>
                <w:p w14:paraId="443E651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氮氧化物</w:t>
                  </w:r>
                </w:p>
              </w:tc>
              <w:tc>
                <w:tcPr>
                  <w:tcW w:w="1797" w:type="dxa"/>
                  <w:noWrap w:val="0"/>
                  <w:vAlign w:val="center"/>
                </w:tcPr>
                <w:p w14:paraId="38A57B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0.0018</w:t>
                  </w:r>
                </w:p>
              </w:tc>
              <w:tc>
                <w:tcPr>
                  <w:tcW w:w="1830" w:type="dxa"/>
                  <w:noWrap w:val="0"/>
                  <w:vAlign w:val="center"/>
                </w:tcPr>
                <w:p w14:paraId="69C19E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0.003</w:t>
                  </w:r>
                </w:p>
              </w:tc>
              <w:tc>
                <w:tcPr>
                  <w:tcW w:w="1710" w:type="dxa"/>
                  <w:vMerge w:val="continue"/>
                  <w:noWrap w:val="0"/>
                  <w:vAlign w:val="center"/>
                </w:tcPr>
                <w:p w14:paraId="138A930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FF0000"/>
                      <w:sz w:val="20"/>
                      <w:szCs w:val="20"/>
                      <w:highlight w:val="none"/>
                      <w:lang w:val="en-US" w:eastAsia="zh-CN"/>
                    </w:rPr>
                  </w:pPr>
                </w:p>
              </w:tc>
              <w:tc>
                <w:tcPr>
                  <w:tcW w:w="1935" w:type="dxa"/>
                  <w:vMerge w:val="continue"/>
                  <w:noWrap w:val="0"/>
                  <w:vAlign w:val="center"/>
                </w:tcPr>
                <w:p w14:paraId="214484E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FF0000"/>
                      <w:sz w:val="20"/>
                      <w:szCs w:val="20"/>
                      <w:highlight w:val="none"/>
                      <w:lang w:val="en-US" w:eastAsia="zh-CN"/>
                    </w:rPr>
                  </w:pPr>
                </w:p>
              </w:tc>
            </w:tr>
            <w:tr w14:paraId="6A5B6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70" w:type="dxa"/>
                  <w:vMerge w:val="continue"/>
                  <w:noWrap w:val="0"/>
                  <w:vAlign w:val="center"/>
                </w:tcPr>
                <w:p w14:paraId="7A83039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eastAsia="zh-CN"/>
                    </w:rPr>
                  </w:pPr>
                </w:p>
              </w:tc>
              <w:tc>
                <w:tcPr>
                  <w:tcW w:w="2493" w:type="dxa"/>
                  <w:noWrap w:val="0"/>
                  <w:vAlign w:val="center"/>
                </w:tcPr>
                <w:p w14:paraId="0C4D618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rPr>
                  </w:pPr>
                  <w:r>
                    <w:rPr>
                      <w:rFonts w:hint="eastAsia" w:ascii="Times New Roman" w:hAnsi="Times New Roman" w:eastAsia="宋体" w:cs="Times New Roman"/>
                      <w:color w:val="FF0000"/>
                      <w:szCs w:val="21"/>
                      <w:highlight w:val="none"/>
                      <w:lang w:val="en-US" w:eastAsia="zh-CN"/>
                    </w:rPr>
                    <w:t>颗粒物</w:t>
                  </w:r>
                </w:p>
              </w:tc>
              <w:tc>
                <w:tcPr>
                  <w:tcW w:w="1797" w:type="dxa"/>
                  <w:noWrap w:val="0"/>
                  <w:vAlign w:val="center"/>
                </w:tcPr>
                <w:p w14:paraId="6196F1F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0.0833</w:t>
                  </w:r>
                </w:p>
              </w:tc>
              <w:tc>
                <w:tcPr>
                  <w:tcW w:w="1830" w:type="dxa"/>
                  <w:noWrap w:val="0"/>
                  <w:vAlign w:val="center"/>
                </w:tcPr>
                <w:p w14:paraId="65458C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0.01736</w:t>
                  </w:r>
                </w:p>
              </w:tc>
              <w:tc>
                <w:tcPr>
                  <w:tcW w:w="1710" w:type="dxa"/>
                  <w:vMerge w:val="continue"/>
                  <w:noWrap w:val="0"/>
                  <w:vAlign w:val="center"/>
                </w:tcPr>
                <w:p w14:paraId="6A142DA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p>
              </w:tc>
              <w:tc>
                <w:tcPr>
                  <w:tcW w:w="1935" w:type="dxa"/>
                  <w:vMerge w:val="continue"/>
                  <w:noWrap w:val="0"/>
                  <w:vAlign w:val="center"/>
                </w:tcPr>
                <w:p w14:paraId="41D4E98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FF0000"/>
                      <w:sz w:val="21"/>
                      <w:szCs w:val="21"/>
                      <w:highlight w:val="none"/>
                      <w:lang w:val="en-US" w:eastAsia="zh-CN"/>
                    </w:rPr>
                  </w:pPr>
                </w:p>
              </w:tc>
            </w:tr>
            <w:tr w14:paraId="6BA5F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70" w:type="dxa"/>
                  <w:vMerge w:val="restart"/>
                  <w:noWrap w:val="0"/>
                  <w:vAlign w:val="center"/>
                </w:tcPr>
                <w:p w14:paraId="03F060D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Cs w:val="21"/>
                      <w:highlight w:val="none"/>
                      <w:lang w:val="en-US" w:eastAsia="zh-CN"/>
                    </w:rPr>
                    <w:t>生产车间3号楼</w:t>
                  </w:r>
                </w:p>
              </w:tc>
              <w:tc>
                <w:tcPr>
                  <w:tcW w:w="2493" w:type="dxa"/>
                  <w:tcBorders>
                    <w:bottom w:val="single" w:color="000000" w:sz="4" w:space="0"/>
                  </w:tcBorders>
                  <w:noWrap w:val="0"/>
                  <w:vAlign w:val="center"/>
                </w:tcPr>
                <w:p w14:paraId="56B0198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氟化物</w:t>
                  </w:r>
                </w:p>
              </w:tc>
              <w:tc>
                <w:tcPr>
                  <w:tcW w:w="1797" w:type="dxa"/>
                  <w:tcBorders>
                    <w:bottom w:val="single" w:color="000000" w:sz="4" w:space="0"/>
                  </w:tcBorders>
                  <w:noWrap w:val="0"/>
                  <w:vAlign w:val="center"/>
                </w:tcPr>
                <w:p w14:paraId="39A9DE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0.0008</w:t>
                  </w:r>
                </w:p>
              </w:tc>
              <w:tc>
                <w:tcPr>
                  <w:tcW w:w="1830" w:type="dxa"/>
                  <w:tcBorders>
                    <w:bottom w:val="single" w:color="000000" w:sz="4" w:space="0"/>
                  </w:tcBorders>
                  <w:noWrap w:val="0"/>
                  <w:vAlign w:val="center"/>
                </w:tcPr>
                <w:p w14:paraId="50DE8E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0.00011</w:t>
                  </w:r>
                </w:p>
              </w:tc>
              <w:tc>
                <w:tcPr>
                  <w:tcW w:w="1710" w:type="dxa"/>
                  <w:vMerge w:val="restart"/>
                  <w:noWrap w:val="0"/>
                  <w:vAlign w:val="center"/>
                </w:tcPr>
                <w:p w14:paraId="1298AA9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color w:val="FF0000"/>
                      <w:sz w:val="20"/>
                      <w:szCs w:val="20"/>
                      <w:highlight w:val="none"/>
                      <w:lang w:val="en-US" w:eastAsia="zh-CN"/>
                    </w:rPr>
                    <w:t>4275</w:t>
                  </w:r>
                </w:p>
              </w:tc>
              <w:tc>
                <w:tcPr>
                  <w:tcW w:w="1935" w:type="dxa"/>
                  <w:vMerge w:val="restart"/>
                  <w:noWrap w:val="0"/>
                  <w:vAlign w:val="center"/>
                </w:tcPr>
                <w:p w14:paraId="4257CBF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sz w:val="20"/>
                      <w:szCs w:val="20"/>
                      <w:highlight w:val="none"/>
                      <w:lang w:val="en-US" w:eastAsia="zh-CN"/>
                    </w:rPr>
                    <w:t>22</w:t>
                  </w:r>
                </w:p>
              </w:tc>
            </w:tr>
            <w:tr w14:paraId="4C820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2070" w:type="dxa"/>
                  <w:vMerge w:val="continue"/>
                  <w:noWrap w:val="0"/>
                  <w:vAlign w:val="center"/>
                </w:tcPr>
                <w:p w14:paraId="4064D4D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lang w:val="en-US" w:eastAsia="zh-CN"/>
                    </w:rPr>
                  </w:pPr>
                </w:p>
              </w:tc>
              <w:tc>
                <w:tcPr>
                  <w:tcW w:w="2493" w:type="dxa"/>
                  <w:tcBorders>
                    <w:top w:val="single" w:color="000000" w:sz="4" w:space="0"/>
                    <w:bottom w:val="single" w:color="000000" w:sz="4" w:space="0"/>
                  </w:tcBorders>
                  <w:noWrap w:val="0"/>
                  <w:vAlign w:val="center"/>
                </w:tcPr>
                <w:p w14:paraId="0710E14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rPr>
                  </w:pPr>
                  <w:r>
                    <w:rPr>
                      <w:rFonts w:hint="eastAsia" w:ascii="Times New Roman" w:hAnsi="Times New Roman" w:eastAsia="宋体" w:cs="Times New Roman"/>
                      <w:color w:val="FF0000"/>
                      <w:szCs w:val="21"/>
                      <w:highlight w:val="none"/>
                      <w:lang w:val="en-US" w:eastAsia="zh-CN"/>
                    </w:rPr>
                    <w:t>颗粒物</w:t>
                  </w:r>
                </w:p>
              </w:tc>
              <w:tc>
                <w:tcPr>
                  <w:tcW w:w="1797" w:type="dxa"/>
                  <w:tcBorders>
                    <w:top w:val="single" w:color="000000" w:sz="4" w:space="0"/>
                    <w:bottom w:val="single" w:color="000000" w:sz="4" w:space="0"/>
                  </w:tcBorders>
                  <w:noWrap w:val="0"/>
                  <w:vAlign w:val="center"/>
                </w:tcPr>
                <w:p w14:paraId="229BB5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0.079</w:t>
                  </w:r>
                </w:p>
              </w:tc>
              <w:tc>
                <w:tcPr>
                  <w:tcW w:w="1830" w:type="dxa"/>
                  <w:tcBorders>
                    <w:top w:val="single" w:color="000000" w:sz="4" w:space="0"/>
                    <w:bottom w:val="single" w:color="000000" w:sz="4" w:space="0"/>
                  </w:tcBorders>
                  <w:noWrap w:val="0"/>
                  <w:vAlign w:val="center"/>
                </w:tcPr>
                <w:p w14:paraId="0993DB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0.01647</w:t>
                  </w:r>
                </w:p>
              </w:tc>
              <w:tc>
                <w:tcPr>
                  <w:tcW w:w="1710" w:type="dxa"/>
                  <w:vMerge w:val="continue"/>
                  <w:noWrap w:val="0"/>
                  <w:vAlign w:val="center"/>
                </w:tcPr>
                <w:p w14:paraId="171527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1935" w:type="dxa"/>
                  <w:vMerge w:val="continue"/>
                  <w:noWrap w:val="0"/>
                  <w:vAlign w:val="center"/>
                </w:tcPr>
                <w:p w14:paraId="4E0CD22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 w:val="21"/>
                      <w:szCs w:val="21"/>
                      <w:highlight w:val="none"/>
                      <w:lang w:val="en-US" w:eastAsia="zh-CN"/>
                    </w:rPr>
                  </w:pPr>
                </w:p>
              </w:tc>
            </w:tr>
            <w:tr w14:paraId="3480F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2070" w:type="dxa"/>
                  <w:vMerge w:val="continue"/>
                  <w:noWrap w:val="0"/>
                  <w:vAlign w:val="center"/>
                </w:tcPr>
                <w:p w14:paraId="34AD0FF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lang w:val="en-US" w:eastAsia="zh-CN"/>
                    </w:rPr>
                  </w:pPr>
                </w:p>
              </w:tc>
              <w:tc>
                <w:tcPr>
                  <w:tcW w:w="2493" w:type="dxa"/>
                  <w:tcBorders>
                    <w:top w:val="single" w:color="000000" w:sz="4" w:space="0"/>
                    <w:bottom w:val="single" w:color="auto" w:sz="4" w:space="0"/>
                  </w:tcBorders>
                  <w:noWrap w:val="0"/>
                  <w:vAlign w:val="center"/>
                </w:tcPr>
                <w:p w14:paraId="6B9C41D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FF0000"/>
                      <w:szCs w:val="21"/>
                      <w:highlight w:val="none"/>
                    </w:rPr>
                  </w:pPr>
                  <w:r>
                    <w:rPr>
                      <w:rFonts w:hint="eastAsia" w:ascii="Times New Roman" w:hAnsi="Times New Roman" w:eastAsia="宋体" w:cs="Times New Roman"/>
                      <w:b/>
                      <w:bCs/>
                      <w:color w:val="FF0000"/>
                      <w:szCs w:val="21"/>
                      <w:highlight w:val="none"/>
                      <w:lang w:val="en-US" w:eastAsia="zh-CN"/>
                    </w:rPr>
                    <w:t>非甲烷总烃</w:t>
                  </w:r>
                </w:p>
              </w:tc>
              <w:tc>
                <w:tcPr>
                  <w:tcW w:w="1797" w:type="dxa"/>
                  <w:tcBorders>
                    <w:top w:val="single" w:color="000000" w:sz="4" w:space="0"/>
                    <w:bottom w:val="single" w:color="auto" w:sz="4" w:space="0"/>
                  </w:tcBorders>
                  <w:noWrap w:val="0"/>
                  <w:vAlign w:val="center"/>
                </w:tcPr>
                <w:p w14:paraId="7E1DAF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i w:val="0"/>
                      <w:iCs w:val="0"/>
                      <w:color w:val="FF0000"/>
                      <w:kern w:val="0"/>
                      <w:sz w:val="21"/>
                      <w:szCs w:val="21"/>
                      <w:u w:val="none"/>
                      <w:lang w:val="en-US" w:eastAsia="zh-CN" w:bidi="ar"/>
                    </w:rPr>
                    <w:t>0.0938</w:t>
                  </w:r>
                </w:p>
              </w:tc>
              <w:tc>
                <w:tcPr>
                  <w:tcW w:w="1830" w:type="dxa"/>
                  <w:tcBorders>
                    <w:top w:val="single" w:color="000000" w:sz="4" w:space="0"/>
                    <w:bottom w:val="single" w:color="auto" w:sz="4" w:space="0"/>
                  </w:tcBorders>
                  <w:noWrap w:val="0"/>
                  <w:vAlign w:val="center"/>
                </w:tcPr>
                <w:p w14:paraId="62C561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color w:val="FF0000"/>
                      <w:szCs w:val="21"/>
                      <w:highlight w:val="none"/>
                      <w:lang w:val="en-US" w:eastAsia="zh-CN"/>
                    </w:rPr>
                    <w:t>0.0130</w:t>
                  </w:r>
                </w:p>
              </w:tc>
              <w:tc>
                <w:tcPr>
                  <w:tcW w:w="1710" w:type="dxa"/>
                  <w:vMerge w:val="continue"/>
                  <w:noWrap w:val="0"/>
                  <w:vAlign w:val="center"/>
                </w:tcPr>
                <w:p w14:paraId="2D5E1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1935" w:type="dxa"/>
                  <w:vMerge w:val="continue"/>
                  <w:noWrap w:val="0"/>
                  <w:vAlign w:val="center"/>
                </w:tcPr>
                <w:p w14:paraId="66F4E36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 w:val="21"/>
                      <w:szCs w:val="21"/>
                      <w:highlight w:val="none"/>
                      <w:lang w:val="en-US" w:eastAsia="zh-CN"/>
                    </w:rPr>
                  </w:pPr>
                </w:p>
              </w:tc>
            </w:tr>
            <w:tr w14:paraId="28CC8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2070" w:type="dxa"/>
                  <w:vMerge w:val="continue"/>
                  <w:noWrap w:val="0"/>
                  <w:vAlign w:val="center"/>
                </w:tcPr>
                <w:p w14:paraId="7863F2B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lang w:val="en-US" w:eastAsia="zh-CN"/>
                    </w:rPr>
                  </w:pPr>
                </w:p>
              </w:tc>
              <w:tc>
                <w:tcPr>
                  <w:tcW w:w="2493" w:type="dxa"/>
                  <w:tcBorders>
                    <w:top w:val="single" w:color="auto" w:sz="4" w:space="0"/>
                    <w:bottom w:val="single" w:color="000000" w:sz="4" w:space="0"/>
                  </w:tcBorders>
                  <w:noWrap w:val="0"/>
                  <w:vAlign w:val="center"/>
                </w:tcPr>
                <w:p w14:paraId="09F9631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氮氧化物</w:t>
                  </w:r>
                </w:p>
              </w:tc>
              <w:tc>
                <w:tcPr>
                  <w:tcW w:w="1797" w:type="dxa"/>
                  <w:tcBorders>
                    <w:top w:val="single" w:color="auto" w:sz="4" w:space="0"/>
                    <w:bottom w:val="single" w:color="000000" w:sz="4" w:space="0"/>
                  </w:tcBorders>
                  <w:noWrap w:val="0"/>
                  <w:vAlign w:val="center"/>
                </w:tcPr>
                <w:p w14:paraId="7E332F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0.0018</w:t>
                  </w:r>
                </w:p>
              </w:tc>
              <w:tc>
                <w:tcPr>
                  <w:tcW w:w="1830" w:type="dxa"/>
                  <w:tcBorders>
                    <w:top w:val="single" w:color="auto" w:sz="4" w:space="0"/>
                    <w:bottom w:val="single" w:color="000000" w:sz="4" w:space="0"/>
                  </w:tcBorders>
                  <w:noWrap w:val="0"/>
                  <w:vAlign w:val="center"/>
                </w:tcPr>
                <w:p w14:paraId="40BDD1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0.003</w:t>
                  </w:r>
                </w:p>
              </w:tc>
              <w:tc>
                <w:tcPr>
                  <w:tcW w:w="1710" w:type="dxa"/>
                  <w:vMerge w:val="continue"/>
                  <w:noWrap w:val="0"/>
                  <w:vAlign w:val="center"/>
                </w:tcPr>
                <w:p w14:paraId="396C87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1935" w:type="dxa"/>
                  <w:vMerge w:val="continue"/>
                  <w:noWrap w:val="0"/>
                  <w:vAlign w:val="center"/>
                </w:tcPr>
                <w:p w14:paraId="432F46E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 w:val="21"/>
                      <w:szCs w:val="21"/>
                      <w:highlight w:val="none"/>
                      <w:lang w:val="en-US" w:eastAsia="zh-CN"/>
                    </w:rPr>
                  </w:pPr>
                </w:p>
              </w:tc>
            </w:tr>
            <w:tr w14:paraId="021D7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2070" w:type="dxa"/>
                  <w:vMerge w:val="continue"/>
                  <w:noWrap w:val="0"/>
                  <w:vAlign w:val="center"/>
                </w:tcPr>
                <w:p w14:paraId="7823E01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lang w:val="en-US" w:eastAsia="zh-CN"/>
                    </w:rPr>
                  </w:pPr>
                </w:p>
              </w:tc>
              <w:tc>
                <w:tcPr>
                  <w:tcW w:w="2493" w:type="dxa"/>
                  <w:tcBorders>
                    <w:top w:val="single" w:color="000000" w:sz="4" w:space="0"/>
                  </w:tcBorders>
                  <w:noWrap w:val="0"/>
                  <w:vAlign w:val="center"/>
                </w:tcPr>
                <w:p w14:paraId="7E44711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rPr>
                  </w:pPr>
                  <w:r>
                    <w:rPr>
                      <w:rFonts w:hint="eastAsia" w:ascii="Times New Roman" w:hAnsi="Times New Roman" w:eastAsia="宋体" w:cs="Times New Roman"/>
                      <w:color w:val="FF0000"/>
                      <w:szCs w:val="21"/>
                      <w:highlight w:val="none"/>
                      <w:lang w:val="en-US" w:eastAsia="zh-CN"/>
                    </w:rPr>
                    <w:t>酚类</w:t>
                  </w:r>
                </w:p>
              </w:tc>
              <w:tc>
                <w:tcPr>
                  <w:tcW w:w="1797" w:type="dxa"/>
                  <w:tcBorders>
                    <w:top w:val="single" w:color="000000" w:sz="4" w:space="0"/>
                  </w:tcBorders>
                  <w:noWrap w:val="0"/>
                  <w:vAlign w:val="center"/>
                </w:tcPr>
                <w:p w14:paraId="7299B6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0.0035</w:t>
                  </w:r>
                </w:p>
              </w:tc>
              <w:tc>
                <w:tcPr>
                  <w:tcW w:w="1830" w:type="dxa"/>
                  <w:tcBorders>
                    <w:top w:val="single" w:color="000000" w:sz="4" w:space="0"/>
                  </w:tcBorders>
                  <w:noWrap w:val="0"/>
                  <w:vAlign w:val="center"/>
                </w:tcPr>
                <w:p w14:paraId="2DDA5C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0.00073</w:t>
                  </w:r>
                </w:p>
              </w:tc>
              <w:tc>
                <w:tcPr>
                  <w:tcW w:w="1710" w:type="dxa"/>
                  <w:vMerge w:val="continue"/>
                  <w:noWrap w:val="0"/>
                  <w:vAlign w:val="center"/>
                </w:tcPr>
                <w:p w14:paraId="1D547F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p>
              </w:tc>
              <w:tc>
                <w:tcPr>
                  <w:tcW w:w="1935" w:type="dxa"/>
                  <w:vMerge w:val="continue"/>
                  <w:noWrap w:val="0"/>
                  <w:vAlign w:val="center"/>
                </w:tcPr>
                <w:p w14:paraId="4C0E46D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 w:val="21"/>
                      <w:szCs w:val="21"/>
                      <w:highlight w:val="none"/>
                      <w:lang w:val="en-US" w:eastAsia="zh-CN"/>
                    </w:rPr>
                  </w:pPr>
                </w:p>
              </w:tc>
            </w:tr>
            <w:tr w14:paraId="59F85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2070" w:type="dxa"/>
                  <w:vMerge w:val="restart"/>
                  <w:noWrap w:val="0"/>
                  <w:vAlign w:val="center"/>
                </w:tcPr>
                <w:p w14:paraId="762E65D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Cs w:val="21"/>
                      <w:highlight w:val="none"/>
                    </w:rPr>
                    <w:t>生产车间4号楼</w:t>
                  </w:r>
                </w:p>
              </w:tc>
              <w:tc>
                <w:tcPr>
                  <w:tcW w:w="2493" w:type="dxa"/>
                  <w:noWrap w:val="0"/>
                  <w:vAlign w:val="center"/>
                </w:tcPr>
                <w:p w14:paraId="319CD90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color w:val="FF0000"/>
                      <w:szCs w:val="21"/>
                      <w:highlight w:val="none"/>
                      <w:lang w:val="en-US" w:eastAsia="zh-CN"/>
                    </w:rPr>
                    <w:t>非甲烷总烃</w:t>
                  </w:r>
                </w:p>
              </w:tc>
              <w:tc>
                <w:tcPr>
                  <w:tcW w:w="1797" w:type="dxa"/>
                  <w:noWrap w:val="0"/>
                  <w:vAlign w:val="center"/>
                </w:tcPr>
                <w:p w14:paraId="228AE7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i w:val="0"/>
                      <w:iCs w:val="0"/>
                      <w:color w:val="FF0000"/>
                      <w:kern w:val="0"/>
                      <w:sz w:val="21"/>
                      <w:szCs w:val="21"/>
                      <w:u w:val="none"/>
                      <w:lang w:val="en-US" w:eastAsia="zh-CN" w:bidi="ar"/>
                    </w:rPr>
                    <w:t>0.0311</w:t>
                  </w:r>
                </w:p>
              </w:tc>
              <w:tc>
                <w:tcPr>
                  <w:tcW w:w="1830" w:type="dxa"/>
                  <w:noWrap w:val="0"/>
                  <w:vAlign w:val="center"/>
                </w:tcPr>
                <w:p w14:paraId="0D2903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ascii="Times New Roman" w:hAnsi="Times New Roman" w:eastAsia="宋体" w:cs="Times New Roman"/>
                      <w:b/>
                      <w:bCs/>
                      <w:color w:val="FF0000"/>
                      <w:szCs w:val="21"/>
                      <w:highlight w:val="none"/>
                      <w:lang w:val="en-US" w:eastAsia="zh-CN"/>
                    </w:rPr>
                    <w:t>0.0173</w:t>
                  </w:r>
                </w:p>
              </w:tc>
              <w:tc>
                <w:tcPr>
                  <w:tcW w:w="1710" w:type="dxa"/>
                  <w:vMerge w:val="restart"/>
                  <w:noWrap w:val="0"/>
                  <w:vAlign w:val="center"/>
                </w:tcPr>
                <w:p w14:paraId="278A14F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i w:val="0"/>
                      <w:iCs w:val="0"/>
                      <w:color w:val="FF0000"/>
                      <w:kern w:val="0"/>
                      <w:sz w:val="21"/>
                      <w:szCs w:val="21"/>
                      <w:highlight w:val="none"/>
                      <w:u w:val="none"/>
                      <w:lang w:val="en-US" w:eastAsia="zh-CN" w:bidi="ar"/>
                    </w:rPr>
                  </w:pPr>
                  <w:r>
                    <w:rPr>
                      <w:rFonts w:hint="eastAsia" w:ascii="Times New Roman" w:hAnsi="Times New Roman" w:eastAsia="宋体" w:cs="Times New Roman"/>
                      <w:color w:val="FF0000"/>
                      <w:sz w:val="20"/>
                      <w:szCs w:val="20"/>
                      <w:highlight w:val="none"/>
                      <w:lang w:val="en-US" w:eastAsia="zh-CN"/>
                    </w:rPr>
                    <w:t>4275</w:t>
                  </w:r>
                </w:p>
              </w:tc>
              <w:tc>
                <w:tcPr>
                  <w:tcW w:w="1935" w:type="dxa"/>
                  <w:vMerge w:val="restart"/>
                  <w:noWrap w:val="0"/>
                  <w:vAlign w:val="center"/>
                </w:tcPr>
                <w:p w14:paraId="692DE56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sz w:val="20"/>
                      <w:szCs w:val="20"/>
                      <w:highlight w:val="none"/>
                      <w:lang w:val="en-US" w:eastAsia="zh-CN"/>
                    </w:rPr>
                    <w:t>22</w:t>
                  </w:r>
                </w:p>
              </w:tc>
            </w:tr>
            <w:tr w14:paraId="170B8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2070" w:type="dxa"/>
                  <w:vMerge w:val="continue"/>
                  <w:noWrap w:val="0"/>
                  <w:vAlign w:val="center"/>
                </w:tcPr>
                <w:p w14:paraId="3C04689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rPr>
                  </w:pPr>
                </w:p>
              </w:tc>
              <w:tc>
                <w:tcPr>
                  <w:tcW w:w="2493" w:type="dxa"/>
                  <w:noWrap w:val="0"/>
                  <w:vAlign w:val="center"/>
                </w:tcPr>
                <w:p w14:paraId="4AE6BDE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氮氧化物</w:t>
                  </w:r>
                </w:p>
              </w:tc>
              <w:tc>
                <w:tcPr>
                  <w:tcW w:w="1797" w:type="dxa"/>
                  <w:noWrap w:val="0"/>
                  <w:vAlign w:val="center"/>
                </w:tcPr>
                <w:p w14:paraId="7260DE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0.0018</w:t>
                  </w:r>
                </w:p>
              </w:tc>
              <w:tc>
                <w:tcPr>
                  <w:tcW w:w="1830" w:type="dxa"/>
                  <w:noWrap w:val="0"/>
                  <w:vAlign w:val="center"/>
                </w:tcPr>
                <w:p w14:paraId="009B70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0.003</w:t>
                  </w:r>
                </w:p>
              </w:tc>
              <w:tc>
                <w:tcPr>
                  <w:tcW w:w="1710" w:type="dxa"/>
                  <w:vMerge w:val="continue"/>
                  <w:noWrap w:val="0"/>
                  <w:vAlign w:val="center"/>
                </w:tcPr>
                <w:p w14:paraId="40A9BA2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FF0000"/>
                      <w:sz w:val="20"/>
                      <w:szCs w:val="20"/>
                      <w:highlight w:val="none"/>
                      <w:lang w:val="en-US" w:eastAsia="zh-CN"/>
                    </w:rPr>
                  </w:pPr>
                </w:p>
              </w:tc>
              <w:tc>
                <w:tcPr>
                  <w:tcW w:w="1935" w:type="dxa"/>
                  <w:vMerge w:val="continue"/>
                  <w:noWrap w:val="0"/>
                  <w:vAlign w:val="center"/>
                </w:tcPr>
                <w:p w14:paraId="1C5DE22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FF0000"/>
                      <w:sz w:val="20"/>
                      <w:szCs w:val="20"/>
                      <w:highlight w:val="none"/>
                      <w:lang w:val="en-US" w:eastAsia="zh-CN"/>
                    </w:rPr>
                  </w:pPr>
                </w:p>
              </w:tc>
            </w:tr>
            <w:tr w14:paraId="25622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070" w:type="dxa"/>
                  <w:vMerge w:val="continue"/>
                  <w:noWrap w:val="0"/>
                  <w:vAlign w:val="center"/>
                </w:tcPr>
                <w:p w14:paraId="16AC4DC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p>
              </w:tc>
              <w:tc>
                <w:tcPr>
                  <w:tcW w:w="2493" w:type="dxa"/>
                  <w:noWrap w:val="0"/>
                  <w:vAlign w:val="center"/>
                </w:tcPr>
                <w:p w14:paraId="0B7511C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颗粒物</w:t>
                  </w:r>
                </w:p>
              </w:tc>
              <w:tc>
                <w:tcPr>
                  <w:tcW w:w="1797" w:type="dxa"/>
                  <w:noWrap w:val="0"/>
                  <w:vAlign w:val="center"/>
                </w:tcPr>
                <w:p w14:paraId="20B860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0.0833</w:t>
                  </w:r>
                </w:p>
              </w:tc>
              <w:tc>
                <w:tcPr>
                  <w:tcW w:w="1830" w:type="dxa"/>
                  <w:noWrap w:val="0"/>
                  <w:vAlign w:val="center"/>
                </w:tcPr>
                <w:p w14:paraId="38B4CE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0.01736</w:t>
                  </w:r>
                </w:p>
              </w:tc>
              <w:tc>
                <w:tcPr>
                  <w:tcW w:w="1710" w:type="dxa"/>
                  <w:vMerge w:val="continue"/>
                  <w:noWrap w:val="0"/>
                  <w:vAlign w:val="center"/>
                </w:tcPr>
                <w:p w14:paraId="3B4F4BC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p>
              </w:tc>
              <w:tc>
                <w:tcPr>
                  <w:tcW w:w="1935" w:type="dxa"/>
                  <w:vMerge w:val="continue"/>
                  <w:noWrap w:val="0"/>
                  <w:vAlign w:val="center"/>
                </w:tcPr>
                <w:p w14:paraId="0D55BDD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p>
              </w:tc>
            </w:tr>
            <w:tr w14:paraId="0B505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070" w:type="dxa"/>
                  <w:noWrap w:val="0"/>
                  <w:vAlign w:val="center"/>
                </w:tcPr>
                <w:p w14:paraId="24AFFBC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实验室</w:t>
                  </w:r>
                </w:p>
              </w:tc>
              <w:tc>
                <w:tcPr>
                  <w:tcW w:w="2493" w:type="dxa"/>
                  <w:noWrap w:val="0"/>
                  <w:vAlign w:val="center"/>
                </w:tcPr>
                <w:p w14:paraId="17545DB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r>
                    <w:rPr>
                      <w:rFonts w:hint="eastAsia" w:ascii="Times New Roman" w:hAnsi="Times New Roman" w:eastAsia="宋体" w:cs="Times New Roman"/>
                      <w:color w:val="FF0000"/>
                      <w:szCs w:val="21"/>
                      <w:highlight w:val="none"/>
                      <w:lang w:val="en-US" w:eastAsia="zh-CN"/>
                    </w:rPr>
                    <w:t>非甲烷总烃</w:t>
                  </w:r>
                </w:p>
              </w:tc>
              <w:tc>
                <w:tcPr>
                  <w:tcW w:w="1797" w:type="dxa"/>
                  <w:noWrap w:val="0"/>
                  <w:vAlign w:val="center"/>
                </w:tcPr>
                <w:p w14:paraId="5BFCF7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0.0134</w:t>
                  </w:r>
                </w:p>
              </w:tc>
              <w:tc>
                <w:tcPr>
                  <w:tcW w:w="1830" w:type="dxa"/>
                  <w:noWrap w:val="0"/>
                  <w:vAlign w:val="center"/>
                </w:tcPr>
                <w:p w14:paraId="101BE3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0.00418</w:t>
                  </w:r>
                </w:p>
              </w:tc>
              <w:tc>
                <w:tcPr>
                  <w:tcW w:w="1710" w:type="dxa"/>
                  <w:noWrap w:val="0"/>
                  <w:vAlign w:val="center"/>
                </w:tcPr>
                <w:p w14:paraId="3FD5C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FF0000"/>
                      <w:sz w:val="21"/>
                      <w:szCs w:val="21"/>
                      <w:highlight w:val="none"/>
                    </w:rPr>
                  </w:pPr>
                  <w:r>
                    <w:rPr>
                      <w:rFonts w:hint="eastAsia" w:ascii="Times New Roman" w:hAnsi="Times New Roman" w:cs="Times New Roman"/>
                      <w:b w:val="0"/>
                      <w:bCs w:val="0"/>
                      <w:color w:val="FF0000"/>
                      <w:sz w:val="21"/>
                      <w:szCs w:val="21"/>
                      <w:highlight w:val="none"/>
                      <w:lang w:val="en-US" w:eastAsia="zh-CN"/>
                    </w:rPr>
                    <w:t>4368.86</w:t>
                  </w:r>
                </w:p>
              </w:tc>
              <w:tc>
                <w:tcPr>
                  <w:tcW w:w="1935" w:type="dxa"/>
                  <w:noWrap w:val="0"/>
                  <w:vAlign w:val="center"/>
                </w:tcPr>
                <w:p w14:paraId="5B184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FF0000"/>
                      <w:sz w:val="21"/>
                      <w:szCs w:val="21"/>
                      <w:highlight w:val="none"/>
                    </w:rPr>
                  </w:pPr>
                  <w:r>
                    <w:rPr>
                      <w:rFonts w:hint="eastAsia" w:cs="Times New Roman"/>
                      <w:b w:val="0"/>
                      <w:bCs w:val="0"/>
                      <w:color w:val="FF0000"/>
                      <w:kern w:val="0"/>
                      <w:sz w:val="21"/>
                      <w:szCs w:val="21"/>
                      <w:highlight w:val="none"/>
                      <w:lang w:val="en-US" w:eastAsia="zh-CN" w:bidi="ar"/>
                    </w:rPr>
                    <w:t>10</w:t>
                  </w:r>
                </w:p>
              </w:tc>
            </w:tr>
            <w:tr w14:paraId="3E2EB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2070" w:type="dxa"/>
                  <w:noWrap w:val="0"/>
                  <w:vAlign w:val="center"/>
                </w:tcPr>
                <w:p w14:paraId="102631E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危废仓库</w:t>
                  </w:r>
                </w:p>
              </w:tc>
              <w:tc>
                <w:tcPr>
                  <w:tcW w:w="2493" w:type="dxa"/>
                  <w:noWrap w:val="0"/>
                  <w:vAlign w:val="center"/>
                </w:tcPr>
                <w:p w14:paraId="2123B97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rPr>
                  </w:pPr>
                  <w:r>
                    <w:rPr>
                      <w:rFonts w:hint="eastAsia" w:ascii="Times New Roman" w:hAnsi="Times New Roman" w:eastAsia="宋体" w:cs="Times New Roman"/>
                      <w:color w:val="FF0000"/>
                      <w:szCs w:val="21"/>
                      <w:highlight w:val="none"/>
                      <w:lang w:val="en-US" w:eastAsia="zh-CN"/>
                    </w:rPr>
                    <w:t>非甲烷总烃</w:t>
                  </w:r>
                </w:p>
              </w:tc>
              <w:tc>
                <w:tcPr>
                  <w:tcW w:w="1797" w:type="dxa"/>
                  <w:noWrap w:val="0"/>
                  <w:vAlign w:val="center"/>
                </w:tcPr>
                <w:p w14:paraId="592E4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0.0526</w:t>
                  </w:r>
                </w:p>
              </w:tc>
              <w:tc>
                <w:tcPr>
                  <w:tcW w:w="1830" w:type="dxa"/>
                  <w:noWrap w:val="0"/>
                  <w:vAlign w:val="center"/>
                </w:tcPr>
                <w:p w14:paraId="56AE66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0.00731</w:t>
                  </w:r>
                </w:p>
              </w:tc>
              <w:tc>
                <w:tcPr>
                  <w:tcW w:w="1710" w:type="dxa"/>
                  <w:noWrap w:val="0"/>
                  <w:vAlign w:val="center"/>
                </w:tcPr>
                <w:p w14:paraId="77F6FD2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FF0000"/>
                      <w:szCs w:val="21"/>
                      <w:highlight w:val="none"/>
                      <w:lang w:val="en-US" w:eastAsia="zh-CN"/>
                    </w:rPr>
                  </w:pPr>
                  <w:r>
                    <w:rPr>
                      <w:rFonts w:hint="eastAsia" w:cs="Times New Roman"/>
                      <w:color w:val="FF0000"/>
                      <w:szCs w:val="21"/>
                      <w:highlight w:val="none"/>
                      <w:lang w:val="en-US" w:eastAsia="zh-CN"/>
                    </w:rPr>
                    <w:t>100</w:t>
                  </w:r>
                </w:p>
              </w:tc>
              <w:tc>
                <w:tcPr>
                  <w:tcW w:w="1935" w:type="dxa"/>
                  <w:noWrap w:val="0"/>
                  <w:vAlign w:val="center"/>
                </w:tcPr>
                <w:p w14:paraId="3D7477E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FF0000"/>
                      <w:szCs w:val="21"/>
                      <w:highlight w:val="none"/>
                      <w:lang w:val="en-US" w:eastAsia="zh-CN"/>
                    </w:rPr>
                  </w:pPr>
                  <w:r>
                    <w:rPr>
                      <w:rFonts w:hint="eastAsia" w:cs="Times New Roman"/>
                      <w:color w:val="FF0000"/>
                      <w:szCs w:val="21"/>
                      <w:highlight w:val="none"/>
                      <w:lang w:val="en-US" w:eastAsia="zh-CN"/>
                    </w:rPr>
                    <w:t>6</w:t>
                  </w:r>
                </w:p>
              </w:tc>
            </w:tr>
          </w:tbl>
          <w:p w14:paraId="10512FD3">
            <w:pPr>
              <w:pStyle w:val="10"/>
              <w:keepNext w:val="0"/>
              <w:keepLines w:val="0"/>
              <w:numPr>
                <w:ilvl w:val="0"/>
                <w:numId w:val="0"/>
              </w:numPr>
              <w:suppressLineNumbers w:val="0"/>
              <w:spacing w:before="0" w:beforeAutospacing="0" w:after="0" w:afterAutospacing="0"/>
              <w:ind w:left="1680" w:leftChars="0" w:right="0"/>
              <w:rPr>
                <w:rFonts w:hint="default"/>
                <w:vertAlign w:val="baseline"/>
              </w:rPr>
            </w:pPr>
          </w:p>
        </w:tc>
      </w:tr>
    </w:tbl>
    <w:p w14:paraId="2A05DB2F">
      <w:pPr>
        <w:pStyle w:val="10"/>
        <w:numPr>
          <w:ilvl w:val="0"/>
          <w:numId w:val="0"/>
        </w:num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3"/>
        <w:tblW w:w="5520" w:type="pct"/>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8910"/>
      </w:tblGrid>
      <w:tr w14:paraId="07E5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9" w:hRule="atLeast"/>
        </w:trPr>
        <w:tc>
          <w:tcPr>
            <w:tcW w:w="268" w:type="pct"/>
            <w:vAlign w:val="center"/>
          </w:tcPr>
          <w:p w14:paraId="793A7729">
            <w:pPr>
              <w:keepNext w:val="0"/>
              <w:keepLines w:val="0"/>
              <w:suppressLineNumbers w:val="0"/>
              <w:spacing w:before="0" w:beforeAutospacing="0" w:after="0" w:afterAutospacing="0"/>
              <w:ind w:left="0" w:right="0"/>
              <w:jc w:val="center"/>
              <w:rPr>
                <w:rFonts w:hint="default" w:ascii="Times New Roman" w:hAnsi="Times New Roman" w:eastAsia="宋体" w:cs="Calibri"/>
                <w:snapToGrid w:val="0"/>
                <w:color w:val="000000" w:themeColor="text1"/>
                <w:sz w:val="30"/>
                <w:szCs w:val="30"/>
                <w:highlight w:val="none"/>
                <w14:textFill>
                  <w14:solidFill>
                    <w14:schemeClr w14:val="tx1"/>
                  </w14:solidFill>
                </w14:textFill>
              </w:rPr>
            </w:pPr>
            <w:r>
              <w:rPr>
                <w:rFonts w:hint="default" w:ascii="Times New Roman" w:hAnsi="Times New Roman" w:eastAsia="宋体" w:cs="Calibri"/>
                <w:bCs/>
                <w:color w:val="000000" w:themeColor="text1"/>
                <w:sz w:val="24"/>
                <w:highlight w:val="none"/>
                <w14:textFill>
                  <w14:solidFill>
                    <w14:schemeClr w14:val="tx1"/>
                  </w14:solidFill>
                </w14:textFill>
              </w:rPr>
              <w:t>与项目有关的原有环境污染问题</w:t>
            </w:r>
          </w:p>
        </w:tc>
        <w:tc>
          <w:tcPr>
            <w:tcW w:w="4731" w:type="pct"/>
          </w:tcPr>
          <w:p w14:paraId="24FBBC22">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cs="Times New Roman"/>
                <w:b/>
                <w:bCs w:val="0"/>
                <w:color w:val="000000" w:themeColor="text1"/>
                <w:sz w:val="24"/>
                <w:highlight w:val="none"/>
                <w:lang w:val="en-US" w:eastAsia="zh-CN"/>
                <w14:textFill>
                  <w14:solidFill>
                    <w14:schemeClr w14:val="tx1"/>
                  </w14:solidFill>
                </w14:textFill>
              </w:rPr>
            </w:pPr>
            <w:r>
              <w:rPr>
                <w:rFonts w:hint="default" w:ascii="Calibri" w:hAnsi="Calibri" w:cs="Calibri"/>
                <w:b/>
                <w:bCs w:val="0"/>
                <w:color w:val="000000" w:themeColor="text1"/>
                <w:sz w:val="24"/>
                <w:highlight w:val="none"/>
                <w:lang w:val="en-US" w:eastAsia="zh-CN"/>
                <w14:textFill>
                  <w14:solidFill>
                    <w14:schemeClr w14:val="tx1"/>
                  </w14:solidFill>
                </w14:textFill>
              </w:rPr>
              <w:t>②</w:t>
            </w:r>
            <w:r>
              <w:rPr>
                <w:rFonts w:hint="default" w:cs="Times New Roman"/>
                <w:b/>
                <w:bCs w:val="0"/>
                <w:color w:val="000000" w:themeColor="text1"/>
                <w:sz w:val="24"/>
                <w:highlight w:val="none"/>
                <w:lang w:val="en-US" w:eastAsia="zh-CN"/>
                <w14:textFill>
                  <w14:solidFill>
                    <w14:schemeClr w14:val="tx1"/>
                  </w14:solidFill>
                </w14:textFill>
              </w:rPr>
              <w:t>废</w:t>
            </w:r>
            <w:r>
              <w:rPr>
                <w:rFonts w:hint="eastAsia" w:cs="Times New Roman"/>
                <w:b/>
                <w:bCs w:val="0"/>
                <w:color w:val="000000" w:themeColor="text1"/>
                <w:sz w:val="24"/>
                <w:highlight w:val="none"/>
                <w:lang w:val="en-US" w:eastAsia="zh-CN"/>
                <w14:textFill>
                  <w14:solidFill>
                    <w14:schemeClr w14:val="tx1"/>
                  </w14:solidFill>
                </w14:textFill>
              </w:rPr>
              <w:t>水</w:t>
            </w:r>
          </w:p>
          <w:p w14:paraId="1E51CFB5">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t>本次以新带老后取消隐形矫治器生产线后处理工段中的清洗环节，全厂水平衡环节中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碳酸丙烯酯漂洗用水和配置碳酸丙烯酯用水不再产生，其余用水与废水产排情况依托现有。</w:t>
            </w:r>
          </w:p>
          <w:p w14:paraId="51A491F4">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default" w:ascii="Times New Roman" w:hAnsi="Times New Roman" w:eastAsia="宋体"/>
                <w:color w:val="000000"/>
                <w:highlight w:val="none"/>
              </w:rPr>
              <w:object>
                <v:shape id="_x0000_i1032" o:spt="75" type="#_x0000_t75" style="height:512pt;width:351.15pt;" o:ole="t" filled="f" o:preferrelative="t" stroked="f" coordsize="21600,21600">
                  <v:path/>
                  <v:fill on="f" focussize="0,0"/>
                  <v:stroke on="f"/>
                  <v:imagedata r:id="rId23" cropleft="2943f" croptop="1336f" cropright="21324f" cropbottom="18165f" o:title=""/>
                  <o:lock v:ext="edit" aspectratio="t"/>
                  <w10:wrap type="none"/>
                  <w10:anchorlock/>
                </v:shape>
                <o:OLEObject Type="Embed" ProgID="Visio.Drawing.11" ShapeID="_x0000_i1032" DrawAspect="Content" ObjectID="_1468075732" r:id="rId22">
                  <o:LockedField>false</o:LockedField>
                </o:OLEObject>
              </w:object>
            </w:r>
          </w:p>
          <w:p w14:paraId="357131AF">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图2-</w:t>
            </w:r>
            <w:r>
              <w:rPr>
                <w:rFonts w:hint="eastAsia" w:cs="Times New Roman"/>
                <w:b/>
                <w:bCs/>
                <w:color w:val="000000" w:themeColor="text1"/>
                <w:kern w:val="2"/>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现有项目“以新带老”后水平衡图  单位：t/a</w:t>
            </w:r>
          </w:p>
          <w:p w14:paraId="236A8839">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Calibri"/>
                <w:b/>
                <w:bCs w:val="0"/>
                <w:color w:val="000000" w:themeColor="text1"/>
                <w:sz w:val="24"/>
                <w:highlight w:val="none"/>
                <w:lang w:val="en-US" w:eastAsia="zh-CN"/>
                <w14:textFill>
                  <w14:solidFill>
                    <w14:schemeClr w14:val="tx1"/>
                  </w14:solidFill>
                </w14:textFill>
              </w:rPr>
              <w:t>③</w:t>
            </w:r>
            <w:r>
              <w:rPr>
                <w:rFonts w:hint="eastAsia" w:ascii="Times New Roman" w:hAnsi="Times New Roman" w:eastAsia="宋体" w:cs="Calibri"/>
                <w:b/>
                <w:bCs w:val="0"/>
                <w:color w:val="000000" w:themeColor="text1"/>
                <w:sz w:val="24"/>
                <w:highlight w:val="none"/>
                <w:lang w:val="en-US" w:eastAsia="zh-CN"/>
                <w14:textFill>
                  <w14:solidFill>
                    <w14:schemeClr w14:val="tx1"/>
                  </w14:solidFill>
                </w14:textFill>
              </w:rPr>
              <w:t>噪声</w:t>
            </w:r>
          </w:p>
          <w:p w14:paraId="42DF9DC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eastAsia="宋体"/>
                <w:color w:val="000000" w:themeColor="text1"/>
                <w:sz w:val="24"/>
                <w:szCs w:val="32"/>
                <w:highlight w:val="none"/>
                <w:lang w:val="en-US" w:eastAsia="zh-CN"/>
                <w14:textFill>
                  <w14:solidFill>
                    <w14:schemeClr w14:val="tx1"/>
                  </w14:solidFill>
                </w14:textFill>
              </w:rPr>
            </w:pPr>
            <w:r>
              <w:rPr>
                <w:rFonts w:hint="eastAsia"/>
                <w:color w:val="FF0000"/>
                <w:sz w:val="24"/>
                <w:szCs w:val="32"/>
                <w:highlight w:val="none"/>
                <w:lang w:val="en-US" w:eastAsia="zh-CN"/>
              </w:rPr>
              <w:t>本次以新带老后拆除后处理线中的清洗装置，其余主要产噪设备及风机依托现有情况</w:t>
            </w:r>
            <w:r>
              <w:rPr>
                <w:rFonts w:hint="eastAsia" w:ascii="Times New Roman" w:hAnsi="Times New Roman" w:eastAsia="宋体"/>
                <w:color w:val="FF0000"/>
                <w:sz w:val="24"/>
                <w:szCs w:val="32"/>
                <w:highlight w:val="none"/>
                <w:lang w:val="en-US" w:eastAsia="zh-CN"/>
              </w:rPr>
              <w:t>，噪声源强及防治措施、厂界噪声达标情况分析</w:t>
            </w:r>
            <w:r>
              <w:rPr>
                <w:rFonts w:hint="default" w:ascii="Times New Roman" w:hAnsi="Times New Roman" w:eastAsia="宋体"/>
                <w:color w:val="FF0000"/>
                <w:sz w:val="24"/>
                <w:szCs w:val="32"/>
                <w:highlight w:val="none"/>
                <w:lang w:val="en-US" w:eastAsia="zh-CN"/>
              </w:rPr>
              <w:t>与第四章节本项目建成后全厂情况一同分析。</w:t>
            </w:r>
          </w:p>
          <w:p w14:paraId="6B058F84">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微软雅黑"/>
                <w:b/>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微软雅黑"/>
                <w:b/>
                <w:bCs w:val="0"/>
                <w:color w:val="000000" w:themeColor="text1"/>
                <w:sz w:val="24"/>
                <w:highlight w:val="none"/>
                <w:lang w:val="en-US" w:eastAsia="zh-CN"/>
                <w14:textFill>
                  <w14:solidFill>
                    <w14:schemeClr w14:val="tx1"/>
                  </w14:solidFill>
                </w14:textFill>
              </w:rPr>
              <w:t>④固废</w:t>
            </w:r>
          </w:p>
          <w:p w14:paraId="7CDF111A">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微软雅黑" w:hAnsi="微软雅黑" w:eastAsia="微软雅黑" w:cs="微软雅黑"/>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微软雅黑"/>
                <w:b w:val="0"/>
                <w:bCs/>
                <w:color w:val="FF0000"/>
                <w:sz w:val="24"/>
                <w:highlight w:val="none"/>
                <w:lang w:val="en-US" w:eastAsia="zh-CN"/>
              </w:rPr>
              <w:t>本次以新带老后</w:t>
            </w:r>
            <w:r>
              <w:rPr>
                <w:rFonts w:hint="eastAsia" w:ascii="Times New Roman" w:hAnsi="Times New Roman" w:eastAsia="宋体" w:cs="微软雅黑"/>
                <w:b w:val="0"/>
                <w:bCs/>
                <w:color w:val="FF0000"/>
                <w:sz w:val="24"/>
                <w:highlight w:val="none"/>
                <w:lang w:val="en-US" w:eastAsia="zh-CN"/>
              </w:rPr>
              <w:t>，产生的配置</w:t>
            </w:r>
            <w:r>
              <w:rPr>
                <w:rFonts w:hint="default" w:ascii="Times New Roman" w:hAnsi="Times New Roman" w:eastAsia="宋体" w:cs="微软雅黑"/>
                <w:b w:val="0"/>
                <w:bCs/>
                <w:color w:val="FF0000"/>
                <w:sz w:val="24"/>
                <w:highlight w:val="none"/>
                <w:lang w:val="en-US" w:eastAsia="zh-CN"/>
              </w:rPr>
              <w:t>碳酸丙烯酯</w:t>
            </w:r>
            <w:r>
              <w:rPr>
                <w:rFonts w:hint="eastAsia" w:ascii="Times New Roman" w:hAnsi="Times New Roman" w:eastAsia="宋体" w:cs="微软雅黑"/>
                <w:b w:val="0"/>
                <w:bCs/>
                <w:color w:val="FF0000"/>
                <w:sz w:val="24"/>
                <w:highlight w:val="none"/>
                <w:lang w:val="en-US" w:eastAsia="zh-CN"/>
              </w:rPr>
              <w:t>废液量由470.4t/a削减为0，其余固废产生及处置</w:t>
            </w:r>
            <w:r>
              <w:rPr>
                <w:rFonts w:hint="default" w:ascii="Times New Roman" w:hAnsi="Times New Roman" w:eastAsia="宋体" w:cs="微软雅黑"/>
                <w:b w:val="0"/>
                <w:bCs/>
                <w:color w:val="FF0000"/>
                <w:sz w:val="24"/>
                <w:highlight w:val="none"/>
                <w:lang w:val="en-US" w:eastAsia="zh-CN"/>
              </w:rPr>
              <w:t>情况依托现有。</w:t>
            </w:r>
          </w:p>
          <w:p w14:paraId="6E076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6、应急预案备案情况</w:t>
            </w:r>
          </w:p>
          <w:p w14:paraId="2ECDFDAA">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突发环境事件应急预案于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2025年3月10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日通过无锡市新吴生态环境局备案，备案号：320214-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2025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red"/>
                <w:lang w:val="en-US" w:eastAsia="zh-CN"/>
                <w14:textFill>
                  <w14:solidFill>
                    <w14:schemeClr w14:val="tx1"/>
                  </w14:solidFill>
                </w14:textFill>
              </w:rPr>
              <w:t>（详见附件</w:t>
            </w:r>
            <w:r>
              <w:rPr>
                <w:rFonts w:hint="eastAsia" w:cs="Times New Roman"/>
                <w:color w:val="000000" w:themeColor="text1"/>
                <w:sz w:val="24"/>
                <w:highlight w:val="red"/>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red"/>
                <w:lang w:val="en-US" w:eastAsia="zh-CN"/>
                <w14:textFill>
                  <w14:solidFill>
                    <w14:schemeClr w14:val="tx1"/>
                  </w14:solidFill>
                </w14:textFill>
              </w:rPr>
              <w:t>）</w:t>
            </w:r>
          </w:p>
          <w:p w14:paraId="4E8C7902">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4"/>
                <w:highlight w:val="none"/>
                <w14:textFill>
                  <w14:solidFill>
                    <w14:schemeClr w14:val="tx1"/>
                  </w14:solidFill>
                </w14:textFill>
              </w:rPr>
              <w:t>、现有项目周围企事业单位、居民的投诉、抱怨等</w:t>
            </w:r>
          </w:p>
          <w:p w14:paraId="14F450C4">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rPr>
            </w:pPr>
            <w:r>
              <w:rPr>
                <w:rFonts w:hint="default" w:ascii="Times New Roman" w:hAnsi="Times New Roman" w:eastAsia="宋体" w:cs="Times New Roman"/>
                <w:color w:val="000000" w:themeColor="text1"/>
                <w:sz w:val="24"/>
                <w:highlight w:val="none"/>
                <w14:textFill>
                  <w14:solidFill>
                    <w14:schemeClr w14:val="tx1"/>
                  </w14:solidFill>
                </w14:textFill>
              </w:rPr>
              <w:t>无。</w:t>
            </w:r>
          </w:p>
          <w:p w14:paraId="047A921F">
            <w:pPr>
              <w:pStyle w:val="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Times New Roman" w:hAnsi="Times New Roman" w:cs="Times New Roman"/>
                <w:b/>
                <w:bCs/>
                <w:color w:val="FF0000"/>
                <w:sz w:val="24"/>
                <w:highlight w:val="none"/>
                <w:lang w:val="en-US" w:eastAsia="zh-CN"/>
              </w:rPr>
            </w:pPr>
            <w:r>
              <w:rPr>
                <w:rFonts w:hint="eastAsia" w:ascii="Times New Roman" w:hAnsi="Times New Roman" w:cs="Times New Roman"/>
                <w:b/>
                <w:bCs/>
                <w:color w:val="FF0000"/>
                <w:sz w:val="24"/>
                <w:highlight w:val="none"/>
                <w:lang w:val="en-US" w:eastAsia="zh-CN"/>
              </w:rPr>
              <w:t>8、设备拆除情况</w:t>
            </w:r>
          </w:p>
          <w:p w14:paraId="5F997D01">
            <w:pPr>
              <w:pStyle w:val="16"/>
              <w:keepNext w:val="0"/>
              <w:keepLines w:val="0"/>
              <w:pageBreakBefore w:val="0"/>
              <w:widowControl w:val="0"/>
              <w:suppressLineNumbers w:val="0"/>
              <w:kinsoku/>
              <w:wordWrap/>
              <w:overflowPunct/>
              <w:topLinePunct w:val="0"/>
              <w:autoSpaceDE/>
              <w:autoSpaceDN/>
              <w:bidi w:val="0"/>
              <w:spacing w:beforeAutospacing="0" w:after="0" w:afterAutospacing="0" w:line="360" w:lineRule="auto"/>
              <w:ind w:left="0" w:firstLine="480" w:firstLineChars="200"/>
              <w:textAlignment w:val="auto"/>
              <w:rPr>
                <w:rFonts w:hint="eastAsia"/>
                <w:lang w:val="en-US" w:eastAsia="zh-CN"/>
              </w:rPr>
            </w:pPr>
            <w:r>
              <w:rPr>
                <w:rFonts w:hint="eastAsia" w:ascii="Times New Roman" w:hAnsi="Times New Roman" w:cs="Times New Roman"/>
                <w:color w:val="FF0000"/>
                <w:sz w:val="24"/>
                <w:szCs w:val="24"/>
                <w:lang w:val="en-US" w:eastAsia="zh-CN"/>
              </w:rPr>
              <w:t>本项目基于现有隐形矫治器生产线设备基础实施智能化升级，淘汰一部分落后设备，新增相应数量的新型压膜装置、双机器人切割装置、半自动打标切割装置、新型分拣系统装置、AGV智能系统搬运装置，用于辅助产品质量控制，提升产品质量。根据</w:t>
            </w:r>
            <w:r>
              <w:rPr>
                <w:rFonts w:hint="default" w:ascii="Times New Roman" w:hAnsi="Times New Roman" w:eastAsia="宋体" w:cs="Times New Roman"/>
                <w:color w:val="FF0000"/>
                <w:sz w:val="24"/>
                <w:szCs w:val="24"/>
                <w:highlight w:val="none"/>
              </w:rPr>
              <w:t>《企业拆除活动污染防治技术规定（试行）》（公告 2017 年第78 号）、《企业设备、建（构）筑物拆除活动污染防治技术指南》（T/CAEPI 16-2018）等文件，企业在</w:t>
            </w:r>
            <w:r>
              <w:rPr>
                <w:rFonts w:hint="eastAsia" w:ascii="Times New Roman" w:hAnsi="Times New Roman" w:cs="Times New Roman"/>
                <w:color w:val="FF0000"/>
                <w:sz w:val="24"/>
                <w:szCs w:val="24"/>
                <w:highlight w:val="none"/>
                <w:lang w:val="en-US" w:eastAsia="zh-CN"/>
              </w:rPr>
              <w:t>拆除过程中，应</w:t>
            </w:r>
            <w:r>
              <w:rPr>
                <w:rFonts w:hint="default" w:ascii="Times New Roman" w:hAnsi="Times New Roman" w:eastAsia="宋体" w:cs="Times New Roman"/>
                <w:color w:val="FF0000"/>
                <w:sz w:val="24"/>
                <w:szCs w:val="24"/>
                <w:highlight w:val="none"/>
              </w:rPr>
              <w:t>规范</w:t>
            </w:r>
            <w:r>
              <w:rPr>
                <w:rFonts w:hint="eastAsia" w:ascii="Times New Roman" w:hAnsi="Times New Roman" w:cs="Times New Roman"/>
                <w:color w:val="FF0000"/>
                <w:sz w:val="24"/>
                <w:szCs w:val="24"/>
                <w:highlight w:val="none"/>
                <w:lang w:val="en-US" w:eastAsia="zh-CN"/>
              </w:rPr>
              <w:t>设备</w:t>
            </w:r>
            <w:r>
              <w:rPr>
                <w:rFonts w:hint="default" w:ascii="Times New Roman" w:hAnsi="Times New Roman" w:eastAsia="宋体" w:cs="Times New Roman"/>
                <w:color w:val="FF0000"/>
                <w:sz w:val="24"/>
                <w:szCs w:val="24"/>
                <w:highlight w:val="none"/>
              </w:rPr>
              <w:t>拆除流程，安全处置</w:t>
            </w:r>
            <w:r>
              <w:rPr>
                <w:rFonts w:hint="eastAsia" w:ascii="Times New Roman" w:hAnsi="Times New Roman" w:cs="Times New Roman"/>
                <w:color w:val="FF0000"/>
                <w:sz w:val="24"/>
                <w:szCs w:val="24"/>
                <w:highlight w:val="none"/>
                <w:lang w:val="en-US" w:eastAsia="zh-CN"/>
              </w:rPr>
              <w:t>产生</w:t>
            </w:r>
            <w:r>
              <w:rPr>
                <w:rFonts w:hint="default" w:ascii="Times New Roman" w:hAnsi="Times New Roman" w:eastAsia="宋体" w:cs="Times New Roman"/>
                <w:color w:val="FF0000"/>
                <w:sz w:val="24"/>
                <w:szCs w:val="24"/>
                <w:highlight w:val="none"/>
              </w:rPr>
              <w:t>的固体废物等，确保</w:t>
            </w:r>
            <w:r>
              <w:rPr>
                <w:rFonts w:hint="eastAsia" w:ascii="Times New Roman" w:hAnsi="Times New Roman" w:cs="Times New Roman"/>
                <w:color w:val="FF0000"/>
                <w:sz w:val="24"/>
                <w:szCs w:val="24"/>
                <w:highlight w:val="none"/>
                <w:lang w:val="en-US" w:eastAsia="zh-CN"/>
              </w:rPr>
              <w:t>拆除</w:t>
            </w:r>
            <w:r>
              <w:rPr>
                <w:rFonts w:hint="default" w:ascii="Times New Roman" w:hAnsi="Times New Roman" w:eastAsia="宋体" w:cs="Times New Roman"/>
                <w:color w:val="FF0000"/>
                <w:sz w:val="24"/>
                <w:szCs w:val="24"/>
                <w:highlight w:val="none"/>
              </w:rPr>
              <w:t>过程对周围环境不造成污染。</w:t>
            </w:r>
          </w:p>
        </w:tc>
      </w:tr>
    </w:tbl>
    <w:p w14:paraId="5F2B5450">
      <w:pPr>
        <w:rPr>
          <w:rFonts w:ascii="Times New Roman" w:hAnsi="Times New Roman" w:eastAsia="宋体"/>
          <w:snapToGrid w:val="0"/>
          <w:color w:val="000000" w:themeColor="text1"/>
          <w:sz w:val="30"/>
          <w:szCs w:val="30"/>
          <w:highlight w:val="none"/>
          <w14:textFill>
            <w14:solidFill>
              <w14:schemeClr w14:val="tx1"/>
            </w14:solidFill>
          </w14:textFill>
        </w:rPr>
      </w:pPr>
      <w:r>
        <w:rPr>
          <w:rFonts w:ascii="Times New Roman" w:hAnsi="Times New Roman" w:eastAsia="宋体"/>
          <w:snapToGrid w:val="0"/>
          <w:color w:val="000000" w:themeColor="text1"/>
          <w:sz w:val="30"/>
          <w:szCs w:val="30"/>
          <w:highlight w:val="none"/>
          <w14:textFill>
            <w14:solidFill>
              <w14:schemeClr w14:val="tx1"/>
            </w14:solidFill>
          </w14:textFill>
        </w:rPr>
        <w:br w:type="page"/>
      </w:r>
    </w:p>
    <w:p w14:paraId="40D326DC">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bookmarkStart w:id="7" w:name="_Toc23955"/>
      <w:r>
        <w:rPr>
          <w:rFonts w:ascii="Times New Roman" w:hAnsi="Times New Roman" w:eastAsia="宋体"/>
          <w:snapToGrid w:val="0"/>
          <w:color w:val="000000" w:themeColor="text1"/>
          <w:sz w:val="30"/>
          <w:szCs w:val="30"/>
          <w:highlight w:val="none"/>
          <w14:textFill>
            <w14:solidFill>
              <w14:schemeClr w14:val="tx1"/>
            </w14:solidFill>
          </w14:textFill>
        </w:rPr>
        <w:t>三、区域环境质量现状、环境保护目标及评价标准</w:t>
      </w:r>
      <w:bookmarkEnd w:id="7"/>
    </w:p>
    <w:tbl>
      <w:tblPr>
        <w:tblStyle w:val="22"/>
        <w:tblW w:w="56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227"/>
      </w:tblGrid>
      <w:tr w14:paraId="3D2E1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68" w:type="dxa"/>
            <w:vAlign w:val="center"/>
          </w:tcPr>
          <w:p w14:paraId="5C0E78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4"/>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区域</w:t>
            </w:r>
          </w:p>
          <w:p w14:paraId="278105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4"/>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环境</w:t>
            </w:r>
          </w:p>
          <w:p w14:paraId="0BEB0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4"/>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质量</w:t>
            </w:r>
          </w:p>
          <w:p w14:paraId="68291D9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000000" w:themeColor="text1"/>
                <w:kern w:val="0"/>
                <w:szCs w:val="21"/>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现状</w:t>
            </w:r>
          </w:p>
        </w:tc>
        <w:tc>
          <w:tcPr>
            <w:tcW w:w="9227" w:type="dxa"/>
            <w:vAlign w:val="center"/>
          </w:tcPr>
          <w:p w14:paraId="547CC32D">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olor w:val="auto"/>
                <w:kern w:val="0"/>
                <w:sz w:val="24"/>
              </w:rPr>
            </w:pPr>
            <w:r>
              <w:rPr>
                <w:rFonts w:hint="default" w:ascii="Times New Roman" w:hAnsi="Times New Roman" w:eastAsia="宋体"/>
                <w:b/>
                <w:bCs/>
                <w:color w:val="auto"/>
                <w:kern w:val="0"/>
                <w:sz w:val="24"/>
              </w:rPr>
              <w:t>1</w:t>
            </w:r>
            <w:r>
              <w:rPr>
                <w:rFonts w:hint="eastAsia" w:ascii="Times New Roman" w:hAnsi="Times New Roman" w:eastAsia="宋体"/>
                <w:b/>
                <w:bCs/>
                <w:color w:val="auto"/>
                <w:kern w:val="0"/>
                <w:sz w:val="24"/>
              </w:rPr>
              <w:t>、</w:t>
            </w:r>
            <w:r>
              <w:rPr>
                <w:rFonts w:hint="default" w:ascii="Times New Roman" w:hAnsi="Times New Roman" w:eastAsia="宋体"/>
                <w:b/>
                <w:bCs/>
                <w:color w:val="auto"/>
                <w:kern w:val="0"/>
                <w:sz w:val="24"/>
              </w:rPr>
              <w:t>大气环境</w:t>
            </w:r>
          </w:p>
          <w:p w14:paraId="0A70828C">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olor w:val="auto"/>
                <w:sz w:val="24"/>
              </w:rPr>
            </w:pPr>
            <w:r>
              <w:rPr>
                <w:rFonts w:hint="eastAsia" w:ascii="Times New Roman" w:hAnsi="Times New Roman" w:eastAsia="宋体" w:cs="宋体"/>
                <w:b/>
                <w:color w:val="auto"/>
                <w:sz w:val="24"/>
                <w:szCs w:val="24"/>
                <w:highlight w:val="none"/>
              </w:rPr>
              <w:t>①</w:t>
            </w:r>
            <w:r>
              <w:rPr>
                <w:rFonts w:hint="default" w:ascii="Times New Roman" w:hAnsi="Times New Roman" w:eastAsia="宋体"/>
                <w:b/>
                <w:color w:val="auto"/>
                <w:sz w:val="24"/>
                <w:szCs w:val="24"/>
                <w:highlight w:val="none"/>
              </w:rPr>
              <w:t>环境质量达标区判定</w:t>
            </w:r>
          </w:p>
          <w:p w14:paraId="3F6D6951">
            <w:pPr>
              <w:pStyle w:val="37"/>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根据《环境影响评价技术导则-大气环境》（HJ2.2-2018），项目所在区域达标判定，优先采用国家或地方生态环境主管部门公开发布的评价基准年环境质量公告或环境质量报告中的数据或结论。本报告选取202</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年作为评价基准年，根据《无锡市生态环境状况公报（202</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年度）》，全市环境空气中臭氧最大8h第90百分位浓度（O</w:t>
            </w:r>
            <w:r>
              <w:rPr>
                <w:rFonts w:hint="eastAsia" w:ascii="Times New Roman" w:hAnsi="Times New Roman" w:eastAsia="宋体" w:cs="Times New Roman"/>
                <w:color w:val="auto"/>
                <w:sz w:val="24"/>
                <w:highlight w:val="none"/>
                <w:vertAlign w:val="subscript"/>
              </w:rPr>
              <w:t>3</w:t>
            </w:r>
            <w:r>
              <w:rPr>
                <w:rFonts w:hint="eastAsia" w:ascii="Times New Roman" w:hAnsi="Times New Roman" w:eastAsia="宋体" w:cs="Times New Roman"/>
                <w:color w:val="auto"/>
                <w:sz w:val="24"/>
                <w:highlight w:val="none"/>
              </w:rPr>
              <w:t>-90per）167微克/立方米，较2022年改善6.7%；细颗粒物（PM</w:t>
            </w:r>
            <w:r>
              <w:rPr>
                <w:rFonts w:hint="eastAsia" w:ascii="Times New Roman" w:hAnsi="Times New Roman" w:eastAsia="宋体" w:cs="Times New Roman"/>
                <w:color w:val="auto"/>
                <w:sz w:val="24"/>
                <w:highlight w:val="none"/>
                <w:vertAlign w:val="subscript"/>
              </w:rPr>
              <w:t>2.5</w:t>
            </w:r>
            <w:r>
              <w:rPr>
                <w:rFonts w:hint="eastAsia" w:ascii="Times New Roman" w:hAnsi="Times New Roman" w:eastAsia="宋体" w:cs="Times New Roman"/>
                <w:color w:val="auto"/>
                <w:sz w:val="24"/>
                <w:highlight w:val="none"/>
              </w:rPr>
              <w:t>）和二氧化硫（SO</w:t>
            </w:r>
            <w:r>
              <w:rPr>
                <w:rFonts w:hint="eastAsia"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rPr>
              <w:t>）年均浓度分别为28微克/立方米和8微克/立方米，较2022年持平；可吸入颗粒物（PM</w:t>
            </w:r>
            <w:r>
              <w:rPr>
                <w:rFonts w:hint="eastAsia" w:ascii="Times New Roman" w:hAnsi="Times New Roman" w:eastAsia="宋体" w:cs="Times New Roman"/>
                <w:color w:val="auto"/>
                <w:sz w:val="24"/>
                <w:highlight w:val="none"/>
                <w:vertAlign w:val="subscript"/>
              </w:rPr>
              <w:t>10</w:t>
            </w:r>
            <w:r>
              <w:rPr>
                <w:rFonts w:hint="eastAsia" w:ascii="Times New Roman" w:hAnsi="Times New Roman" w:eastAsia="宋体" w:cs="Times New Roman"/>
                <w:color w:val="auto"/>
                <w:sz w:val="24"/>
                <w:highlight w:val="none"/>
              </w:rPr>
              <w:t>）、二氧化氮（NO</w:t>
            </w:r>
            <w:r>
              <w:rPr>
                <w:rFonts w:hint="eastAsia"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rPr>
              <w:t>）和一氧化碳（CO）年均浓度分别为50微克/立方米、32微克/立方米和1.2毫克/立方米，较2022年分别</w:t>
            </w:r>
            <w:r>
              <w:rPr>
                <w:rFonts w:hint="eastAsia" w:ascii="Times New Roman" w:hAnsi="Times New Roman" w:eastAsia="宋体" w:cs="Times New Roman"/>
                <w:color w:val="auto"/>
                <w:sz w:val="24"/>
                <w:highlight w:val="none"/>
                <w:lang w:eastAsia="zh-CN"/>
              </w:rPr>
              <w:t>上升</w:t>
            </w:r>
            <w:r>
              <w:rPr>
                <w:rFonts w:hint="eastAsia" w:ascii="Times New Roman" w:hAnsi="Times New Roman" w:eastAsia="宋体" w:cs="Times New Roman"/>
                <w:color w:val="auto"/>
                <w:sz w:val="24"/>
                <w:highlight w:val="none"/>
              </w:rPr>
              <w:t>2.0%、23.1%和9.1%。</w:t>
            </w:r>
          </w:p>
          <w:p w14:paraId="01DA8938">
            <w:pPr>
              <w:pStyle w:val="37"/>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按照《环境空气质量标准》（GB3095-2012）二级标准进行年度评价，所辖“二市六区”臭氧浓度均未达标，其余指标均已达标。因此判定为不达标区。</w:t>
            </w:r>
          </w:p>
          <w:p w14:paraId="60A6C937">
            <w:pPr>
              <w:pStyle w:val="37"/>
              <w:keepNext w:val="0"/>
              <w:keepLines w:val="0"/>
              <w:suppressLineNumbers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根据《中华人民共和国大气污染防治法》的要求，未达标城市需要编制限期达标规划，明确限期达标，制定有效的大气污染防治措施。无锡市已按要求开展限期达标规划。</w:t>
            </w:r>
          </w:p>
          <w:p w14:paraId="752378B3">
            <w:pPr>
              <w:pStyle w:val="37"/>
              <w:keepNext w:val="0"/>
              <w:keepLines w:val="0"/>
              <w:suppressLineNumbers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根据《无锡市大气环境质量限期达标规划（2018-2025年）》，无锡市达标规划的规划范围为：整个无锡市全市范围（4650平方公里）。无锡市区面积1643.88平方公里，另有太湖水域397.8平方公里。下辖共5个区2个市（梁溪区、滨湖区、惠山区、锡山区、新吴区、江阴市、宜兴市）、7个镇、41个街道。</w:t>
            </w:r>
          </w:p>
          <w:p w14:paraId="13FA9E5D">
            <w:pPr>
              <w:pStyle w:val="37"/>
              <w:keepNext w:val="0"/>
              <w:keepLines w:val="0"/>
              <w:suppressLineNumbers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达标期限：无锡市环境空气质量在2025年实现全面达标。</w:t>
            </w:r>
          </w:p>
          <w:p w14:paraId="47FAEE04">
            <w:pPr>
              <w:pStyle w:val="37"/>
              <w:keepNext w:val="0"/>
              <w:keepLines w:val="0"/>
              <w:suppressLineNumbers w:val="0"/>
              <w:spacing w:before="0" w:beforeAutospacing="0" w:after="0" w:afterAutospacing="0" w:line="360" w:lineRule="auto"/>
              <w:ind w:left="0" w:right="0" w:firstLine="48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远期目标：力争到2025年，无锡市PM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浓度达到35</w:t>
            </w:r>
            <w:r>
              <w:rPr>
                <w:rFonts w:hint="default" w:ascii="Times New Roman" w:hAnsi="Times New Roman" w:eastAsia="宋体"/>
                <w:color w:val="auto"/>
                <w:sz w:val="24"/>
                <w:highlight w:val="none"/>
                <w:shd w:val="clear" w:color="auto" w:fill="FFFFFF"/>
              </w:rPr>
              <w:t>μ</w:t>
            </w:r>
            <w:r>
              <w:rPr>
                <w:rFonts w:hint="default" w:ascii="Times New Roman" w:hAnsi="Times New Roman" w:eastAsia="宋体"/>
                <w:color w:val="auto"/>
                <w:sz w:val="24"/>
                <w:highlight w:val="none"/>
              </w:rPr>
              <w:t>g/m</w:t>
            </w:r>
            <w:r>
              <w:rPr>
                <w:rFonts w:hint="default" w:ascii="Times New Roman" w:hAnsi="Times New Roman" w:eastAsia="宋体"/>
                <w:color w:val="auto"/>
                <w:sz w:val="24"/>
                <w:highlight w:val="none"/>
                <w:vertAlign w:val="superscript"/>
              </w:rPr>
              <w:t>3</w:t>
            </w:r>
            <w:r>
              <w:rPr>
                <w:rFonts w:hint="default" w:ascii="Times New Roman" w:hAnsi="Times New Roman" w:eastAsia="宋体"/>
                <w:color w:val="auto"/>
                <w:sz w:val="24"/>
                <w:highlight w:val="none"/>
              </w:rPr>
              <w:t>左右，O</w:t>
            </w:r>
            <w:r>
              <w:rPr>
                <w:rFonts w:hint="default" w:ascii="Times New Roman" w:hAnsi="Times New Roman" w:eastAsia="宋体"/>
                <w:color w:val="auto"/>
                <w:sz w:val="24"/>
                <w:highlight w:val="none"/>
                <w:vertAlign w:val="subscript"/>
              </w:rPr>
              <w:t>3</w:t>
            </w:r>
            <w:r>
              <w:rPr>
                <w:rFonts w:hint="default" w:ascii="Times New Roman" w:hAnsi="Times New Roman" w:eastAsia="宋体"/>
                <w:color w:val="auto"/>
                <w:sz w:val="24"/>
                <w:highlight w:val="none"/>
              </w:rPr>
              <w:t>浓度达到拐点，除O</w:t>
            </w:r>
            <w:r>
              <w:rPr>
                <w:rFonts w:hint="default" w:ascii="Times New Roman" w:hAnsi="Times New Roman" w:eastAsia="宋体"/>
                <w:color w:val="auto"/>
                <w:sz w:val="24"/>
                <w:highlight w:val="none"/>
                <w:vertAlign w:val="subscript"/>
              </w:rPr>
              <w:t>3</w:t>
            </w:r>
            <w:r>
              <w:rPr>
                <w:rFonts w:hint="default" w:ascii="Times New Roman" w:hAnsi="Times New Roman" w:eastAsia="宋体"/>
                <w:color w:val="auto"/>
                <w:sz w:val="24"/>
                <w:highlight w:val="none"/>
              </w:rPr>
              <w:t>以外的主要大气污染物浓度达到国家二级标准要求，空气质量优良天数比率达到80%。</w:t>
            </w:r>
          </w:p>
          <w:p w14:paraId="6D2D8C2A">
            <w:pPr>
              <w:pStyle w:val="37"/>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总体战略：以不断降低PM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和臭氧协同控制，推进区域联防联控，提升大气污染精细化防控能力。</w:t>
            </w:r>
          </w:p>
          <w:p w14:paraId="63B6BF18">
            <w:pPr>
              <w:keepNext w:val="0"/>
              <w:keepLines w:val="0"/>
              <w:pageBreakBefore w:val="0"/>
              <w:widowControl w:val="0"/>
              <w:suppressLineNumbers w:val="0"/>
              <w:tabs>
                <w:tab w:val="left" w:pos="9555"/>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olor w:val="auto"/>
                <w:sz w:val="24"/>
                <w:highlight w:val="none"/>
              </w:rPr>
              <w:t>分阶段战略：到2025年，实施清洁能源利用，优化能源结构，以江阴市为重点推进热电整合。完成重点行业低VOCs含量原辅料替代目标。升级工艺技术，优化工艺流程，提高各行业清洁化生产水平。大幅提升新能源汽车特别是电动车比例。推进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和臭氧的协同控制，推进区域联防联控。</w:t>
            </w:r>
          </w:p>
          <w:p w14:paraId="05418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b/>
                <w:bCs/>
                <w:color w:val="auto"/>
                <w:kern w:val="0"/>
                <w:sz w:val="24"/>
              </w:rPr>
            </w:pPr>
            <w:r>
              <w:rPr>
                <w:rFonts w:hint="eastAsia" w:ascii="Times New Roman" w:hAnsi="Times New Roman" w:eastAsia="宋体" w:cs="宋体"/>
                <w:b/>
                <w:bCs/>
                <w:color w:val="auto"/>
                <w:sz w:val="24"/>
                <w:szCs w:val="24"/>
                <w:highlight w:val="none"/>
              </w:rPr>
              <w:t>②</w:t>
            </w:r>
            <w:r>
              <w:rPr>
                <w:rFonts w:hint="default" w:ascii="Times New Roman" w:hAnsi="Times New Roman" w:eastAsia="宋体"/>
                <w:b/>
                <w:bCs/>
                <w:color w:val="auto"/>
                <w:sz w:val="24"/>
                <w:szCs w:val="24"/>
                <w:highlight w:val="none"/>
              </w:rPr>
              <w:t>其他污染物环境质量现状</w:t>
            </w:r>
          </w:p>
          <w:p w14:paraId="218993A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本项目特征污染物</w:t>
            </w:r>
            <w:r>
              <w:rPr>
                <w:rFonts w:hint="default" w:ascii="Times New Roman" w:hAnsi="Times New Roman" w:eastAsia="宋体"/>
                <w:color w:val="auto"/>
                <w:sz w:val="24"/>
                <w:highlight w:val="none"/>
              </w:rPr>
              <w:t>非甲烷总烃</w:t>
            </w:r>
            <w:r>
              <w:rPr>
                <w:rFonts w:hint="default" w:ascii="Times New Roman" w:hAnsi="Times New Roman" w:eastAsia="宋体" w:cs="Times New Roman"/>
                <w:color w:val="auto"/>
                <w:sz w:val="24"/>
                <w:highlight w:val="none"/>
              </w:rPr>
              <w:t>现状数据引用</w:t>
            </w:r>
            <w:r>
              <w:rPr>
                <w:rFonts w:hint="default" w:ascii="Times New Roman" w:hAnsi="Times New Roman" w:eastAsia="宋体"/>
                <w:color w:val="auto"/>
                <w:sz w:val="24"/>
                <w:highlight w:val="none"/>
              </w:rPr>
              <w:t>无锡</w:t>
            </w:r>
            <w:r>
              <w:rPr>
                <w:rFonts w:hint="eastAsia" w:ascii="Times New Roman" w:hAnsi="Times New Roman" w:eastAsia="宋体"/>
                <w:color w:val="auto"/>
                <w:sz w:val="24"/>
                <w:highlight w:val="none"/>
                <w:lang w:eastAsia="zh-CN"/>
              </w:rPr>
              <w:t>市恒信安全技术服务</w:t>
            </w:r>
            <w:r>
              <w:rPr>
                <w:rFonts w:hint="default" w:ascii="Times New Roman" w:hAnsi="Times New Roman" w:eastAsia="宋体"/>
                <w:color w:val="auto"/>
                <w:sz w:val="24"/>
                <w:highlight w:val="none"/>
              </w:rPr>
              <w:t>有限公司</w:t>
            </w:r>
            <w:r>
              <w:rPr>
                <w:rFonts w:hint="eastAsia" w:ascii="Times New Roman" w:hAnsi="Times New Roman" w:eastAsia="宋体"/>
                <w:color w:val="auto"/>
                <w:sz w:val="24"/>
                <w:highlight w:val="none"/>
                <w:lang w:eastAsia="zh-CN"/>
              </w:rPr>
              <w:t>于</w:t>
            </w:r>
            <w:r>
              <w:rPr>
                <w:rFonts w:hint="eastAsia" w:ascii="Times New Roman" w:hAnsi="Times New Roman" w:eastAsia="宋体"/>
                <w:color w:val="auto"/>
                <w:sz w:val="24"/>
                <w:highlight w:val="none"/>
                <w:lang w:val="en-US" w:eastAsia="zh-CN"/>
              </w:rPr>
              <w:t>2023年8月10日~8月15日对敦南科技（无锡）有限公司的监测数据（监测</w:t>
            </w:r>
            <w:r>
              <w:rPr>
                <w:rFonts w:hint="eastAsia" w:ascii="Times New Roman" w:hAnsi="Times New Roman" w:eastAsia="宋体"/>
                <w:color w:val="auto"/>
                <w:sz w:val="24"/>
                <w:highlight w:val="none"/>
                <w:lang w:eastAsia="zh-CN"/>
              </w:rPr>
              <w:t>报告编号</w:t>
            </w: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恒信（环）字第</w:t>
            </w:r>
            <w:r>
              <w:rPr>
                <w:rFonts w:hint="eastAsia" w:ascii="Times New Roman" w:hAnsi="Times New Roman" w:eastAsia="宋体"/>
                <w:color w:val="auto"/>
                <w:sz w:val="24"/>
                <w:highlight w:val="none"/>
                <w:lang w:val="en-US" w:eastAsia="zh-CN"/>
              </w:rPr>
              <w:t>HXHJ202308018））</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位于本项目东北约</w:t>
            </w:r>
            <w:r>
              <w:rPr>
                <w:rFonts w:hint="eastAsia" w:cs="Times New Roman"/>
                <w:color w:val="FF0000"/>
                <w:sz w:val="24"/>
                <w:highlight w:val="none"/>
                <w:lang w:val="en-US" w:eastAsia="zh-CN"/>
              </w:rPr>
              <w:t>1900</w:t>
            </w:r>
            <w:r>
              <w:rPr>
                <w:rFonts w:hint="eastAsia" w:ascii="Times New Roman" w:hAnsi="Times New Roman" w:eastAsia="宋体" w:cs="Times New Roman"/>
                <w:color w:val="FF0000"/>
                <w:sz w:val="24"/>
                <w:highlight w:val="none"/>
                <w:lang w:val="en-US" w:eastAsia="zh-CN"/>
              </w:rPr>
              <w:t>m</w:t>
            </w:r>
            <w:r>
              <w:rPr>
                <w:rFonts w:hint="eastAsia" w:ascii="Times New Roman" w:hAnsi="Times New Roman" w:eastAsia="宋体" w:cs="Times New Roman"/>
                <w:color w:val="auto"/>
                <w:sz w:val="24"/>
                <w:highlight w:val="none"/>
                <w:lang w:val="en-US" w:eastAsia="zh-CN"/>
              </w:rPr>
              <w:t>处，监测结果见下表。</w:t>
            </w:r>
          </w:p>
          <w:p w14:paraId="38A4F2D9">
            <w:pPr>
              <w:pStyle w:val="42"/>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kern w:val="0"/>
                <w:sz w:val="24"/>
                <w:szCs w:val="24"/>
                <w:lang w:val="en-US" w:eastAsia="zh-CN" w:bidi="ar-SA"/>
              </w:rPr>
              <w:t>表3-1</w:t>
            </w:r>
            <w:r>
              <w:rPr>
                <w:rFonts w:hint="eastAsia" w:ascii="Times New Roman" w:hAnsi="Times New Roman" w:eastAsia="宋体" w:cs="Times New Roman"/>
                <w:b/>
                <w:bCs/>
                <w:color w:val="auto"/>
                <w:kern w:val="0"/>
                <w:sz w:val="24"/>
                <w:szCs w:val="24"/>
                <w:lang w:val="en-US" w:eastAsia="zh-CN" w:bidi="ar-SA"/>
              </w:rPr>
              <w:t xml:space="preserve">  </w:t>
            </w:r>
            <w:r>
              <w:rPr>
                <w:rFonts w:hint="default" w:ascii="Times New Roman" w:hAnsi="Times New Roman" w:eastAsia="宋体" w:cs="Times New Roman"/>
                <w:b/>
                <w:bCs/>
                <w:color w:val="auto"/>
                <w:szCs w:val="24"/>
              </w:rPr>
              <w:t>其他污染物环境质量现状监测结果表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2929"/>
              <w:gridCol w:w="1574"/>
              <w:gridCol w:w="2193"/>
              <w:gridCol w:w="959"/>
              <w:gridCol w:w="1356"/>
            </w:tblGrid>
            <w:tr w14:paraId="6038182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25" w:type="pct"/>
                  <w:vMerge w:val="restart"/>
                  <w:tcBorders>
                    <w:tl2br w:val="nil"/>
                    <w:tr2bl w:val="nil"/>
                  </w:tcBorders>
                  <w:vAlign w:val="center"/>
                </w:tcPr>
                <w:p w14:paraId="38E66C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监测点名称</w:t>
                  </w:r>
                </w:p>
              </w:tc>
              <w:tc>
                <w:tcPr>
                  <w:tcW w:w="873" w:type="pct"/>
                  <w:vMerge w:val="restart"/>
                  <w:tcBorders>
                    <w:tl2br w:val="nil"/>
                    <w:tr2bl w:val="nil"/>
                  </w:tcBorders>
                  <w:vAlign w:val="center"/>
                </w:tcPr>
                <w:p w14:paraId="23F243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监测因子</w:t>
                  </w:r>
                </w:p>
              </w:tc>
              <w:tc>
                <w:tcPr>
                  <w:tcW w:w="1216" w:type="pct"/>
                  <w:vMerge w:val="restart"/>
                  <w:tcBorders>
                    <w:tl2br w:val="nil"/>
                    <w:tr2bl w:val="nil"/>
                  </w:tcBorders>
                  <w:vAlign w:val="center"/>
                </w:tcPr>
                <w:p w14:paraId="2BC8BC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检测时段</w:t>
                  </w:r>
                </w:p>
              </w:tc>
              <w:tc>
                <w:tcPr>
                  <w:tcW w:w="532" w:type="pct"/>
                  <w:vMerge w:val="restart"/>
                  <w:tcBorders>
                    <w:tl2br w:val="nil"/>
                    <w:tr2bl w:val="nil"/>
                  </w:tcBorders>
                  <w:vAlign w:val="center"/>
                </w:tcPr>
                <w:p w14:paraId="646575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相对厂址方位</w:t>
                  </w:r>
                </w:p>
              </w:tc>
              <w:tc>
                <w:tcPr>
                  <w:tcW w:w="752" w:type="pct"/>
                  <w:vMerge w:val="restart"/>
                  <w:tcBorders>
                    <w:tl2br w:val="nil"/>
                    <w:tr2bl w:val="nil"/>
                  </w:tcBorders>
                  <w:vAlign w:val="center"/>
                </w:tcPr>
                <w:p w14:paraId="4CA6F0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相对厂界距离/m</w:t>
                  </w:r>
                </w:p>
              </w:tc>
            </w:tr>
            <w:tr w14:paraId="4F1659A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jc w:val="center"/>
              </w:trPr>
              <w:tc>
                <w:tcPr>
                  <w:tcW w:w="1625" w:type="pct"/>
                  <w:vMerge w:val="continue"/>
                  <w:tcBorders>
                    <w:tl2br w:val="nil"/>
                    <w:tr2bl w:val="nil"/>
                  </w:tcBorders>
                  <w:vAlign w:val="center"/>
                </w:tcPr>
                <w:p w14:paraId="46911D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873" w:type="pct"/>
                  <w:vMerge w:val="continue"/>
                  <w:tcBorders>
                    <w:tl2br w:val="nil"/>
                    <w:tr2bl w:val="nil"/>
                  </w:tcBorders>
                  <w:vAlign w:val="center"/>
                </w:tcPr>
                <w:p w14:paraId="58656F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1216" w:type="pct"/>
                  <w:vMerge w:val="continue"/>
                  <w:tcBorders>
                    <w:tl2br w:val="nil"/>
                    <w:tr2bl w:val="nil"/>
                  </w:tcBorders>
                  <w:vAlign w:val="center"/>
                </w:tcPr>
                <w:p w14:paraId="738E8C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532" w:type="pct"/>
                  <w:vMerge w:val="continue"/>
                  <w:tcBorders>
                    <w:tl2br w:val="nil"/>
                    <w:tr2bl w:val="nil"/>
                  </w:tcBorders>
                  <w:vAlign w:val="center"/>
                </w:tcPr>
                <w:p w14:paraId="1B586B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752" w:type="pct"/>
                  <w:vMerge w:val="continue"/>
                  <w:tcBorders>
                    <w:tl2br w:val="nil"/>
                    <w:tr2bl w:val="nil"/>
                  </w:tcBorders>
                  <w:vAlign w:val="center"/>
                </w:tcPr>
                <w:p w14:paraId="021930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r>
            <w:tr w14:paraId="2A0B865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25" w:type="pct"/>
                  <w:tcBorders>
                    <w:tl2br w:val="nil"/>
                    <w:tr2bl w:val="nil"/>
                  </w:tcBorders>
                  <w:vAlign w:val="center"/>
                </w:tcPr>
                <w:p w14:paraId="45938B6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敦南科技（无锡）有限公司</w:t>
                  </w:r>
                </w:p>
              </w:tc>
              <w:tc>
                <w:tcPr>
                  <w:tcW w:w="873" w:type="pct"/>
                  <w:tcBorders>
                    <w:tl2br w:val="nil"/>
                    <w:tr2bl w:val="nil"/>
                  </w:tcBorders>
                  <w:vAlign w:val="center"/>
                </w:tcPr>
                <w:p w14:paraId="427402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非甲烷总烃</w:t>
                  </w:r>
                </w:p>
              </w:tc>
              <w:tc>
                <w:tcPr>
                  <w:tcW w:w="1216" w:type="pct"/>
                  <w:tcBorders>
                    <w:tl2br w:val="nil"/>
                    <w:tr2bl w:val="nil"/>
                  </w:tcBorders>
                  <w:vAlign w:val="center"/>
                </w:tcPr>
                <w:p w14:paraId="34A2E8D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rPr>
                    <w:t>202</w:t>
                  </w:r>
                  <w:r>
                    <w:rPr>
                      <w:rFonts w:hint="eastAsia" w:ascii="Times New Roman" w:hAnsi="Times New Roman" w:eastAsia="宋体"/>
                      <w:color w:val="auto"/>
                      <w:sz w:val="21"/>
                      <w:szCs w:val="21"/>
                      <w:highlight w:val="none"/>
                      <w:lang w:val="en-US" w:eastAsia="zh-CN"/>
                    </w:rPr>
                    <w:t>3.8.10</w:t>
                  </w:r>
                  <w:r>
                    <w:rPr>
                      <w:rFonts w:hint="default" w:ascii="Times New Roman" w:hAnsi="Times New Roman" w:eastAsia="宋体"/>
                      <w:color w:val="auto"/>
                      <w:sz w:val="21"/>
                      <w:szCs w:val="21"/>
                      <w:highlight w:val="none"/>
                    </w:rPr>
                    <w:t>~202</w:t>
                  </w:r>
                  <w:r>
                    <w:rPr>
                      <w:rFonts w:hint="eastAsia" w:ascii="Times New Roman" w:hAnsi="Times New Roman" w:eastAsia="宋体"/>
                      <w:color w:val="auto"/>
                      <w:sz w:val="21"/>
                      <w:szCs w:val="21"/>
                      <w:highlight w:val="none"/>
                      <w:lang w:val="en-US" w:eastAsia="zh-CN"/>
                    </w:rPr>
                    <w:t>3.8.15</w:t>
                  </w:r>
                </w:p>
              </w:tc>
              <w:tc>
                <w:tcPr>
                  <w:tcW w:w="532" w:type="pct"/>
                  <w:tcBorders>
                    <w:tl2br w:val="nil"/>
                    <w:tr2bl w:val="nil"/>
                  </w:tcBorders>
                  <w:vAlign w:val="center"/>
                </w:tcPr>
                <w:p w14:paraId="16CB7BC2">
                  <w:pPr>
                    <w:pStyle w:val="7"/>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rPr>
                    <w:t>E</w:t>
                  </w:r>
                </w:p>
              </w:tc>
              <w:tc>
                <w:tcPr>
                  <w:tcW w:w="752" w:type="pct"/>
                  <w:tcBorders>
                    <w:tl2br w:val="nil"/>
                    <w:tr2bl w:val="nil"/>
                  </w:tcBorders>
                  <w:vAlign w:val="center"/>
                </w:tcPr>
                <w:p w14:paraId="01F679D7">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FF0000"/>
                      <w:sz w:val="21"/>
                      <w:szCs w:val="21"/>
                      <w:highlight w:val="none"/>
                      <w:lang w:val="en-US" w:eastAsia="zh-CN"/>
                    </w:rPr>
                    <w:t>1</w:t>
                  </w:r>
                  <w:r>
                    <w:rPr>
                      <w:rFonts w:hint="eastAsia"/>
                      <w:color w:val="FF0000"/>
                      <w:sz w:val="21"/>
                      <w:szCs w:val="21"/>
                      <w:highlight w:val="none"/>
                      <w:lang w:val="en-US" w:eastAsia="zh-CN"/>
                    </w:rPr>
                    <w:t>900</w:t>
                  </w:r>
                </w:p>
              </w:tc>
            </w:tr>
          </w:tbl>
          <w:p w14:paraId="736994C8">
            <w:pPr>
              <w:pStyle w:val="42"/>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kern w:val="0"/>
                <w:sz w:val="24"/>
                <w:szCs w:val="24"/>
                <w:lang w:val="en-US" w:eastAsia="zh-CN" w:bidi="ar-SA"/>
              </w:rPr>
              <w:t>表3-2</w:t>
            </w:r>
            <w:r>
              <w:rPr>
                <w:rFonts w:hint="eastAsia" w:ascii="Times New Roman" w:hAnsi="Times New Roman" w:eastAsia="宋体" w:cs="Times New Roman"/>
                <w:b/>
                <w:bCs/>
                <w:color w:val="auto"/>
                <w:kern w:val="0"/>
                <w:sz w:val="24"/>
                <w:szCs w:val="24"/>
                <w:lang w:val="en-US" w:eastAsia="zh-CN" w:bidi="ar-SA"/>
              </w:rPr>
              <w:t xml:space="preserve">  </w:t>
            </w:r>
            <w:r>
              <w:rPr>
                <w:rFonts w:hint="default" w:ascii="Times New Roman" w:hAnsi="Times New Roman" w:eastAsia="宋体" w:cs="Times New Roman"/>
                <w:b/>
                <w:bCs/>
                <w:color w:val="auto"/>
                <w:szCs w:val="24"/>
              </w:rPr>
              <w:t>其他污染物环境质量现状表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1295"/>
              <w:gridCol w:w="941"/>
              <w:gridCol w:w="1116"/>
              <w:gridCol w:w="1317"/>
              <w:gridCol w:w="1093"/>
              <w:gridCol w:w="754"/>
              <w:gridCol w:w="786"/>
            </w:tblGrid>
            <w:tr w14:paraId="19BAE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restart"/>
                  <w:tcMar>
                    <w:top w:w="0" w:type="dxa"/>
                    <w:left w:w="51" w:type="dxa"/>
                    <w:bottom w:w="0" w:type="dxa"/>
                    <w:right w:w="51" w:type="dxa"/>
                  </w:tcMar>
                  <w:vAlign w:val="center"/>
                </w:tcPr>
                <w:p w14:paraId="45CEEE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监测点位</w:t>
                  </w:r>
                </w:p>
              </w:tc>
              <w:tc>
                <w:tcPr>
                  <w:tcW w:w="718" w:type="pct"/>
                  <w:vMerge w:val="restart"/>
                  <w:tcMar>
                    <w:top w:w="0" w:type="dxa"/>
                    <w:left w:w="51" w:type="dxa"/>
                    <w:bottom w:w="0" w:type="dxa"/>
                    <w:right w:w="51" w:type="dxa"/>
                  </w:tcMar>
                  <w:vAlign w:val="center"/>
                </w:tcPr>
                <w:p w14:paraId="6CD344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b/>
                      <w:color w:val="auto"/>
                      <w:szCs w:val="21"/>
                      <w:highlight w:val="none"/>
                    </w:rPr>
                    <w:t>污染物</w:t>
                  </w:r>
                </w:p>
              </w:tc>
              <w:tc>
                <w:tcPr>
                  <w:tcW w:w="522" w:type="pct"/>
                  <w:vMerge w:val="restart"/>
                  <w:tcMar>
                    <w:top w:w="0" w:type="dxa"/>
                    <w:left w:w="51" w:type="dxa"/>
                    <w:bottom w:w="0" w:type="dxa"/>
                    <w:right w:w="51" w:type="dxa"/>
                  </w:tcMar>
                  <w:vAlign w:val="center"/>
                </w:tcPr>
                <w:p w14:paraId="65808D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平均</w:t>
                  </w:r>
                </w:p>
                <w:p w14:paraId="40CA5B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时间</w:t>
                  </w:r>
                </w:p>
              </w:tc>
              <w:tc>
                <w:tcPr>
                  <w:tcW w:w="619" w:type="pct"/>
                  <w:vMerge w:val="restart"/>
                  <w:tcMar>
                    <w:top w:w="0" w:type="dxa"/>
                    <w:left w:w="51" w:type="dxa"/>
                    <w:bottom w:w="0" w:type="dxa"/>
                    <w:right w:w="51" w:type="dxa"/>
                  </w:tcMar>
                  <w:vAlign w:val="center"/>
                </w:tcPr>
                <w:p w14:paraId="529548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评价标准mg/m</w:t>
                  </w:r>
                  <w:r>
                    <w:rPr>
                      <w:rFonts w:hint="default" w:ascii="Times New Roman" w:hAnsi="Times New Roman" w:eastAsia="宋体"/>
                      <w:b/>
                      <w:color w:val="auto"/>
                      <w:szCs w:val="21"/>
                      <w:highlight w:val="none"/>
                      <w:vertAlign w:val="superscript"/>
                    </w:rPr>
                    <w:t>3</w:t>
                  </w:r>
                </w:p>
              </w:tc>
              <w:tc>
                <w:tcPr>
                  <w:tcW w:w="730" w:type="pct"/>
                  <w:vMerge w:val="restart"/>
                  <w:tcMar>
                    <w:top w:w="0" w:type="dxa"/>
                    <w:left w:w="51" w:type="dxa"/>
                    <w:bottom w:w="0" w:type="dxa"/>
                    <w:right w:w="51" w:type="dxa"/>
                  </w:tcMar>
                  <w:vAlign w:val="center"/>
                </w:tcPr>
                <w:p w14:paraId="2128CF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监测浓度</w:t>
                  </w:r>
                </w:p>
                <w:p w14:paraId="704F12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范围mg/m</w:t>
                  </w:r>
                  <w:r>
                    <w:rPr>
                      <w:rFonts w:hint="default" w:ascii="Times New Roman" w:hAnsi="Times New Roman" w:eastAsia="宋体"/>
                      <w:b/>
                      <w:color w:val="auto"/>
                      <w:szCs w:val="21"/>
                      <w:highlight w:val="none"/>
                      <w:vertAlign w:val="superscript"/>
                    </w:rPr>
                    <w:t>3</w:t>
                  </w:r>
                </w:p>
              </w:tc>
              <w:tc>
                <w:tcPr>
                  <w:tcW w:w="606" w:type="pct"/>
                  <w:vMerge w:val="restart"/>
                  <w:tcMar>
                    <w:top w:w="0" w:type="dxa"/>
                    <w:left w:w="51" w:type="dxa"/>
                    <w:bottom w:w="0" w:type="dxa"/>
                    <w:right w:w="51" w:type="dxa"/>
                  </w:tcMar>
                  <w:vAlign w:val="center"/>
                </w:tcPr>
                <w:p w14:paraId="4A262E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最大浓度占标率%</w:t>
                  </w:r>
                </w:p>
              </w:tc>
              <w:tc>
                <w:tcPr>
                  <w:tcW w:w="418" w:type="pct"/>
                  <w:vMerge w:val="restart"/>
                  <w:tcMar>
                    <w:top w:w="0" w:type="dxa"/>
                    <w:left w:w="51" w:type="dxa"/>
                    <w:bottom w:w="0" w:type="dxa"/>
                    <w:right w:w="51" w:type="dxa"/>
                  </w:tcMar>
                  <w:vAlign w:val="center"/>
                </w:tcPr>
                <w:p w14:paraId="394326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超标率%</w:t>
                  </w:r>
                </w:p>
              </w:tc>
              <w:tc>
                <w:tcPr>
                  <w:tcW w:w="436" w:type="pct"/>
                  <w:vMerge w:val="restart"/>
                  <w:tcMar>
                    <w:top w:w="0" w:type="dxa"/>
                    <w:left w:w="51" w:type="dxa"/>
                    <w:bottom w:w="0" w:type="dxa"/>
                    <w:right w:w="51" w:type="dxa"/>
                  </w:tcMar>
                  <w:vAlign w:val="center"/>
                </w:tcPr>
                <w:p w14:paraId="67D3A0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达标情况</w:t>
                  </w:r>
                </w:p>
              </w:tc>
            </w:tr>
            <w:tr w14:paraId="6464D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Mar>
                    <w:top w:w="0" w:type="dxa"/>
                    <w:left w:w="51" w:type="dxa"/>
                    <w:bottom w:w="0" w:type="dxa"/>
                    <w:right w:w="51" w:type="dxa"/>
                  </w:tcMar>
                  <w:vAlign w:val="center"/>
                </w:tcPr>
                <w:p w14:paraId="628370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718" w:type="pct"/>
                  <w:vMerge w:val="continue"/>
                  <w:tcBorders>
                    <w:bottom w:val="single" w:color="auto" w:sz="4" w:space="0"/>
                  </w:tcBorders>
                  <w:tcMar>
                    <w:top w:w="0" w:type="dxa"/>
                    <w:left w:w="51" w:type="dxa"/>
                    <w:bottom w:w="0" w:type="dxa"/>
                    <w:right w:w="51" w:type="dxa"/>
                  </w:tcMar>
                  <w:vAlign w:val="center"/>
                </w:tcPr>
                <w:p w14:paraId="21DE38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522" w:type="pct"/>
                  <w:vMerge w:val="continue"/>
                  <w:tcBorders>
                    <w:bottom w:val="single" w:color="auto" w:sz="4" w:space="0"/>
                  </w:tcBorders>
                  <w:tcMar>
                    <w:top w:w="0" w:type="dxa"/>
                    <w:left w:w="51" w:type="dxa"/>
                    <w:bottom w:w="0" w:type="dxa"/>
                    <w:right w:w="51" w:type="dxa"/>
                  </w:tcMar>
                  <w:vAlign w:val="center"/>
                </w:tcPr>
                <w:p w14:paraId="7EB138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619" w:type="pct"/>
                  <w:vMerge w:val="continue"/>
                  <w:tcMar>
                    <w:top w:w="0" w:type="dxa"/>
                    <w:left w:w="51" w:type="dxa"/>
                    <w:bottom w:w="0" w:type="dxa"/>
                    <w:right w:w="51" w:type="dxa"/>
                  </w:tcMar>
                  <w:vAlign w:val="center"/>
                </w:tcPr>
                <w:p w14:paraId="726AC4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730" w:type="pct"/>
                  <w:vMerge w:val="continue"/>
                  <w:tcMar>
                    <w:top w:w="0" w:type="dxa"/>
                    <w:left w:w="51" w:type="dxa"/>
                    <w:bottom w:w="0" w:type="dxa"/>
                    <w:right w:w="51" w:type="dxa"/>
                  </w:tcMar>
                  <w:vAlign w:val="center"/>
                </w:tcPr>
                <w:p w14:paraId="3D32FC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606" w:type="pct"/>
                  <w:vMerge w:val="continue"/>
                  <w:tcMar>
                    <w:top w:w="0" w:type="dxa"/>
                    <w:left w:w="51" w:type="dxa"/>
                    <w:bottom w:w="0" w:type="dxa"/>
                    <w:right w:w="51" w:type="dxa"/>
                  </w:tcMar>
                  <w:vAlign w:val="center"/>
                </w:tcPr>
                <w:p w14:paraId="609C61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418" w:type="pct"/>
                  <w:vMerge w:val="continue"/>
                  <w:tcMar>
                    <w:top w:w="0" w:type="dxa"/>
                    <w:left w:w="51" w:type="dxa"/>
                    <w:bottom w:w="0" w:type="dxa"/>
                    <w:right w:w="51" w:type="dxa"/>
                  </w:tcMar>
                  <w:vAlign w:val="center"/>
                </w:tcPr>
                <w:p w14:paraId="2FC5E2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436" w:type="pct"/>
                  <w:vMerge w:val="continue"/>
                  <w:tcMar>
                    <w:top w:w="0" w:type="dxa"/>
                    <w:left w:w="51" w:type="dxa"/>
                    <w:bottom w:w="0" w:type="dxa"/>
                    <w:right w:w="51" w:type="dxa"/>
                  </w:tcMar>
                  <w:vAlign w:val="center"/>
                </w:tcPr>
                <w:p w14:paraId="561E1E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r>
            <w:tr w14:paraId="5960B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tcMar>
                    <w:top w:w="0" w:type="dxa"/>
                    <w:left w:w="51" w:type="dxa"/>
                    <w:bottom w:w="0" w:type="dxa"/>
                    <w:right w:w="51" w:type="dxa"/>
                  </w:tcMar>
                  <w:vAlign w:val="center"/>
                </w:tcPr>
                <w:p w14:paraId="1F7144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 w:val="21"/>
                      <w:szCs w:val="21"/>
                      <w:highlight w:val="none"/>
                      <w:lang w:val="en-US" w:eastAsia="zh-CN"/>
                    </w:rPr>
                    <w:t>敦南科技（无锡）有限公司</w:t>
                  </w:r>
                </w:p>
              </w:tc>
              <w:tc>
                <w:tcPr>
                  <w:tcW w:w="718" w:type="pct"/>
                  <w:tcMar>
                    <w:top w:w="0" w:type="dxa"/>
                    <w:left w:w="51" w:type="dxa"/>
                    <w:bottom w:w="0" w:type="dxa"/>
                    <w:right w:w="51" w:type="dxa"/>
                  </w:tcMar>
                  <w:vAlign w:val="center"/>
                </w:tcPr>
                <w:p w14:paraId="1557D5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非甲烷总烃</w:t>
                  </w:r>
                </w:p>
              </w:tc>
              <w:tc>
                <w:tcPr>
                  <w:tcW w:w="522" w:type="pct"/>
                  <w:tcMar>
                    <w:top w:w="0" w:type="dxa"/>
                    <w:left w:w="51" w:type="dxa"/>
                    <w:bottom w:w="0" w:type="dxa"/>
                    <w:right w:w="51" w:type="dxa"/>
                  </w:tcMar>
                  <w:vAlign w:val="center"/>
                </w:tcPr>
                <w:p w14:paraId="5F95E7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1小时平均值</w:t>
                  </w:r>
                </w:p>
              </w:tc>
              <w:tc>
                <w:tcPr>
                  <w:tcW w:w="619" w:type="pct"/>
                  <w:tcMar>
                    <w:top w:w="0" w:type="dxa"/>
                    <w:left w:w="51" w:type="dxa"/>
                    <w:bottom w:w="0" w:type="dxa"/>
                    <w:right w:w="51" w:type="dxa"/>
                  </w:tcMar>
                  <w:vAlign w:val="center"/>
                </w:tcPr>
                <w:p w14:paraId="51AB58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2.0</w:t>
                  </w:r>
                </w:p>
              </w:tc>
              <w:tc>
                <w:tcPr>
                  <w:tcW w:w="730" w:type="pct"/>
                  <w:tcMar>
                    <w:top w:w="0" w:type="dxa"/>
                    <w:left w:w="51" w:type="dxa"/>
                    <w:bottom w:w="0" w:type="dxa"/>
                    <w:right w:w="51" w:type="dxa"/>
                  </w:tcMar>
                  <w:vAlign w:val="center"/>
                </w:tcPr>
                <w:p w14:paraId="0EB40E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lang w:val="en-US" w:eastAsia="zh-CN"/>
                    </w:rPr>
                  </w:pPr>
                  <w:r>
                    <w:rPr>
                      <w:rFonts w:hint="eastAsia" w:ascii="Times New Roman" w:hAnsi="Times New Roman" w:eastAsia="宋体"/>
                      <w:color w:val="auto"/>
                      <w:spacing w:val="2"/>
                      <w:szCs w:val="21"/>
                      <w:highlight w:val="none"/>
                      <w:lang w:val="en-US" w:eastAsia="zh-CN"/>
                    </w:rPr>
                    <w:t>0.09~0.63</w:t>
                  </w:r>
                </w:p>
              </w:tc>
              <w:tc>
                <w:tcPr>
                  <w:tcW w:w="606" w:type="pct"/>
                  <w:tcMar>
                    <w:top w:w="0" w:type="dxa"/>
                    <w:left w:w="51" w:type="dxa"/>
                    <w:bottom w:w="0" w:type="dxa"/>
                    <w:right w:w="51" w:type="dxa"/>
                  </w:tcMar>
                  <w:vAlign w:val="center"/>
                </w:tcPr>
                <w:p w14:paraId="7FF796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lang w:val="en-US" w:eastAsia="zh-CN"/>
                    </w:rPr>
                  </w:pPr>
                  <w:r>
                    <w:rPr>
                      <w:rFonts w:hint="eastAsia" w:ascii="Times New Roman" w:hAnsi="Times New Roman" w:eastAsia="宋体"/>
                      <w:color w:val="auto"/>
                      <w:spacing w:val="2"/>
                      <w:szCs w:val="21"/>
                      <w:highlight w:val="none"/>
                      <w:lang w:val="en-US" w:eastAsia="zh-CN"/>
                    </w:rPr>
                    <w:t>31.5</w:t>
                  </w:r>
                </w:p>
              </w:tc>
              <w:tc>
                <w:tcPr>
                  <w:tcW w:w="418" w:type="pct"/>
                  <w:tcMar>
                    <w:top w:w="0" w:type="dxa"/>
                    <w:left w:w="51" w:type="dxa"/>
                    <w:bottom w:w="0" w:type="dxa"/>
                    <w:right w:w="51" w:type="dxa"/>
                  </w:tcMar>
                  <w:vAlign w:val="center"/>
                </w:tcPr>
                <w:p w14:paraId="073DD5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0</w:t>
                  </w:r>
                </w:p>
              </w:tc>
              <w:tc>
                <w:tcPr>
                  <w:tcW w:w="436" w:type="pct"/>
                  <w:tcMar>
                    <w:top w:w="0" w:type="dxa"/>
                    <w:left w:w="51" w:type="dxa"/>
                    <w:bottom w:w="0" w:type="dxa"/>
                    <w:right w:w="51" w:type="dxa"/>
                  </w:tcMar>
                  <w:vAlign w:val="center"/>
                </w:tcPr>
                <w:p w14:paraId="634D86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达标</w:t>
                  </w:r>
                </w:p>
              </w:tc>
            </w:tr>
          </w:tbl>
          <w:p w14:paraId="7A706ECB">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textAlignment w:val="auto"/>
              <w:rPr>
                <w:rFonts w:hint="eastAsia" w:ascii="Times New Roman" w:hAnsi="Times New Roman" w:eastAsia="宋体"/>
                <w:color w:val="000000" w:themeColor="text1"/>
                <w:sz w:val="24"/>
                <w:highlight w:val="none"/>
                <w:lang w:eastAsia="zh-CN"/>
                <w14:textFill>
                  <w14:solidFill>
                    <w14:schemeClr w14:val="tx1"/>
                  </w14:solidFill>
                </w14:textFill>
              </w:rPr>
            </w:pPr>
            <w:r>
              <w:rPr>
                <w:rFonts w:hint="default" w:ascii="Times New Roman" w:hAnsi="Times New Roman" w:eastAsia="宋体"/>
                <w:color w:val="auto"/>
                <w:sz w:val="24"/>
                <w:highlight w:val="none"/>
              </w:rPr>
              <w:t>从上表可见，项目所在地非甲烷总烃满足《大气污染物综合排放标准详解》中</w:t>
            </w:r>
            <w:r>
              <w:rPr>
                <w:rFonts w:hint="eastAsia" w:ascii="Times New Roman" w:hAnsi="Times New Roman" w:eastAsia="宋体"/>
                <w:color w:val="auto"/>
                <w:sz w:val="24"/>
                <w:highlight w:val="none"/>
              </w:rPr>
              <w:t>推荐值</w:t>
            </w:r>
            <w:r>
              <w:rPr>
                <w:rFonts w:hint="eastAsia" w:ascii="Times New Roman" w:hAnsi="Times New Roman" w:eastAsia="宋体"/>
                <w:color w:val="auto"/>
                <w:sz w:val="24"/>
                <w:highlight w:val="none"/>
                <w:lang w:val="en-US" w:eastAsia="zh-CN"/>
              </w:rPr>
              <w:t>标准。</w:t>
            </w:r>
          </w:p>
          <w:p w14:paraId="4E490813">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b/>
                <w:bCs/>
                <w:color w:val="auto"/>
                <w:kern w:val="0"/>
                <w:sz w:val="24"/>
              </w:rPr>
            </w:pPr>
            <w:r>
              <w:rPr>
                <w:rFonts w:hint="default" w:ascii="Times New Roman" w:hAnsi="Times New Roman" w:eastAsia="宋体"/>
                <w:b/>
                <w:bCs/>
                <w:color w:val="auto"/>
                <w:kern w:val="0"/>
                <w:sz w:val="24"/>
              </w:rPr>
              <w:t>2</w:t>
            </w:r>
            <w:r>
              <w:rPr>
                <w:rFonts w:hint="eastAsia" w:ascii="Times New Roman" w:hAnsi="Times New Roman" w:eastAsia="宋体"/>
                <w:b/>
                <w:bCs/>
                <w:color w:val="auto"/>
                <w:kern w:val="0"/>
                <w:sz w:val="24"/>
              </w:rPr>
              <w:t>、</w:t>
            </w:r>
            <w:r>
              <w:rPr>
                <w:rFonts w:hint="default" w:ascii="Times New Roman" w:hAnsi="Times New Roman" w:eastAsia="宋体"/>
                <w:b/>
                <w:bCs/>
                <w:color w:val="auto"/>
                <w:kern w:val="0"/>
                <w:sz w:val="24"/>
              </w:rPr>
              <w:t>地表水环境</w:t>
            </w:r>
          </w:p>
          <w:p w14:paraId="4EC7EA1A">
            <w:pPr>
              <w:pStyle w:val="16"/>
              <w:keepNext w:val="0"/>
              <w:keepLines w:val="0"/>
              <w:suppressLineNumbers w:val="0"/>
              <w:adjustRightInd w:val="0"/>
              <w:snapToGrid w:val="0"/>
              <w:spacing w:beforeAutospacing="0" w:after="0" w:afterAutospacing="0" w:line="360" w:lineRule="auto"/>
              <w:ind w:left="0" w:firstLine="480" w:firstLineChars="200"/>
              <w:rPr>
                <w:rFonts w:hint="default" w:ascii="Times New Roman" w:hAnsi="Times New Roman" w:eastAsia="宋体"/>
                <w:color w:val="auto"/>
                <w:sz w:val="24"/>
                <w:szCs w:val="24"/>
                <w:highlight w:val="none"/>
              </w:rPr>
            </w:pPr>
            <w:r>
              <w:rPr>
                <w:rFonts w:hint="eastAsia"/>
                <w:color w:val="FF0000"/>
                <w:sz w:val="24"/>
                <w:lang w:val="en-US" w:eastAsia="zh-CN"/>
              </w:rPr>
              <w:t>本项目不新增废水产生及排放，改建</w:t>
            </w:r>
            <w:r>
              <w:rPr>
                <w:rStyle w:val="27"/>
                <w:rFonts w:hint="eastAsia" w:ascii="Times New Roman" w:hAnsi="Times New Roman" w:eastAsia="宋体" w:cs="Times New Roman"/>
                <w:b w:val="0"/>
                <w:bCs w:val="0"/>
                <w:color w:val="FF0000"/>
                <w:kern w:val="2"/>
                <w:sz w:val="24"/>
                <w:szCs w:val="24"/>
                <w:highlight w:val="none"/>
                <w:lang w:val="en-US" w:eastAsia="zh-CN"/>
              </w:rPr>
              <w:t>后生活污水经化粪池</w:t>
            </w:r>
            <w:r>
              <w:rPr>
                <w:rStyle w:val="27"/>
                <w:rFonts w:hint="eastAsia" w:cs="Times New Roman"/>
                <w:b w:val="0"/>
                <w:bCs w:val="0"/>
                <w:color w:val="FF0000"/>
                <w:kern w:val="2"/>
                <w:sz w:val="24"/>
                <w:szCs w:val="24"/>
                <w:highlight w:val="none"/>
                <w:lang w:val="en-US" w:eastAsia="zh-CN"/>
              </w:rPr>
              <w:t>、食堂污水经隔油池</w:t>
            </w:r>
            <w:r>
              <w:rPr>
                <w:rStyle w:val="27"/>
                <w:rFonts w:hint="eastAsia" w:ascii="Times New Roman" w:hAnsi="Times New Roman" w:eastAsia="宋体" w:cs="Times New Roman"/>
                <w:b w:val="0"/>
                <w:bCs w:val="0"/>
                <w:color w:val="FF0000"/>
                <w:kern w:val="2"/>
                <w:sz w:val="24"/>
                <w:szCs w:val="24"/>
                <w:highlight w:val="none"/>
                <w:lang w:val="en-US" w:eastAsia="zh-CN"/>
              </w:rPr>
              <w:t>预处理后</w:t>
            </w:r>
            <w:r>
              <w:rPr>
                <w:rStyle w:val="27"/>
                <w:rFonts w:hint="eastAsia" w:ascii="Times New Roman" w:hAnsi="Times New Roman" w:eastAsia="宋体" w:cs="Times New Roman"/>
                <w:b w:val="0"/>
                <w:bCs w:val="0"/>
                <w:color w:val="000000" w:themeColor="text1"/>
                <w:kern w:val="2"/>
                <w:sz w:val="24"/>
                <w:szCs w:val="24"/>
                <w:highlight w:val="none"/>
                <w:lang w:val="en-US" w:eastAsia="zh-CN"/>
                <w14:textFill>
                  <w14:solidFill>
                    <w14:schemeClr w14:val="tx1"/>
                  </w14:solidFill>
                </w14:textFill>
              </w:rPr>
              <w:t>和超声波清废水、实验室冷却水、实验室水浴废水一并接管至太湖新城污水处理厂</w:t>
            </w:r>
            <w:r>
              <w:rPr>
                <w:rFonts w:hint="eastAsia" w:ascii="Times New Roman" w:hAnsi="Times New Roman" w:eastAsia="宋体"/>
                <w:color w:val="auto"/>
                <w:sz w:val="24"/>
                <w:szCs w:val="24"/>
                <w:highlight w:val="none"/>
                <w:lang w:eastAsia="zh-CN"/>
              </w:rPr>
              <w:t>集中</w:t>
            </w:r>
            <w:r>
              <w:rPr>
                <w:rFonts w:hint="default" w:ascii="Times New Roman" w:hAnsi="Times New Roman" w:eastAsia="宋体"/>
                <w:color w:val="auto"/>
                <w:sz w:val="24"/>
                <w:szCs w:val="24"/>
                <w:highlight w:val="none"/>
              </w:rPr>
              <w:t>处理，尾水排入京杭运河。</w:t>
            </w:r>
            <w:r>
              <w:rPr>
                <w:rFonts w:hint="default" w:ascii="Times New Roman" w:hAnsi="Times New Roman" w:eastAsia="宋体"/>
                <w:color w:val="auto"/>
                <w:sz w:val="24"/>
              </w:rPr>
              <w:t>根据《江苏省地表水（环境）功能区划</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2021-2030年</w:t>
            </w:r>
            <w:r>
              <w:rPr>
                <w:rFonts w:hint="eastAsia" w:ascii="Times New Roman" w:hAnsi="Times New Roman" w:eastAsia="宋体"/>
                <w:color w:val="auto"/>
                <w:sz w:val="24"/>
                <w:lang w:eastAsia="zh-CN"/>
              </w:rPr>
              <w:t>）</w:t>
            </w:r>
            <w:r>
              <w:rPr>
                <w:rFonts w:hint="default" w:ascii="Times New Roman" w:hAnsi="Times New Roman" w:eastAsia="宋体"/>
                <w:color w:val="auto"/>
                <w:sz w:val="24"/>
              </w:rPr>
              <w:t>》</w:t>
            </w:r>
            <w:r>
              <w:rPr>
                <w:rFonts w:hint="default" w:ascii="Times New Roman" w:hAnsi="Times New Roman" w:eastAsia="宋体"/>
                <w:color w:val="auto"/>
                <w:sz w:val="24"/>
                <w:szCs w:val="24"/>
                <w:highlight w:val="none"/>
              </w:rPr>
              <w:t>，京杭运河20</w:t>
            </w:r>
            <w:r>
              <w:rPr>
                <w:rFonts w:hint="eastAsia" w:ascii="Times New Roman" w:hAnsi="Times New Roman" w:eastAsia="宋体"/>
                <w:color w:val="auto"/>
                <w:sz w:val="24"/>
                <w:szCs w:val="24"/>
                <w:highlight w:val="none"/>
                <w:lang w:val="en-US" w:eastAsia="zh-CN"/>
              </w:rPr>
              <w:t>3</w:t>
            </w:r>
            <w:r>
              <w:rPr>
                <w:rFonts w:hint="default" w:ascii="Times New Roman" w:hAnsi="Times New Roman" w:eastAsia="宋体"/>
                <w:color w:val="auto"/>
                <w:sz w:val="24"/>
                <w:szCs w:val="24"/>
                <w:highlight w:val="none"/>
              </w:rPr>
              <w:t>0年水域功能目标类别为Ⅳ类。</w:t>
            </w:r>
          </w:p>
          <w:p w14:paraId="048E9F81">
            <w:pPr>
              <w:keepNext w:val="0"/>
              <w:keepLines w:val="0"/>
              <w:suppressLineNumbers w:val="0"/>
              <w:tabs>
                <w:tab w:val="left" w:pos="9555"/>
              </w:tabs>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s="Times New Roman"/>
                <w:color w:val="auto"/>
                <w:sz w:val="24"/>
                <w:highlight w:val="none"/>
              </w:rPr>
              <w:t>本报告地表水环境质量现状引用</w:t>
            </w:r>
            <w:r>
              <w:rPr>
                <w:rFonts w:hint="default" w:ascii="Times New Roman" w:hAnsi="Times New Roman" w:eastAsia="宋体"/>
                <w:color w:val="auto"/>
                <w:sz w:val="24"/>
                <w:highlight w:val="none"/>
              </w:rPr>
              <w:t>无锡</w:t>
            </w:r>
            <w:r>
              <w:rPr>
                <w:rFonts w:hint="eastAsia" w:ascii="Times New Roman" w:hAnsi="Times New Roman" w:eastAsia="宋体"/>
                <w:color w:val="auto"/>
                <w:sz w:val="24"/>
                <w:highlight w:val="none"/>
                <w:lang w:eastAsia="zh-CN"/>
              </w:rPr>
              <w:t>市恒信安全技术服务</w:t>
            </w:r>
            <w:r>
              <w:rPr>
                <w:rFonts w:hint="default" w:ascii="Times New Roman" w:hAnsi="Times New Roman" w:eastAsia="宋体"/>
                <w:color w:val="auto"/>
                <w:sz w:val="24"/>
                <w:highlight w:val="none"/>
              </w:rPr>
              <w:t>有限公司</w:t>
            </w:r>
            <w:r>
              <w:rPr>
                <w:rFonts w:hint="eastAsia" w:ascii="Times New Roman" w:hAnsi="Times New Roman" w:eastAsia="宋体"/>
                <w:color w:val="auto"/>
                <w:sz w:val="24"/>
                <w:szCs w:val="24"/>
                <w:highlight w:val="none"/>
              </w:rPr>
              <w:t>于202</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rPr>
              <w:t>年</w:t>
            </w:r>
            <w:r>
              <w:rPr>
                <w:rFonts w:hint="eastAsia" w:ascii="Times New Roman" w:hAnsi="Times New Roman" w:eastAsia="宋体"/>
                <w:color w:val="auto"/>
                <w:sz w:val="24"/>
                <w:szCs w:val="24"/>
                <w:highlight w:val="none"/>
                <w:lang w:val="en-US" w:eastAsia="zh-CN"/>
              </w:rPr>
              <w:t>5</w:t>
            </w:r>
            <w:r>
              <w:rPr>
                <w:rFonts w:hint="eastAsia"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val="en-US" w:eastAsia="zh-CN"/>
              </w:rPr>
              <w:t>30</w:t>
            </w:r>
            <w:r>
              <w:rPr>
                <w:rFonts w:hint="eastAsia" w:ascii="Times New Roman" w:hAnsi="Times New Roman" w:eastAsia="宋体"/>
                <w:color w:val="auto"/>
                <w:sz w:val="24"/>
                <w:szCs w:val="24"/>
                <w:highlight w:val="none"/>
              </w:rPr>
              <w:t>日</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rPr>
              <w:t>202</w:t>
            </w:r>
            <w:r>
              <w:rPr>
                <w:rFonts w:hint="eastAsia" w:ascii="Times New Roman" w:hAnsi="Times New Roman" w:eastAsia="宋体"/>
                <w:color w:val="auto"/>
                <w:sz w:val="24"/>
                <w:szCs w:val="24"/>
                <w:highlight w:val="none"/>
                <w:lang w:val="en-US" w:eastAsia="zh-CN"/>
              </w:rPr>
              <w:t>4</w:t>
            </w:r>
            <w:r>
              <w:rPr>
                <w:rFonts w:hint="eastAsia" w:ascii="Times New Roman" w:hAnsi="Times New Roman" w:eastAsia="宋体"/>
                <w:color w:val="auto"/>
                <w:sz w:val="24"/>
                <w:szCs w:val="24"/>
                <w:highlight w:val="none"/>
              </w:rPr>
              <w:t>年</w:t>
            </w:r>
            <w:r>
              <w:rPr>
                <w:rFonts w:hint="eastAsia" w:ascii="Times New Roman" w:hAnsi="Times New Roman" w:eastAsia="宋体"/>
                <w:color w:val="auto"/>
                <w:sz w:val="24"/>
                <w:szCs w:val="24"/>
                <w:highlight w:val="none"/>
                <w:lang w:val="en-US" w:eastAsia="zh-CN"/>
              </w:rPr>
              <w:t>6</w:t>
            </w:r>
            <w:r>
              <w:rPr>
                <w:rFonts w:hint="eastAsia" w:ascii="Times New Roman" w:hAnsi="Times New Roman" w:eastAsia="宋体"/>
                <w:color w:val="auto"/>
                <w:sz w:val="24"/>
                <w:szCs w:val="24"/>
                <w:highlight w:val="none"/>
              </w:rPr>
              <w:t>月</w:t>
            </w:r>
            <w:r>
              <w:rPr>
                <w:rFonts w:hint="eastAsia" w:ascii="Times New Roman" w:hAnsi="Times New Roman" w:eastAsia="宋体"/>
                <w:color w:val="auto"/>
                <w:sz w:val="24"/>
                <w:szCs w:val="24"/>
                <w:highlight w:val="none"/>
                <w:lang w:val="en-US" w:eastAsia="zh-CN"/>
              </w:rPr>
              <w:t>1</w:t>
            </w:r>
            <w:r>
              <w:rPr>
                <w:rFonts w:hint="eastAsia" w:ascii="Times New Roman" w:hAnsi="Times New Roman" w:eastAsia="宋体"/>
                <w:color w:val="auto"/>
                <w:sz w:val="24"/>
                <w:szCs w:val="24"/>
                <w:highlight w:val="none"/>
              </w:rPr>
              <w:t>日对</w:t>
            </w:r>
            <w:r>
              <w:rPr>
                <w:rFonts w:hint="eastAsia" w:ascii="Times New Roman" w:hAnsi="Times New Roman" w:eastAsia="宋体"/>
                <w:color w:val="auto"/>
                <w:sz w:val="24"/>
                <w:szCs w:val="24"/>
                <w:highlight w:val="none"/>
                <w:lang w:eastAsia="zh-CN"/>
              </w:rPr>
              <w:t>太湖新城污水处理厂上游</w:t>
            </w:r>
            <w:r>
              <w:rPr>
                <w:rFonts w:hint="eastAsia" w:ascii="Times New Roman" w:hAnsi="Times New Roman" w:eastAsia="宋体"/>
                <w:color w:val="auto"/>
                <w:sz w:val="24"/>
                <w:szCs w:val="24"/>
                <w:highlight w:val="none"/>
                <w:lang w:val="en-US" w:eastAsia="zh-CN"/>
              </w:rPr>
              <w:t>500m、太湖新城污水处理厂下游500m</w:t>
            </w:r>
            <w:r>
              <w:rPr>
                <w:rFonts w:hint="eastAsia" w:ascii="Times New Roman" w:hAnsi="Times New Roman" w:eastAsia="宋体"/>
                <w:color w:val="auto"/>
                <w:sz w:val="24"/>
                <w:szCs w:val="24"/>
                <w:highlight w:val="none"/>
                <w:lang w:eastAsia="zh-CN"/>
              </w:rPr>
              <w:t>的监测数据（监测报告编号：</w:t>
            </w:r>
            <w:r>
              <w:rPr>
                <w:rFonts w:hint="eastAsia" w:ascii="Times New Roman" w:hAnsi="Times New Roman" w:eastAsia="宋体"/>
                <w:color w:val="auto"/>
                <w:sz w:val="24"/>
                <w:highlight w:val="none"/>
                <w:lang w:eastAsia="zh-CN"/>
              </w:rPr>
              <w:t>恒信（环）字第</w:t>
            </w:r>
            <w:r>
              <w:rPr>
                <w:rFonts w:hint="eastAsia" w:ascii="Times New Roman" w:hAnsi="Times New Roman" w:eastAsia="宋体"/>
                <w:color w:val="auto"/>
                <w:sz w:val="24"/>
                <w:highlight w:val="none"/>
                <w:lang w:val="en-US" w:eastAsia="zh-CN"/>
              </w:rPr>
              <w:t>HXHJ202405052号</w:t>
            </w:r>
            <w:r>
              <w:rPr>
                <w:rFonts w:hint="eastAsia" w:ascii="Times New Roman" w:hAnsi="Times New Roman" w:eastAsia="宋体"/>
                <w:color w:val="auto"/>
                <w:sz w:val="24"/>
                <w:szCs w:val="24"/>
                <w:highlight w:val="none"/>
                <w:lang w:eastAsia="zh-CN"/>
              </w:rPr>
              <w:t>），</w:t>
            </w:r>
            <w:r>
              <w:rPr>
                <w:rFonts w:hint="default" w:ascii="Times New Roman" w:hAnsi="Times New Roman" w:eastAsia="宋体" w:cs="Times New Roman"/>
                <w:color w:val="auto"/>
                <w:sz w:val="24"/>
                <w:highlight w:val="none"/>
              </w:rPr>
              <w:t>监测结果见</w:t>
            </w:r>
            <w:r>
              <w:rPr>
                <w:rFonts w:hint="eastAsia" w:ascii="Times New Roman" w:hAnsi="Times New Roman" w:eastAsia="宋体" w:cs="Times New Roman"/>
                <w:color w:val="auto"/>
                <w:sz w:val="24"/>
                <w:highlight w:val="none"/>
                <w:lang w:eastAsia="zh-CN"/>
              </w:rPr>
              <w:t>下表</w:t>
            </w:r>
            <w:r>
              <w:rPr>
                <w:rFonts w:hint="default" w:ascii="Times New Roman" w:hAnsi="Times New Roman" w:eastAsia="宋体" w:cs="Times New Roman"/>
                <w:color w:val="auto"/>
                <w:sz w:val="24"/>
                <w:highlight w:val="none"/>
              </w:rPr>
              <w:t>。</w:t>
            </w:r>
          </w:p>
          <w:p w14:paraId="60960850">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kern w:val="2"/>
                <w:sz w:val="24"/>
                <w:szCs w:val="24"/>
                <w:lang w:val="en-US" w:eastAsia="zh-CN" w:bidi="ar-SA"/>
              </w:rPr>
            </w:pPr>
          </w:p>
          <w:p w14:paraId="68F138B9">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kern w:val="2"/>
                <w:sz w:val="24"/>
                <w:szCs w:val="24"/>
                <w:lang w:val="en-US" w:eastAsia="zh-CN" w:bidi="ar-SA"/>
              </w:rPr>
            </w:pPr>
          </w:p>
          <w:p w14:paraId="464200EA">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kern w:val="2"/>
                <w:sz w:val="24"/>
                <w:szCs w:val="24"/>
                <w:lang w:val="en-US" w:eastAsia="zh-CN" w:bidi="ar-SA"/>
              </w:rPr>
            </w:pPr>
          </w:p>
          <w:p w14:paraId="56581392">
            <w:pPr>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snapToGrid w:val="0"/>
                <w:color w:val="auto"/>
                <w:spacing w:val="-8"/>
                <w:sz w:val="24"/>
                <w:highlight w:val="none"/>
              </w:rPr>
            </w:pPr>
            <w:r>
              <w:rPr>
                <w:rFonts w:hint="default" w:ascii="Times New Roman" w:hAnsi="Times New Roman" w:eastAsia="宋体" w:cs="Times New Roman"/>
                <w:b/>
                <w:snapToGrid w:val="0"/>
                <w:color w:val="auto"/>
                <w:spacing w:val="-8"/>
                <w:kern w:val="2"/>
                <w:sz w:val="24"/>
                <w:szCs w:val="24"/>
                <w:lang w:val="en-US" w:eastAsia="zh-CN" w:bidi="ar-SA"/>
              </w:rPr>
              <w:t>表3-3</w:t>
            </w:r>
            <w:r>
              <w:rPr>
                <w:rFonts w:hint="eastAsia" w:ascii="Times New Roman" w:hAnsi="Times New Roman" w:eastAsia="宋体" w:cs="Times New Roman"/>
                <w:b/>
                <w:snapToGrid w:val="0"/>
                <w:color w:val="auto"/>
                <w:spacing w:val="-8"/>
                <w:kern w:val="2"/>
                <w:sz w:val="24"/>
                <w:szCs w:val="24"/>
                <w:lang w:val="en-US" w:eastAsia="zh-CN" w:bidi="ar-SA"/>
              </w:rPr>
              <w:t xml:space="preserve">  </w:t>
            </w:r>
            <w:r>
              <w:rPr>
                <w:rFonts w:hint="default" w:ascii="Times New Roman" w:hAnsi="Times New Roman" w:eastAsia="宋体" w:cs="Times New Roman"/>
                <w:b/>
                <w:bCs/>
                <w:snapToGrid w:val="0"/>
                <w:color w:val="auto"/>
                <w:spacing w:val="-8"/>
                <w:sz w:val="24"/>
                <w:highlight w:val="none"/>
              </w:rPr>
              <w:t>地表</w:t>
            </w:r>
            <w:r>
              <w:rPr>
                <w:rFonts w:hint="default" w:ascii="Times New Roman" w:hAnsi="Times New Roman" w:eastAsia="宋体" w:cs="Times New Roman"/>
                <w:b/>
                <w:snapToGrid w:val="0"/>
                <w:color w:val="auto"/>
                <w:spacing w:val="-8"/>
                <w:sz w:val="24"/>
                <w:highlight w:val="none"/>
              </w:rPr>
              <w:t>水环境质量监测结果   单位：mg/L，pH无量纲</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584"/>
              <w:gridCol w:w="1318"/>
              <w:gridCol w:w="1318"/>
              <w:gridCol w:w="1318"/>
              <w:gridCol w:w="1322"/>
            </w:tblGrid>
            <w:tr w14:paraId="21AAF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tcBorders>
                    <w:tl2br w:val="nil"/>
                    <w:tr2bl w:val="nil"/>
                  </w:tcBorders>
                  <w:vAlign w:val="center"/>
                </w:tcPr>
                <w:p w14:paraId="591AA44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断面名称</w:t>
                  </w:r>
                </w:p>
              </w:tc>
              <w:tc>
                <w:tcPr>
                  <w:tcW w:w="877" w:type="pct"/>
                  <w:tcBorders>
                    <w:tl2br w:val="nil"/>
                    <w:tr2bl w:val="nil"/>
                  </w:tcBorders>
                  <w:vAlign w:val="center"/>
                </w:tcPr>
                <w:p w14:paraId="5975FD6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监测日期</w:t>
                  </w:r>
                </w:p>
              </w:tc>
              <w:tc>
                <w:tcPr>
                  <w:tcW w:w="731" w:type="pct"/>
                  <w:tcBorders>
                    <w:tl2br w:val="nil"/>
                    <w:tr2bl w:val="nil"/>
                  </w:tcBorders>
                  <w:vAlign w:val="center"/>
                </w:tcPr>
                <w:p w14:paraId="6EBA3AB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pH</w:t>
                  </w:r>
                </w:p>
              </w:tc>
              <w:tc>
                <w:tcPr>
                  <w:tcW w:w="731" w:type="pct"/>
                  <w:tcBorders>
                    <w:tl2br w:val="nil"/>
                    <w:tr2bl w:val="nil"/>
                  </w:tcBorders>
                  <w:vAlign w:val="center"/>
                </w:tcPr>
                <w:p w14:paraId="5A6D00C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COD</w:t>
                  </w:r>
                </w:p>
              </w:tc>
              <w:tc>
                <w:tcPr>
                  <w:tcW w:w="731" w:type="pct"/>
                  <w:tcBorders>
                    <w:tl2br w:val="nil"/>
                    <w:tr2bl w:val="nil"/>
                  </w:tcBorders>
                  <w:vAlign w:val="center"/>
                </w:tcPr>
                <w:p w14:paraId="6176DCA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氨氮</w:t>
                  </w:r>
                </w:p>
              </w:tc>
              <w:tc>
                <w:tcPr>
                  <w:tcW w:w="733" w:type="pct"/>
                  <w:tcBorders>
                    <w:tl2br w:val="nil"/>
                    <w:tr2bl w:val="nil"/>
                  </w:tcBorders>
                  <w:vAlign w:val="center"/>
                </w:tcPr>
                <w:p w14:paraId="17F96C4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总磷</w:t>
                  </w:r>
                </w:p>
              </w:tc>
            </w:tr>
            <w:tr w14:paraId="1D15E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restart"/>
                  <w:tcBorders>
                    <w:tl2br w:val="nil"/>
                    <w:tr2bl w:val="nil"/>
                  </w:tcBorders>
                  <w:vAlign w:val="center"/>
                </w:tcPr>
                <w:p w14:paraId="4832D74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太湖新城污水处理厂上游</w:t>
                  </w:r>
                  <w:r>
                    <w:rPr>
                      <w:rFonts w:hint="default" w:ascii="Times New Roman" w:hAnsi="Times New Roman" w:eastAsia="宋体" w:cs="Times New Roman"/>
                      <w:color w:val="auto"/>
                      <w:szCs w:val="21"/>
                      <w:highlight w:val="none"/>
                      <w:lang w:val="en-US" w:eastAsia="zh-CN"/>
                    </w:rPr>
                    <w:t>500m</w:t>
                  </w:r>
                </w:p>
              </w:tc>
              <w:tc>
                <w:tcPr>
                  <w:tcW w:w="877" w:type="pct"/>
                  <w:tcBorders>
                    <w:tl2br w:val="nil"/>
                    <w:tr2bl w:val="nil"/>
                  </w:tcBorders>
                  <w:vAlign w:val="center"/>
                </w:tcPr>
                <w:p w14:paraId="4D33756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4.5.30</w:t>
                  </w:r>
                </w:p>
              </w:tc>
              <w:tc>
                <w:tcPr>
                  <w:tcW w:w="731" w:type="pct"/>
                  <w:tcBorders>
                    <w:tl2br w:val="nil"/>
                    <w:tr2bl w:val="nil"/>
                  </w:tcBorders>
                  <w:vAlign w:val="center"/>
                </w:tcPr>
                <w:p w14:paraId="754740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7.6</w:t>
                  </w:r>
                </w:p>
              </w:tc>
              <w:tc>
                <w:tcPr>
                  <w:tcW w:w="731" w:type="pct"/>
                  <w:tcBorders>
                    <w:tl2br w:val="nil"/>
                    <w:tr2bl w:val="nil"/>
                  </w:tcBorders>
                  <w:vAlign w:val="center"/>
                </w:tcPr>
                <w:p w14:paraId="2911869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26</w:t>
                  </w:r>
                </w:p>
              </w:tc>
              <w:tc>
                <w:tcPr>
                  <w:tcW w:w="731" w:type="pct"/>
                  <w:tcBorders>
                    <w:tl2br w:val="nil"/>
                    <w:tr2bl w:val="nil"/>
                  </w:tcBorders>
                  <w:vAlign w:val="center"/>
                </w:tcPr>
                <w:p w14:paraId="681EFA8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0.730</w:t>
                  </w:r>
                </w:p>
              </w:tc>
              <w:tc>
                <w:tcPr>
                  <w:tcW w:w="733" w:type="pct"/>
                  <w:tcBorders>
                    <w:tl2br w:val="nil"/>
                    <w:tr2bl w:val="nil"/>
                  </w:tcBorders>
                  <w:vAlign w:val="center"/>
                </w:tcPr>
                <w:p w14:paraId="53D7DAF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0.22</w:t>
                  </w:r>
                </w:p>
              </w:tc>
            </w:tr>
            <w:tr w14:paraId="50175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continue"/>
                  <w:tcBorders>
                    <w:tl2br w:val="nil"/>
                    <w:tr2bl w:val="nil"/>
                  </w:tcBorders>
                  <w:vAlign w:val="center"/>
                </w:tcPr>
                <w:p w14:paraId="4D04CC5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7" w:type="pct"/>
                  <w:tcBorders>
                    <w:tl2br w:val="nil"/>
                    <w:tr2bl w:val="nil"/>
                  </w:tcBorders>
                  <w:vAlign w:val="center"/>
                </w:tcPr>
                <w:p w14:paraId="301EF5B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4.5.31</w:t>
                  </w:r>
                </w:p>
              </w:tc>
              <w:tc>
                <w:tcPr>
                  <w:tcW w:w="731" w:type="pct"/>
                  <w:tcBorders>
                    <w:tl2br w:val="nil"/>
                    <w:tr2bl w:val="nil"/>
                  </w:tcBorders>
                  <w:vAlign w:val="center"/>
                </w:tcPr>
                <w:p w14:paraId="3BA9DC7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7.7</w:t>
                  </w:r>
                </w:p>
              </w:tc>
              <w:tc>
                <w:tcPr>
                  <w:tcW w:w="731" w:type="pct"/>
                  <w:tcBorders>
                    <w:tl2br w:val="nil"/>
                    <w:tr2bl w:val="nil"/>
                  </w:tcBorders>
                  <w:vAlign w:val="center"/>
                </w:tcPr>
                <w:p w14:paraId="6E93E1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26</w:t>
                  </w:r>
                </w:p>
              </w:tc>
              <w:tc>
                <w:tcPr>
                  <w:tcW w:w="731" w:type="pct"/>
                  <w:tcBorders>
                    <w:tl2br w:val="nil"/>
                    <w:tr2bl w:val="nil"/>
                  </w:tcBorders>
                  <w:vAlign w:val="center"/>
                </w:tcPr>
                <w:p w14:paraId="5C9252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0.781</w:t>
                  </w:r>
                </w:p>
              </w:tc>
              <w:tc>
                <w:tcPr>
                  <w:tcW w:w="733" w:type="pct"/>
                  <w:tcBorders>
                    <w:tl2br w:val="nil"/>
                    <w:tr2bl w:val="nil"/>
                  </w:tcBorders>
                  <w:vAlign w:val="center"/>
                </w:tcPr>
                <w:p w14:paraId="1984F27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0.29</w:t>
                  </w:r>
                </w:p>
              </w:tc>
            </w:tr>
            <w:tr w14:paraId="0966D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continue"/>
                  <w:tcBorders>
                    <w:tl2br w:val="nil"/>
                    <w:tr2bl w:val="nil"/>
                  </w:tcBorders>
                  <w:vAlign w:val="center"/>
                </w:tcPr>
                <w:p w14:paraId="3C36113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7" w:type="pct"/>
                  <w:tcBorders>
                    <w:tl2br w:val="nil"/>
                    <w:tr2bl w:val="nil"/>
                  </w:tcBorders>
                  <w:vAlign w:val="center"/>
                </w:tcPr>
                <w:p w14:paraId="088C7BE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4.6.1</w:t>
                  </w:r>
                </w:p>
              </w:tc>
              <w:tc>
                <w:tcPr>
                  <w:tcW w:w="731" w:type="pct"/>
                  <w:tcBorders>
                    <w:tl2br w:val="nil"/>
                    <w:tr2bl w:val="nil"/>
                  </w:tcBorders>
                  <w:vAlign w:val="center"/>
                </w:tcPr>
                <w:p w14:paraId="6785B05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7.7</w:t>
                  </w:r>
                </w:p>
              </w:tc>
              <w:tc>
                <w:tcPr>
                  <w:tcW w:w="731" w:type="pct"/>
                  <w:tcBorders>
                    <w:tl2br w:val="nil"/>
                    <w:tr2bl w:val="nil"/>
                  </w:tcBorders>
                  <w:vAlign w:val="center"/>
                </w:tcPr>
                <w:p w14:paraId="09CCBCEA">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21</w:t>
                  </w:r>
                </w:p>
              </w:tc>
              <w:tc>
                <w:tcPr>
                  <w:tcW w:w="731" w:type="pct"/>
                  <w:tcBorders>
                    <w:tl2br w:val="nil"/>
                    <w:tr2bl w:val="nil"/>
                  </w:tcBorders>
                  <w:vAlign w:val="center"/>
                </w:tcPr>
                <w:p w14:paraId="482C1FC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0.679</w:t>
                  </w:r>
                </w:p>
              </w:tc>
              <w:tc>
                <w:tcPr>
                  <w:tcW w:w="733" w:type="pct"/>
                  <w:tcBorders>
                    <w:tl2br w:val="nil"/>
                    <w:tr2bl w:val="nil"/>
                  </w:tcBorders>
                  <w:vAlign w:val="center"/>
                </w:tcPr>
                <w:p w14:paraId="52E3F69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0.28</w:t>
                  </w:r>
                </w:p>
              </w:tc>
            </w:tr>
            <w:tr w14:paraId="26F9E7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restart"/>
                  <w:tcBorders>
                    <w:tl2br w:val="nil"/>
                    <w:tr2bl w:val="nil"/>
                  </w:tcBorders>
                  <w:vAlign w:val="center"/>
                </w:tcPr>
                <w:p w14:paraId="4289C4E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太湖新城污水处理厂下游</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00m</w:t>
                  </w:r>
                </w:p>
              </w:tc>
              <w:tc>
                <w:tcPr>
                  <w:tcW w:w="877" w:type="pct"/>
                  <w:tcBorders>
                    <w:tl2br w:val="nil"/>
                    <w:tr2bl w:val="nil"/>
                  </w:tcBorders>
                  <w:vAlign w:val="center"/>
                </w:tcPr>
                <w:p w14:paraId="7ED728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4.5.30</w:t>
                  </w:r>
                </w:p>
              </w:tc>
              <w:tc>
                <w:tcPr>
                  <w:tcW w:w="731" w:type="pct"/>
                  <w:tcBorders>
                    <w:tl2br w:val="nil"/>
                    <w:tr2bl w:val="nil"/>
                  </w:tcBorders>
                  <w:vAlign w:val="center"/>
                </w:tcPr>
                <w:p w14:paraId="08C5CAC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7.9</w:t>
                  </w:r>
                </w:p>
              </w:tc>
              <w:tc>
                <w:tcPr>
                  <w:tcW w:w="731" w:type="pct"/>
                  <w:tcBorders>
                    <w:tl2br w:val="nil"/>
                    <w:tr2bl w:val="nil"/>
                  </w:tcBorders>
                  <w:vAlign w:val="center"/>
                </w:tcPr>
                <w:p w14:paraId="7B1CD2D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w:t>
                  </w:r>
                </w:p>
              </w:tc>
              <w:tc>
                <w:tcPr>
                  <w:tcW w:w="731" w:type="pct"/>
                  <w:tcBorders>
                    <w:tl2br w:val="nil"/>
                    <w:tr2bl w:val="nil"/>
                  </w:tcBorders>
                  <w:vAlign w:val="center"/>
                </w:tcPr>
                <w:p w14:paraId="4F70813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0.157</w:t>
                  </w:r>
                </w:p>
              </w:tc>
              <w:tc>
                <w:tcPr>
                  <w:tcW w:w="733" w:type="pct"/>
                  <w:tcBorders>
                    <w:tl2br w:val="nil"/>
                    <w:tr2bl w:val="nil"/>
                  </w:tcBorders>
                  <w:vAlign w:val="center"/>
                </w:tcPr>
                <w:p w14:paraId="4B2F885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w:t>
                  </w:r>
                </w:p>
              </w:tc>
            </w:tr>
            <w:tr w14:paraId="247C4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continue"/>
                  <w:tcBorders>
                    <w:tl2br w:val="nil"/>
                    <w:tr2bl w:val="nil"/>
                  </w:tcBorders>
                  <w:vAlign w:val="center"/>
                </w:tcPr>
                <w:p w14:paraId="0CF7EF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7" w:type="pct"/>
                  <w:tcBorders>
                    <w:tl2br w:val="nil"/>
                    <w:tr2bl w:val="nil"/>
                  </w:tcBorders>
                  <w:vAlign w:val="center"/>
                </w:tcPr>
                <w:p w14:paraId="54D2300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4.5.31</w:t>
                  </w:r>
                </w:p>
              </w:tc>
              <w:tc>
                <w:tcPr>
                  <w:tcW w:w="731" w:type="pct"/>
                  <w:tcBorders>
                    <w:tl2br w:val="nil"/>
                    <w:tr2bl w:val="nil"/>
                  </w:tcBorders>
                  <w:vAlign w:val="center"/>
                </w:tcPr>
                <w:p w14:paraId="4F68450E">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8.1</w:t>
                  </w:r>
                </w:p>
              </w:tc>
              <w:tc>
                <w:tcPr>
                  <w:tcW w:w="731" w:type="pct"/>
                  <w:tcBorders>
                    <w:tl2br w:val="nil"/>
                    <w:tr2bl w:val="nil"/>
                  </w:tcBorders>
                  <w:vAlign w:val="center"/>
                </w:tcPr>
                <w:p w14:paraId="527E730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w:t>
                  </w:r>
                </w:p>
              </w:tc>
              <w:tc>
                <w:tcPr>
                  <w:tcW w:w="731" w:type="pct"/>
                  <w:tcBorders>
                    <w:tl2br w:val="nil"/>
                    <w:tr2bl w:val="nil"/>
                  </w:tcBorders>
                  <w:vAlign w:val="center"/>
                </w:tcPr>
                <w:p w14:paraId="1D144C3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0.111</w:t>
                  </w:r>
                </w:p>
              </w:tc>
              <w:tc>
                <w:tcPr>
                  <w:tcW w:w="733" w:type="pct"/>
                  <w:tcBorders>
                    <w:tl2br w:val="nil"/>
                    <w:tr2bl w:val="nil"/>
                  </w:tcBorders>
                  <w:vAlign w:val="center"/>
                </w:tcPr>
                <w:p w14:paraId="5179862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0.28</w:t>
                  </w:r>
                </w:p>
              </w:tc>
            </w:tr>
            <w:tr w14:paraId="5A19B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3" w:type="pct"/>
                  <w:vMerge w:val="continue"/>
                  <w:tcBorders>
                    <w:tl2br w:val="nil"/>
                    <w:tr2bl w:val="nil"/>
                  </w:tcBorders>
                  <w:vAlign w:val="center"/>
                </w:tcPr>
                <w:p w14:paraId="24504E4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7" w:type="pct"/>
                  <w:tcBorders>
                    <w:tl2br w:val="nil"/>
                    <w:tr2bl w:val="nil"/>
                  </w:tcBorders>
                  <w:vAlign w:val="center"/>
                </w:tcPr>
                <w:p w14:paraId="1088ECA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202</w:t>
                  </w:r>
                  <w:r>
                    <w:rPr>
                      <w:rFonts w:hint="eastAsia" w:ascii="Times New Roman" w:hAnsi="Times New Roman" w:eastAsia="宋体" w:cs="Times New Roman"/>
                      <w:color w:val="auto"/>
                      <w:szCs w:val="21"/>
                      <w:highlight w:val="none"/>
                      <w:lang w:val="en-US" w:eastAsia="zh-CN"/>
                    </w:rPr>
                    <w:t>4.6.1</w:t>
                  </w:r>
                </w:p>
              </w:tc>
              <w:tc>
                <w:tcPr>
                  <w:tcW w:w="731" w:type="pct"/>
                  <w:tcBorders>
                    <w:tl2br w:val="nil"/>
                    <w:tr2bl w:val="nil"/>
                  </w:tcBorders>
                  <w:vAlign w:val="center"/>
                </w:tcPr>
                <w:p w14:paraId="62D2162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w:t>
                  </w:r>
                </w:p>
              </w:tc>
              <w:tc>
                <w:tcPr>
                  <w:tcW w:w="731" w:type="pct"/>
                  <w:tcBorders>
                    <w:tl2br w:val="nil"/>
                    <w:tr2bl w:val="nil"/>
                  </w:tcBorders>
                  <w:vAlign w:val="center"/>
                </w:tcPr>
                <w:p w14:paraId="050821B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w:t>
                  </w:r>
                </w:p>
              </w:tc>
              <w:tc>
                <w:tcPr>
                  <w:tcW w:w="731" w:type="pct"/>
                  <w:tcBorders>
                    <w:tl2br w:val="nil"/>
                    <w:tr2bl w:val="nil"/>
                  </w:tcBorders>
                  <w:vAlign w:val="center"/>
                </w:tcPr>
                <w:p w14:paraId="2B0B567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0.117</w:t>
                  </w:r>
                </w:p>
              </w:tc>
              <w:tc>
                <w:tcPr>
                  <w:tcW w:w="733" w:type="pct"/>
                  <w:tcBorders>
                    <w:tl2br w:val="nil"/>
                    <w:tr2bl w:val="nil"/>
                  </w:tcBorders>
                  <w:vAlign w:val="center"/>
                </w:tcPr>
                <w:p w14:paraId="3453984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0.25</w:t>
                  </w:r>
                </w:p>
              </w:tc>
            </w:tr>
            <w:tr w14:paraId="3C033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1" w:type="pct"/>
                  <w:gridSpan w:val="2"/>
                  <w:tcBorders>
                    <w:tl2br w:val="nil"/>
                    <w:tr2bl w:val="nil"/>
                  </w:tcBorders>
                  <w:vAlign w:val="center"/>
                </w:tcPr>
                <w:p w14:paraId="59C0C31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Ⅳ</w:t>
                  </w:r>
                  <w:r>
                    <w:rPr>
                      <w:rFonts w:hint="default" w:ascii="Times New Roman" w:hAnsi="Times New Roman" w:eastAsia="宋体" w:cs="Times New Roman"/>
                      <w:color w:val="auto"/>
                      <w:szCs w:val="21"/>
                      <w:highlight w:val="none"/>
                      <w:lang w:eastAsia="zh-CN"/>
                    </w:rPr>
                    <w:t>类标准值</w:t>
                  </w:r>
                </w:p>
              </w:tc>
              <w:tc>
                <w:tcPr>
                  <w:tcW w:w="731" w:type="pct"/>
                  <w:tcBorders>
                    <w:tl2br w:val="nil"/>
                    <w:tr2bl w:val="nil"/>
                  </w:tcBorders>
                  <w:vAlign w:val="center"/>
                </w:tcPr>
                <w:p w14:paraId="1BB4D92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6~9</w:t>
                  </w:r>
                </w:p>
              </w:tc>
              <w:tc>
                <w:tcPr>
                  <w:tcW w:w="731" w:type="pct"/>
                  <w:tcBorders>
                    <w:tl2br w:val="nil"/>
                    <w:tr2bl w:val="nil"/>
                  </w:tcBorders>
                  <w:vAlign w:val="center"/>
                </w:tcPr>
                <w:p w14:paraId="03A193D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30</w:t>
                  </w:r>
                </w:p>
              </w:tc>
              <w:tc>
                <w:tcPr>
                  <w:tcW w:w="731" w:type="pct"/>
                  <w:tcBorders>
                    <w:tl2br w:val="nil"/>
                    <w:tr2bl w:val="nil"/>
                  </w:tcBorders>
                  <w:vAlign w:val="center"/>
                </w:tcPr>
                <w:p w14:paraId="78F34E7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1.5</w:t>
                  </w:r>
                </w:p>
              </w:tc>
              <w:tc>
                <w:tcPr>
                  <w:tcW w:w="733" w:type="pct"/>
                  <w:tcBorders>
                    <w:tl2br w:val="nil"/>
                    <w:tr2bl w:val="nil"/>
                  </w:tcBorders>
                  <w:vAlign w:val="center"/>
                </w:tcPr>
                <w:p w14:paraId="025976D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0.3</w:t>
                  </w:r>
                </w:p>
              </w:tc>
            </w:tr>
            <w:tr w14:paraId="227A9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71" w:type="pct"/>
                  <w:gridSpan w:val="2"/>
                  <w:tcBorders>
                    <w:tl2br w:val="nil"/>
                    <w:tr2bl w:val="nil"/>
                  </w:tcBorders>
                  <w:vAlign w:val="center"/>
                </w:tcPr>
                <w:p w14:paraId="765CA6C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eastAsia="zh-CN"/>
                    </w:rPr>
                    <w:t>达标情况</w:t>
                  </w:r>
                </w:p>
              </w:tc>
              <w:tc>
                <w:tcPr>
                  <w:tcW w:w="731" w:type="pct"/>
                  <w:tcBorders>
                    <w:tl2br w:val="nil"/>
                    <w:tr2bl w:val="nil"/>
                  </w:tcBorders>
                  <w:vAlign w:val="center"/>
                </w:tcPr>
                <w:p w14:paraId="1D6E5D8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达标</w:t>
                  </w:r>
                </w:p>
              </w:tc>
              <w:tc>
                <w:tcPr>
                  <w:tcW w:w="731" w:type="pct"/>
                  <w:tcBorders>
                    <w:tl2br w:val="nil"/>
                    <w:tr2bl w:val="nil"/>
                  </w:tcBorders>
                  <w:vAlign w:val="center"/>
                </w:tcPr>
                <w:p w14:paraId="5180639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达标</w:t>
                  </w:r>
                </w:p>
              </w:tc>
              <w:tc>
                <w:tcPr>
                  <w:tcW w:w="731" w:type="pct"/>
                  <w:tcBorders>
                    <w:tl2br w:val="nil"/>
                    <w:tr2bl w:val="nil"/>
                  </w:tcBorders>
                  <w:vAlign w:val="center"/>
                </w:tcPr>
                <w:p w14:paraId="1CE9B74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达标</w:t>
                  </w:r>
                </w:p>
              </w:tc>
              <w:tc>
                <w:tcPr>
                  <w:tcW w:w="733" w:type="pct"/>
                  <w:tcBorders>
                    <w:tl2br w:val="nil"/>
                    <w:tr2bl w:val="nil"/>
                  </w:tcBorders>
                  <w:vAlign w:val="center"/>
                </w:tcPr>
                <w:p w14:paraId="50CF16D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达标</w:t>
                  </w:r>
                </w:p>
              </w:tc>
            </w:tr>
          </w:tbl>
          <w:p w14:paraId="41564C38">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highlight w:val="none"/>
                <w:shd w:val="clear" w:color="auto" w:fill="auto"/>
              </w:rPr>
            </w:pPr>
            <w:r>
              <w:rPr>
                <w:rFonts w:hint="eastAsia" w:ascii="Times New Roman" w:hAnsi="Times New Roman" w:eastAsia="宋体" w:cs="Times New Roman"/>
                <w:color w:val="auto"/>
                <w:kern w:val="2"/>
                <w:sz w:val="24"/>
                <w:szCs w:val="28"/>
                <w:highlight w:val="none"/>
                <w:lang w:eastAsia="zh-CN"/>
              </w:rPr>
              <w:t>由上表可知</w:t>
            </w:r>
            <w:r>
              <w:rPr>
                <w:rFonts w:hint="default" w:ascii="Times New Roman" w:hAnsi="Times New Roman" w:eastAsia="宋体" w:cs="Times New Roman"/>
                <w:color w:val="auto"/>
                <w:kern w:val="2"/>
                <w:sz w:val="24"/>
                <w:szCs w:val="28"/>
                <w:highlight w:val="none"/>
              </w:rPr>
              <w:t>，</w:t>
            </w:r>
            <w:r>
              <w:rPr>
                <w:rFonts w:hint="default" w:ascii="Times New Roman" w:hAnsi="Times New Roman" w:eastAsia="宋体" w:cs="Times New Roman"/>
                <w:color w:val="auto"/>
                <w:kern w:val="2"/>
                <w:sz w:val="24"/>
                <w:szCs w:val="28"/>
                <w:highlight w:val="none"/>
                <w:lang w:eastAsia="zh-CN"/>
              </w:rPr>
              <w:t>各监</w:t>
            </w:r>
            <w:r>
              <w:rPr>
                <w:rFonts w:hint="default" w:ascii="Times New Roman" w:hAnsi="Times New Roman" w:eastAsia="宋体" w:cs="Times New Roman"/>
                <w:color w:val="auto"/>
                <w:kern w:val="2"/>
                <w:sz w:val="24"/>
                <w:szCs w:val="24"/>
                <w:highlight w:val="none"/>
                <w:shd w:val="clear" w:color="auto" w:fill="auto"/>
                <w:lang w:val="en-US" w:eastAsia="zh-CN" w:bidi="ar-SA"/>
              </w:rPr>
              <w:t>测断</w:t>
            </w:r>
            <w:r>
              <w:rPr>
                <w:rFonts w:hint="default" w:ascii="Times New Roman" w:hAnsi="Times New Roman" w:eastAsia="宋体" w:cs="Times New Roman"/>
                <w:color w:val="auto"/>
                <w:kern w:val="2"/>
                <w:sz w:val="24"/>
                <w:szCs w:val="28"/>
                <w:highlight w:val="none"/>
                <w:lang w:eastAsia="zh-CN"/>
              </w:rPr>
              <w:t>面各监测因子均满足</w:t>
            </w:r>
            <w:r>
              <w:rPr>
                <w:rFonts w:hint="default" w:ascii="Times New Roman" w:hAnsi="Times New Roman" w:eastAsia="宋体" w:cs="Times New Roman"/>
                <w:color w:val="auto"/>
                <w:kern w:val="2"/>
                <w:sz w:val="24"/>
                <w:szCs w:val="28"/>
                <w:highlight w:val="none"/>
              </w:rPr>
              <w:t>《地表水环境质量标准》（GB3838-2002）</w:t>
            </w:r>
            <w:r>
              <w:rPr>
                <w:rFonts w:hint="default" w:ascii="Times New Roman" w:hAnsi="Times New Roman" w:eastAsia="宋体" w:cs="Times New Roman"/>
                <w:color w:val="auto"/>
                <w:sz w:val="24"/>
                <w:highlight w:val="none"/>
                <w:lang w:eastAsia="zh-CN"/>
              </w:rPr>
              <w:t>Ⅳ</w:t>
            </w:r>
            <w:r>
              <w:rPr>
                <w:rFonts w:hint="default" w:ascii="Times New Roman" w:hAnsi="Times New Roman" w:eastAsia="宋体" w:cs="Times New Roman"/>
                <w:color w:val="auto"/>
                <w:kern w:val="2"/>
                <w:sz w:val="24"/>
                <w:szCs w:val="28"/>
                <w:highlight w:val="none"/>
              </w:rPr>
              <w:t>类</w:t>
            </w:r>
            <w:r>
              <w:rPr>
                <w:rFonts w:hint="default" w:ascii="Times New Roman" w:hAnsi="Times New Roman" w:eastAsia="宋体" w:cs="Times New Roman"/>
                <w:color w:val="auto"/>
                <w:kern w:val="2"/>
                <w:sz w:val="24"/>
                <w:szCs w:val="28"/>
                <w:highlight w:val="none"/>
                <w:lang w:eastAsia="zh-CN"/>
              </w:rPr>
              <w:t>水质</w:t>
            </w:r>
            <w:r>
              <w:rPr>
                <w:rFonts w:hint="default" w:ascii="Times New Roman" w:hAnsi="Times New Roman" w:eastAsia="宋体" w:cs="Times New Roman"/>
                <w:color w:val="auto"/>
                <w:kern w:val="2"/>
                <w:sz w:val="24"/>
                <w:szCs w:val="28"/>
                <w:highlight w:val="none"/>
              </w:rPr>
              <w:t>标准</w:t>
            </w:r>
            <w:r>
              <w:rPr>
                <w:rFonts w:hint="default" w:ascii="Times New Roman" w:hAnsi="Times New Roman" w:eastAsia="宋体" w:cs="Times New Roman"/>
                <w:bCs/>
                <w:snapToGrid w:val="0"/>
                <w:color w:val="auto"/>
                <w:kern w:val="0"/>
                <w:sz w:val="24"/>
                <w:highlight w:val="none"/>
              </w:rPr>
              <w:t>。</w:t>
            </w:r>
          </w:p>
          <w:p w14:paraId="038F1422">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olor w:val="auto"/>
                <w:kern w:val="0"/>
                <w:sz w:val="24"/>
              </w:rPr>
            </w:pPr>
            <w:r>
              <w:rPr>
                <w:rFonts w:hint="default" w:ascii="Times New Roman" w:hAnsi="Times New Roman" w:eastAsia="宋体"/>
                <w:b/>
                <w:bCs/>
                <w:color w:val="auto"/>
                <w:kern w:val="0"/>
                <w:sz w:val="24"/>
              </w:rPr>
              <w:t>3、声环境</w:t>
            </w:r>
          </w:p>
          <w:p w14:paraId="5FCF41BB">
            <w:pPr>
              <w:pStyle w:val="21"/>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Cs w:val="24"/>
              </w:rPr>
            </w:pPr>
            <w:r>
              <w:rPr>
                <w:rFonts w:hint="eastAsia" w:ascii="Times New Roman" w:hAnsi="Times New Roman" w:eastAsia="宋体"/>
                <w:color w:val="auto"/>
                <w:szCs w:val="32"/>
              </w:rPr>
              <w:t>本项目厂界外周边50米范围内无声环境保护目标，不需要开展噪声现状监测。根据《无锡市生态环境状况公报（2023年度）》，全市声环境质量总体较好，昼间和夜间声环境质量基本保持稳定。</w:t>
            </w:r>
          </w:p>
          <w:p w14:paraId="5D6F4F4C">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auto"/>
                <w:sz w:val="24"/>
              </w:rPr>
            </w:pPr>
            <w:r>
              <w:rPr>
                <w:rFonts w:hint="default" w:ascii="Times New Roman" w:hAnsi="Times New Roman" w:eastAsia="宋体"/>
                <w:b/>
                <w:bCs/>
                <w:color w:val="auto"/>
                <w:sz w:val="24"/>
              </w:rPr>
              <w:t>4、生态环境</w:t>
            </w:r>
          </w:p>
          <w:p w14:paraId="5164BF0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rPr>
            </w:pPr>
            <w:r>
              <w:rPr>
                <w:rFonts w:hint="default" w:ascii="Times New Roman" w:hAnsi="Times New Roman" w:eastAsia="宋体"/>
                <w:color w:val="auto"/>
                <w:sz w:val="24"/>
              </w:rPr>
              <w:t>本项目位于</w:t>
            </w:r>
            <w:r>
              <w:rPr>
                <w:rFonts w:hint="eastAsia" w:ascii="Times New Roman" w:hAnsi="Times New Roman" w:eastAsia="宋体"/>
                <w:color w:val="auto"/>
                <w:sz w:val="24"/>
                <w:lang w:val="en-US" w:eastAsia="zh-CN"/>
              </w:rPr>
              <w:t>无锡市新吴区观山路36号</w:t>
            </w:r>
            <w:r>
              <w:rPr>
                <w:rFonts w:hint="default" w:ascii="Times New Roman" w:hAnsi="Times New Roman" w:eastAsia="宋体"/>
                <w:color w:val="auto"/>
                <w:sz w:val="24"/>
              </w:rPr>
              <w:t>，范围内不涉及生态环境保护目标，不开展生态环境现状调查。</w:t>
            </w:r>
          </w:p>
          <w:p w14:paraId="24FE50DE">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b/>
                <w:bCs/>
                <w:color w:val="auto"/>
                <w:sz w:val="24"/>
              </w:rPr>
            </w:pPr>
            <w:r>
              <w:rPr>
                <w:rFonts w:hint="eastAsia" w:ascii="Times New Roman" w:hAnsi="Times New Roman" w:eastAsia="宋体"/>
                <w:b/>
                <w:bCs/>
                <w:color w:val="auto"/>
                <w:sz w:val="24"/>
              </w:rPr>
              <w:t>5、电磁辐射</w:t>
            </w:r>
          </w:p>
          <w:p w14:paraId="60FF90B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rPr>
            </w:pPr>
            <w:r>
              <w:rPr>
                <w:rFonts w:hint="eastAsia" w:ascii="Times New Roman" w:hAnsi="Times New Roman" w:eastAsia="宋体"/>
                <w:color w:val="auto"/>
                <w:sz w:val="24"/>
                <w:lang w:eastAsia="zh-CN"/>
              </w:rPr>
              <w:t>本项目不涉及电磁辐射</w:t>
            </w:r>
            <w:r>
              <w:rPr>
                <w:rFonts w:hint="default" w:ascii="Times New Roman" w:hAnsi="Times New Roman" w:eastAsia="宋体"/>
                <w:bCs/>
                <w:color w:val="auto"/>
                <w:sz w:val="24"/>
                <w:highlight w:val="none"/>
              </w:rPr>
              <w:t>，不开展电磁辐射现状监测与评价。</w:t>
            </w:r>
          </w:p>
          <w:p w14:paraId="2D5B5050">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auto"/>
                <w:sz w:val="24"/>
              </w:rPr>
            </w:pPr>
            <w:r>
              <w:rPr>
                <w:rFonts w:hint="eastAsia" w:ascii="Times New Roman" w:hAnsi="Times New Roman" w:eastAsia="宋体"/>
                <w:b/>
                <w:bCs/>
                <w:color w:val="auto"/>
                <w:sz w:val="24"/>
              </w:rPr>
              <w:t>6</w:t>
            </w:r>
            <w:r>
              <w:rPr>
                <w:rFonts w:hint="default" w:ascii="Times New Roman" w:hAnsi="Times New Roman" w:eastAsia="宋体"/>
                <w:b/>
                <w:bCs/>
                <w:color w:val="auto"/>
                <w:sz w:val="24"/>
              </w:rPr>
              <w:t>、</w:t>
            </w:r>
            <w:r>
              <w:rPr>
                <w:rFonts w:hint="eastAsia" w:ascii="Times New Roman" w:hAnsi="Times New Roman" w:eastAsia="宋体"/>
                <w:b/>
                <w:bCs/>
                <w:color w:val="auto"/>
                <w:sz w:val="24"/>
              </w:rPr>
              <w:t>地下水、</w:t>
            </w:r>
            <w:r>
              <w:rPr>
                <w:rFonts w:hint="default" w:ascii="Times New Roman" w:hAnsi="Times New Roman" w:eastAsia="宋体"/>
                <w:b/>
                <w:bCs/>
                <w:color w:val="auto"/>
                <w:sz w:val="24"/>
              </w:rPr>
              <w:t>土壤环境</w:t>
            </w:r>
          </w:p>
          <w:p w14:paraId="62B27E30">
            <w:pPr>
              <w:pStyle w:val="21"/>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000000" w:themeColor="text1"/>
                <w:szCs w:val="24"/>
                <w:highlight w:val="none"/>
                <w14:textFill>
                  <w14:solidFill>
                    <w14:schemeClr w14:val="tx1"/>
                  </w14:solidFill>
                </w14:textFill>
              </w:rPr>
            </w:pPr>
            <w:r>
              <w:rPr>
                <w:rFonts w:hint="eastAsia" w:ascii="Times New Roman" w:hAnsi="Times New Roman" w:eastAsia="宋体"/>
                <w:bCs/>
                <w:color w:val="auto"/>
                <w:sz w:val="24"/>
              </w:rPr>
              <w:t>本项目周边无地下水、土壤环境保护目标。</w:t>
            </w:r>
            <w:r>
              <w:rPr>
                <w:rFonts w:hint="eastAsia" w:ascii="Times New Roman" w:hAnsi="Times New Roman" w:eastAsia="宋体"/>
                <w:bCs/>
                <w:color w:val="auto"/>
                <w:sz w:val="24"/>
                <w:lang w:eastAsia="zh-CN"/>
              </w:rPr>
              <w:t>生产车间、危废仓库等采取</w:t>
            </w:r>
            <w:r>
              <w:rPr>
                <w:rFonts w:hint="eastAsia" w:ascii="Times New Roman" w:hAnsi="Times New Roman" w:eastAsia="宋体"/>
                <w:bCs/>
                <w:color w:val="auto"/>
                <w:sz w:val="24"/>
              </w:rPr>
              <w:t>合理的分区防渗措施</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rPr>
              <w:t>正常运营工况下无地下水、土壤污染途径，不开展地下水、土壤环境现状调查</w:t>
            </w:r>
            <w:r>
              <w:rPr>
                <w:rFonts w:hint="default" w:ascii="Times New Roman" w:hAnsi="Times New Roman" w:eastAsia="宋体"/>
                <w:bCs/>
                <w:color w:val="auto"/>
                <w:sz w:val="24"/>
              </w:rPr>
              <w:t>。</w:t>
            </w:r>
          </w:p>
        </w:tc>
      </w:tr>
      <w:tr w14:paraId="089D3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4" w:hRule="atLeast"/>
          <w:jc w:val="center"/>
        </w:trPr>
        <w:tc>
          <w:tcPr>
            <w:tcW w:w="468" w:type="dxa"/>
            <w:vAlign w:val="center"/>
          </w:tcPr>
          <w:p w14:paraId="5024BE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环境</w:t>
            </w:r>
          </w:p>
          <w:p w14:paraId="16B85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保护</w:t>
            </w:r>
          </w:p>
          <w:p w14:paraId="618859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目标</w:t>
            </w:r>
          </w:p>
        </w:tc>
        <w:tc>
          <w:tcPr>
            <w:tcW w:w="9227" w:type="dxa"/>
            <w:vAlign w:val="center"/>
          </w:tcPr>
          <w:p w14:paraId="6304AD50">
            <w:pPr>
              <w:keepNext w:val="0"/>
              <w:keepLines w:val="0"/>
              <w:numPr>
                <w:ilvl w:val="0"/>
                <w:numId w:val="0"/>
              </w:numPr>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000000" w:themeColor="text1"/>
                <w:sz w:val="24"/>
                <w:szCs w:val="32"/>
                <w:highlight w:val="none"/>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大气环境</w:t>
            </w:r>
          </w:p>
          <w:p w14:paraId="5DDC1863">
            <w:pPr>
              <w:pStyle w:val="21"/>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建设项目位于</w:t>
            </w:r>
            <w:r>
              <w:rPr>
                <w:rFonts w:hint="default" w:ascii="Times New Roman" w:hAnsi="Times New Roman" w:eastAsia="宋体" w:cs="Times New Roman"/>
                <w:snapToGrid w:val="0"/>
                <w:color w:val="000000" w:themeColor="text1"/>
                <w:szCs w:val="24"/>
                <w:highlight w:val="none"/>
                <w14:textFill>
                  <w14:solidFill>
                    <w14:schemeClr w14:val="tx1"/>
                  </w14:solidFill>
                </w14:textFill>
              </w:rPr>
              <w:t>无锡市新吴区观山路36号</w:t>
            </w:r>
            <w:r>
              <w:rPr>
                <w:rFonts w:hint="default" w:ascii="Times New Roman" w:hAnsi="Times New Roman" w:eastAsia="宋体" w:cs="Times New Roman"/>
                <w:color w:val="000000" w:themeColor="text1"/>
                <w:highlight w:val="none"/>
                <w14:textFill>
                  <w14:solidFill>
                    <w14:schemeClr w14:val="tx1"/>
                  </w14:solidFill>
                </w14:textFill>
              </w:rPr>
              <w:t>，项目周边500米范围内</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w:t>
            </w:r>
            <w:r>
              <w:rPr>
                <w:rFonts w:hint="default" w:ascii="Times New Roman" w:hAnsi="Times New Roman" w:eastAsia="宋体" w:cs="Times New Roman"/>
                <w:color w:val="000000" w:themeColor="text1"/>
                <w:highlight w:val="none"/>
                <w14:textFill>
                  <w14:solidFill>
                    <w14:schemeClr w14:val="tx1"/>
                  </w14:solidFill>
                </w14:textFill>
              </w:rPr>
              <w:t>大气环境保护目标。</w:t>
            </w:r>
          </w:p>
          <w:p w14:paraId="57BE0453">
            <w:pPr>
              <w:pStyle w:val="7"/>
              <w:keepNext w:val="0"/>
              <w:keepLines w:val="0"/>
              <w:suppressLineNumbers w:val="0"/>
              <w:spacing w:before="0" w:beforeAutospacing="0" w:after="0" w:afterAutospacing="0"/>
              <w:ind w:left="0" w:right="0"/>
              <w:jc w:val="center"/>
              <w:rPr>
                <w:rFonts w:hint="default" w:ascii="Times New Roman" w:hAnsi="Times New Roman" w:eastAsia="宋体"/>
                <w:b/>
                <w:color w:val="auto"/>
                <w:sz w:val="24"/>
                <w:szCs w:val="24"/>
                <w:highlight w:val="none"/>
              </w:rPr>
            </w:pPr>
            <w:r>
              <w:rPr>
                <w:rFonts w:hint="default" w:ascii="Times New Roman" w:hAnsi="Times New Roman" w:eastAsia="宋体"/>
                <w:b/>
                <w:color w:val="auto"/>
                <w:sz w:val="24"/>
                <w:szCs w:val="24"/>
                <w:highlight w:val="none"/>
              </w:rPr>
              <w:t>表3-</w:t>
            </w:r>
            <w:r>
              <w:rPr>
                <w:rFonts w:hint="eastAsia" w:ascii="Times New Roman" w:hAnsi="Times New Roman" w:eastAsia="宋体"/>
                <w:b/>
                <w:color w:val="auto"/>
                <w:sz w:val="24"/>
                <w:szCs w:val="24"/>
                <w:highlight w:val="none"/>
                <w:lang w:val="en-US" w:eastAsia="zh-CN"/>
              </w:rPr>
              <w:t>4</w:t>
            </w:r>
            <w:r>
              <w:rPr>
                <w:rFonts w:hint="default"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lang w:val="en-US" w:eastAsia="zh-CN"/>
              </w:rPr>
              <w:t xml:space="preserve">  </w:t>
            </w:r>
            <w:r>
              <w:rPr>
                <w:rFonts w:hint="default" w:ascii="Times New Roman" w:hAnsi="Times New Roman" w:eastAsia="宋体"/>
                <w:b/>
                <w:color w:val="auto"/>
                <w:sz w:val="24"/>
                <w:szCs w:val="24"/>
                <w:highlight w:val="none"/>
              </w:rPr>
              <w:t>大气环境保护目标一览表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0"/>
              <w:gridCol w:w="651"/>
              <w:gridCol w:w="850"/>
              <w:gridCol w:w="867"/>
              <w:gridCol w:w="773"/>
              <w:gridCol w:w="835"/>
              <w:gridCol w:w="1002"/>
              <w:gridCol w:w="1247"/>
              <w:gridCol w:w="1153"/>
              <w:gridCol w:w="1007"/>
            </w:tblGrid>
            <w:tr w14:paraId="00B59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vMerge w:val="restart"/>
                  <w:noWrap w:val="0"/>
                  <w:vAlign w:val="center"/>
                </w:tcPr>
                <w:p w14:paraId="2F118D2E">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62" w:type="pct"/>
                  <w:vMerge w:val="restart"/>
                  <w:noWrap w:val="0"/>
                  <w:vAlign w:val="center"/>
                </w:tcPr>
                <w:p w14:paraId="158D173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53" w:type="pct"/>
                  <w:gridSpan w:val="2"/>
                  <w:noWrap w:val="0"/>
                  <w:vAlign w:val="center"/>
                </w:tcPr>
                <w:p w14:paraId="54742805">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坐标/m</w:t>
                  </w:r>
                </w:p>
              </w:tc>
              <w:tc>
                <w:tcPr>
                  <w:tcW w:w="429" w:type="pct"/>
                  <w:vMerge w:val="restart"/>
                  <w:noWrap w:val="0"/>
                  <w:vAlign w:val="center"/>
                </w:tcPr>
                <w:p w14:paraId="137DE9D0">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463" w:type="pct"/>
                  <w:vMerge w:val="restart"/>
                  <w:noWrap w:val="0"/>
                  <w:vAlign w:val="center"/>
                </w:tcPr>
                <w:p w14:paraId="3DB5F3D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556" w:type="pct"/>
                  <w:vMerge w:val="restart"/>
                  <w:noWrap w:val="0"/>
                  <w:vAlign w:val="center"/>
                </w:tcPr>
                <w:p w14:paraId="08255BE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w:t>
                  </w:r>
                </w:p>
              </w:tc>
              <w:tc>
                <w:tcPr>
                  <w:tcW w:w="691" w:type="pct"/>
                  <w:noWrap w:val="0"/>
                  <w:vAlign w:val="center"/>
                </w:tcPr>
                <w:p w14:paraId="1E90CC1A">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规模</w:t>
                  </w:r>
                </w:p>
              </w:tc>
              <w:tc>
                <w:tcPr>
                  <w:tcW w:w="640" w:type="pct"/>
                  <w:vMerge w:val="restart"/>
                  <w:noWrap w:val="0"/>
                  <w:vAlign w:val="center"/>
                </w:tcPr>
                <w:p w14:paraId="6453AAC9">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558" w:type="pct"/>
                  <w:vMerge w:val="restart"/>
                  <w:noWrap w:val="0"/>
                  <w:vAlign w:val="center"/>
                </w:tcPr>
                <w:p w14:paraId="3C2D29A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w:t>
                  </w:r>
                  <w:r>
                    <w:rPr>
                      <w:rFonts w:hint="eastAsia" w:ascii="Times New Roman" w:hAnsi="Times New Roman" w:eastAsia="宋体" w:cs="Times New Roman"/>
                      <w:b/>
                      <w:bCs/>
                      <w:color w:val="auto"/>
                      <w:sz w:val="21"/>
                      <w:szCs w:val="21"/>
                      <w:highlight w:val="none"/>
                      <w:lang w:val="en-US" w:eastAsia="zh-CN"/>
                    </w:rPr>
                    <w:t>厂界</w:t>
                  </w:r>
                  <w:r>
                    <w:rPr>
                      <w:rFonts w:hint="default" w:ascii="Times New Roman" w:hAnsi="Times New Roman" w:eastAsia="宋体" w:cs="Times New Roman"/>
                      <w:b/>
                      <w:bCs/>
                      <w:color w:val="auto"/>
                      <w:sz w:val="21"/>
                      <w:szCs w:val="21"/>
                      <w:highlight w:val="none"/>
                    </w:rPr>
                    <w:t>距离/m</w:t>
                  </w:r>
                </w:p>
              </w:tc>
            </w:tr>
            <w:tr w14:paraId="0769E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vMerge w:val="continue"/>
                  <w:noWrap w:val="0"/>
                  <w:vAlign w:val="center"/>
                </w:tcPr>
                <w:p w14:paraId="4E4AD27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362" w:type="pct"/>
                  <w:vMerge w:val="continue"/>
                  <w:noWrap w:val="0"/>
                  <w:vAlign w:val="center"/>
                </w:tcPr>
                <w:p w14:paraId="5A997C17">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72" w:type="pct"/>
                  <w:noWrap w:val="0"/>
                  <w:vAlign w:val="center"/>
                </w:tcPr>
                <w:p w14:paraId="2C181286">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480" w:type="pct"/>
                  <w:noWrap w:val="0"/>
                  <w:vAlign w:val="center"/>
                </w:tcPr>
                <w:p w14:paraId="19F4577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429" w:type="pct"/>
                  <w:vMerge w:val="continue"/>
                  <w:noWrap w:val="0"/>
                  <w:vAlign w:val="center"/>
                </w:tcPr>
                <w:p w14:paraId="52D1E96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63" w:type="pct"/>
                  <w:vMerge w:val="continue"/>
                  <w:noWrap w:val="0"/>
                  <w:vAlign w:val="center"/>
                </w:tcPr>
                <w:p w14:paraId="34333E5D">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556" w:type="pct"/>
                  <w:vMerge w:val="continue"/>
                  <w:noWrap w:val="0"/>
                  <w:vAlign w:val="center"/>
                </w:tcPr>
                <w:p w14:paraId="2E94104C">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91" w:type="pct"/>
                  <w:noWrap w:val="0"/>
                  <w:vAlign w:val="center"/>
                </w:tcPr>
                <w:p w14:paraId="2C7165DB">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户数/人数</w:t>
                  </w:r>
                </w:p>
              </w:tc>
              <w:tc>
                <w:tcPr>
                  <w:tcW w:w="640" w:type="pct"/>
                  <w:vMerge w:val="continue"/>
                  <w:noWrap w:val="0"/>
                  <w:vAlign w:val="center"/>
                </w:tcPr>
                <w:p w14:paraId="3FF36E04">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558" w:type="pct"/>
                  <w:vMerge w:val="continue"/>
                  <w:noWrap w:val="0"/>
                  <w:vAlign w:val="center"/>
                </w:tcPr>
                <w:p w14:paraId="1B2ECB8F">
                  <w:pPr>
                    <w:pStyle w:val="3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r>
            <w:tr w14:paraId="22263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noWrap w:val="0"/>
                  <w:vAlign w:val="center"/>
                </w:tcPr>
                <w:p w14:paraId="5AF14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w:t>
                  </w:r>
                </w:p>
              </w:tc>
              <w:tc>
                <w:tcPr>
                  <w:tcW w:w="629" w:type="dxa"/>
                  <w:noWrap w:val="0"/>
                  <w:vAlign w:val="center"/>
                </w:tcPr>
                <w:p w14:paraId="7A6C02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20" w:type="dxa"/>
                  <w:noWrap w:val="0"/>
                  <w:vAlign w:val="center"/>
                </w:tcPr>
                <w:p w14:paraId="4EF30D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37" w:type="dxa"/>
                  <w:noWrap w:val="0"/>
                  <w:vAlign w:val="center"/>
                </w:tcPr>
                <w:p w14:paraId="0D7682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746" w:type="dxa"/>
                  <w:noWrap w:val="0"/>
                  <w:vAlign w:val="center"/>
                </w:tcPr>
                <w:p w14:paraId="503996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05" w:type="dxa"/>
                  <w:noWrap w:val="0"/>
                  <w:vAlign w:val="center"/>
                </w:tcPr>
                <w:p w14:paraId="247604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967" w:type="dxa"/>
                  <w:noWrap w:val="0"/>
                  <w:vAlign w:val="center"/>
                </w:tcPr>
                <w:p w14:paraId="242D71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1202" w:type="dxa"/>
                  <w:noWrap w:val="0"/>
                  <w:vAlign w:val="center"/>
                </w:tcPr>
                <w:p w14:paraId="274A92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1113" w:type="dxa"/>
                  <w:noWrap w:val="0"/>
                  <w:vAlign w:val="center"/>
                </w:tcPr>
                <w:p w14:paraId="535EE3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971" w:type="dxa"/>
                  <w:noWrap w:val="0"/>
                  <w:vAlign w:val="center"/>
                </w:tcPr>
                <w:p w14:paraId="7A3C7C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r>
          </w:tbl>
          <w:p w14:paraId="574F7137">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水环境</w:t>
            </w:r>
          </w:p>
          <w:p w14:paraId="66E3E7FD">
            <w:pPr>
              <w:pStyle w:val="21"/>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本项目不新增废水产生及排放</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项目周边水环境保护目标如下：</w:t>
            </w:r>
          </w:p>
          <w:p w14:paraId="41088BCB">
            <w:pPr>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表3-</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5  </w:t>
            </w:r>
            <w:r>
              <w:rPr>
                <w:rFonts w:hint="default" w:ascii="Times New Roman" w:hAnsi="Times New Roman" w:eastAsia="宋体" w:cs="Times New Roman"/>
                <w:b/>
                <w:color w:val="000000" w:themeColor="text1"/>
                <w:sz w:val="24"/>
                <w:highlight w:val="none"/>
                <w14:textFill>
                  <w14:solidFill>
                    <w14:schemeClr w14:val="tx1"/>
                  </w14:solidFill>
                </w14:textFill>
              </w:rPr>
              <w:t>水环境保护目标一览表</w:t>
            </w:r>
          </w:p>
          <w:tbl>
            <w:tblPr>
              <w:tblStyle w:val="22"/>
              <w:tblW w:w="491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
              <w:gridCol w:w="13"/>
              <w:gridCol w:w="941"/>
              <w:gridCol w:w="1770"/>
              <w:gridCol w:w="390"/>
              <w:gridCol w:w="975"/>
              <w:gridCol w:w="900"/>
              <w:gridCol w:w="502"/>
              <w:gridCol w:w="687"/>
              <w:gridCol w:w="889"/>
              <w:gridCol w:w="802"/>
              <w:gridCol w:w="744"/>
            </w:tblGrid>
            <w:tr w14:paraId="40C2C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 w:type="pct"/>
                  <w:vMerge w:val="restart"/>
                  <w:tcMar>
                    <w:top w:w="0" w:type="dxa"/>
                    <w:left w:w="0" w:type="dxa"/>
                    <w:bottom w:w="0" w:type="dxa"/>
                    <w:right w:w="0" w:type="dxa"/>
                  </w:tcMar>
                  <w:vAlign w:val="center"/>
                </w:tcPr>
                <w:p w14:paraId="377317DF">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序号</w:t>
                  </w:r>
                </w:p>
              </w:tc>
              <w:tc>
                <w:tcPr>
                  <w:tcW w:w="538" w:type="pct"/>
                  <w:gridSpan w:val="2"/>
                  <w:vMerge w:val="restart"/>
                  <w:tcMar>
                    <w:top w:w="0" w:type="dxa"/>
                    <w:left w:w="0" w:type="dxa"/>
                    <w:bottom w:w="0" w:type="dxa"/>
                    <w:right w:w="0" w:type="dxa"/>
                  </w:tcMar>
                  <w:vAlign w:val="center"/>
                </w:tcPr>
                <w:p w14:paraId="377EFDA5">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保护</w:t>
                  </w:r>
                </w:p>
                <w:p w14:paraId="6EDFFE4B">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对象</w:t>
                  </w:r>
                </w:p>
              </w:tc>
              <w:tc>
                <w:tcPr>
                  <w:tcW w:w="998" w:type="pct"/>
                  <w:vMerge w:val="restart"/>
                  <w:tcMar>
                    <w:top w:w="0" w:type="dxa"/>
                    <w:left w:w="0" w:type="dxa"/>
                    <w:bottom w:w="0" w:type="dxa"/>
                    <w:right w:w="0" w:type="dxa"/>
                  </w:tcMar>
                  <w:vAlign w:val="center"/>
                </w:tcPr>
                <w:p w14:paraId="2753A895">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保护要求</w:t>
                  </w:r>
                </w:p>
              </w:tc>
              <w:tc>
                <w:tcPr>
                  <w:tcW w:w="1561" w:type="pct"/>
                  <w:gridSpan w:val="4"/>
                  <w:tcMar>
                    <w:top w:w="0" w:type="dxa"/>
                    <w:left w:w="0" w:type="dxa"/>
                    <w:bottom w:w="0" w:type="dxa"/>
                    <w:right w:w="0" w:type="dxa"/>
                  </w:tcMar>
                  <w:vAlign w:val="center"/>
                </w:tcPr>
                <w:p w14:paraId="73511CBA">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相对厂界</w:t>
                  </w:r>
                </w:p>
              </w:tc>
              <w:tc>
                <w:tcPr>
                  <w:tcW w:w="1342" w:type="pct"/>
                  <w:gridSpan w:val="3"/>
                  <w:tcMar>
                    <w:top w:w="0" w:type="dxa"/>
                    <w:left w:w="0" w:type="dxa"/>
                    <w:bottom w:w="0" w:type="dxa"/>
                    <w:right w:w="0" w:type="dxa"/>
                  </w:tcMar>
                  <w:vAlign w:val="center"/>
                </w:tcPr>
                <w:p w14:paraId="400FCC1A">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相对排放口</w:t>
                  </w:r>
                </w:p>
              </w:tc>
              <w:tc>
                <w:tcPr>
                  <w:tcW w:w="419" w:type="pct"/>
                  <w:vMerge w:val="restart"/>
                  <w:tcMar>
                    <w:top w:w="0" w:type="dxa"/>
                    <w:left w:w="0" w:type="dxa"/>
                    <w:bottom w:w="0" w:type="dxa"/>
                    <w:right w:w="0" w:type="dxa"/>
                  </w:tcMar>
                  <w:vAlign w:val="center"/>
                </w:tcPr>
                <w:p w14:paraId="5E98F876">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与本项目的水力联系</w:t>
                  </w:r>
                </w:p>
              </w:tc>
            </w:tr>
            <w:tr w14:paraId="39888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 w:type="pct"/>
                  <w:vMerge w:val="continue"/>
                  <w:tcMar>
                    <w:top w:w="0" w:type="dxa"/>
                    <w:left w:w="0" w:type="dxa"/>
                    <w:bottom w:w="0" w:type="dxa"/>
                    <w:right w:w="0" w:type="dxa"/>
                  </w:tcMar>
                  <w:vAlign w:val="center"/>
                </w:tcPr>
                <w:p w14:paraId="4A71C14E">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538" w:type="pct"/>
                  <w:gridSpan w:val="2"/>
                  <w:vMerge w:val="continue"/>
                  <w:tcMar>
                    <w:top w:w="0" w:type="dxa"/>
                    <w:left w:w="0" w:type="dxa"/>
                    <w:bottom w:w="0" w:type="dxa"/>
                    <w:right w:w="0" w:type="dxa"/>
                  </w:tcMar>
                  <w:vAlign w:val="center"/>
                </w:tcPr>
                <w:p w14:paraId="469EA9A2">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998" w:type="pct"/>
                  <w:vMerge w:val="continue"/>
                  <w:tcMar>
                    <w:top w:w="0" w:type="dxa"/>
                    <w:left w:w="0" w:type="dxa"/>
                    <w:bottom w:w="0" w:type="dxa"/>
                    <w:right w:w="0" w:type="dxa"/>
                  </w:tcMar>
                  <w:vAlign w:val="center"/>
                </w:tcPr>
                <w:p w14:paraId="71636666">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000000" w:themeColor="text1"/>
                      <w:highlight w:val="none"/>
                      <w14:textFill>
                        <w14:solidFill>
                          <w14:schemeClr w14:val="tx1"/>
                        </w14:solidFill>
                      </w14:textFill>
                    </w:rPr>
                  </w:pPr>
                </w:p>
              </w:tc>
              <w:tc>
                <w:tcPr>
                  <w:tcW w:w="220" w:type="pct"/>
                  <w:vMerge w:val="restart"/>
                  <w:tcMar>
                    <w:top w:w="0" w:type="dxa"/>
                    <w:left w:w="0" w:type="dxa"/>
                    <w:bottom w:w="0" w:type="dxa"/>
                    <w:right w:w="0" w:type="dxa"/>
                  </w:tcMar>
                  <w:vAlign w:val="center"/>
                </w:tcPr>
                <w:p w14:paraId="4397F3CF">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距离</w:t>
                  </w:r>
                </w:p>
              </w:tc>
              <w:tc>
                <w:tcPr>
                  <w:tcW w:w="1058" w:type="pct"/>
                  <w:gridSpan w:val="2"/>
                  <w:tcMar>
                    <w:top w:w="0" w:type="dxa"/>
                    <w:left w:w="0" w:type="dxa"/>
                    <w:bottom w:w="0" w:type="dxa"/>
                    <w:right w:w="0" w:type="dxa"/>
                  </w:tcMar>
                  <w:vAlign w:val="center"/>
                </w:tcPr>
                <w:p w14:paraId="0E4A7701">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经纬度坐标</w:t>
                  </w:r>
                </w:p>
              </w:tc>
              <w:tc>
                <w:tcPr>
                  <w:tcW w:w="283" w:type="pct"/>
                  <w:vMerge w:val="restart"/>
                  <w:tcMar>
                    <w:top w:w="0" w:type="dxa"/>
                    <w:left w:w="0" w:type="dxa"/>
                    <w:bottom w:w="0" w:type="dxa"/>
                    <w:right w:w="0" w:type="dxa"/>
                  </w:tcMar>
                  <w:vAlign w:val="center"/>
                </w:tcPr>
                <w:p w14:paraId="5B9B3E2E">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高差</w:t>
                  </w:r>
                </w:p>
              </w:tc>
              <w:tc>
                <w:tcPr>
                  <w:tcW w:w="387" w:type="pct"/>
                  <w:vMerge w:val="restart"/>
                  <w:tcMar>
                    <w:top w:w="0" w:type="dxa"/>
                    <w:left w:w="0" w:type="dxa"/>
                    <w:bottom w:w="0" w:type="dxa"/>
                    <w:right w:w="0" w:type="dxa"/>
                  </w:tcMar>
                  <w:vAlign w:val="center"/>
                </w:tcPr>
                <w:p w14:paraId="738E9069">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距离</w:t>
                  </w:r>
                </w:p>
              </w:tc>
              <w:tc>
                <w:tcPr>
                  <w:tcW w:w="954" w:type="pct"/>
                  <w:gridSpan w:val="2"/>
                  <w:tcMar>
                    <w:top w:w="0" w:type="dxa"/>
                    <w:left w:w="0" w:type="dxa"/>
                    <w:bottom w:w="0" w:type="dxa"/>
                    <w:right w:w="0" w:type="dxa"/>
                  </w:tcMar>
                  <w:vAlign w:val="center"/>
                </w:tcPr>
                <w:p w14:paraId="5D50C825">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经纬度坐标</w:t>
                  </w:r>
                </w:p>
              </w:tc>
              <w:tc>
                <w:tcPr>
                  <w:tcW w:w="419" w:type="pct"/>
                  <w:vMerge w:val="continue"/>
                  <w:tcMar>
                    <w:top w:w="0" w:type="dxa"/>
                    <w:left w:w="0" w:type="dxa"/>
                    <w:bottom w:w="0" w:type="dxa"/>
                    <w:right w:w="0" w:type="dxa"/>
                  </w:tcMar>
                  <w:vAlign w:val="center"/>
                </w:tcPr>
                <w:p w14:paraId="5E9D09DC">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p>
              </w:tc>
            </w:tr>
            <w:tr w14:paraId="0E5A2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 w:type="pct"/>
                  <w:vMerge w:val="continue"/>
                  <w:tcMar>
                    <w:top w:w="0" w:type="dxa"/>
                    <w:left w:w="0" w:type="dxa"/>
                    <w:bottom w:w="0" w:type="dxa"/>
                    <w:right w:w="0" w:type="dxa"/>
                  </w:tcMar>
                  <w:vAlign w:val="center"/>
                </w:tcPr>
                <w:p w14:paraId="4E00F12D">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538" w:type="pct"/>
                  <w:gridSpan w:val="2"/>
                  <w:vMerge w:val="continue"/>
                  <w:tcMar>
                    <w:top w:w="0" w:type="dxa"/>
                    <w:left w:w="0" w:type="dxa"/>
                    <w:bottom w:w="0" w:type="dxa"/>
                    <w:right w:w="0" w:type="dxa"/>
                  </w:tcMar>
                  <w:vAlign w:val="center"/>
                </w:tcPr>
                <w:p w14:paraId="44DF29D1">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98" w:type="pct"/>
                  <w:vMerge w:val="continue"/>
                  <w:tcMar>
                    <w:top w:w="0" w:type="dxa"/>
                    <w:left w:w="0" w:type="dxa"/>
                    <w:bottom w:w="0" w:type="dxa"/>
                    <w:right w:w="0" w:type="dxa"/>
                  </w:tcMar>
                  <w:vAlign w:val="center"/>
                </w:tcPr>
                <w:p w14:paraId="5E4508AA">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20" w:type="pct"/>
                  <w:vMerge w:val="continue"/>
                  <w:tcMar>
                    <w:top w:w="0" w:type="dxa"/>
                    <w:left w:w="0" w:type="dxa"/>
                    <w:bottom w:w="0" w:type="dxa"/>
                    <w:right w:w="0" w:type="dxa"/>
                  </w:tcMar>
                  <w:vAlign w:val="center"/>
                </w:tcPr>
                <w:p w14:paraId="0BDC42D5">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50" w:type="pct"/>
                  <w:tcMar>
                    <w:top w:w="0" w:type="dxa"/>
                    <w:left w:w="0" w:type="dxa"/>
                    <w:bottom w:w="0" w:type="dxa"/>
                    <w:right w:w="0" w:type="dxa"/>
                  </w:tcMar>
                  <w:vAlign w:val="center"/>
                </w:tcPr>
                <w:p w14:paraId="761D39DF">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X</w:t>
                  </w:r>
                </w:p>
              </w:tc>
              <w:tc>
                <w:tcPr>
                  <w:tcW w:w="507" w:type="pct"/>
                  <w:tcMar>
                    <w:top w:w="0" w:type="dxa"/>
                    <w:left w:w="0" w:type="dxa"/>
                    <w:bottom w:w="0" w:type="dxa"/>
                    <w:right w:w="0" w:type="dxa"/>
                  </w:tcMar>
                  <w:vAlign w:val="center"/>
                </w:tcPr>
                <w:p w14:paraId="21F0F16D">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Y</w:t>
                  </w:r>
                </w:p>
              </w:tc>
              <w:tc>
                <w:tcPr>
                  <w:tcW w:w="283" w:type="pct"/>
                  <w:vMerge w:val="continue"/>
                  <w:tcMar>
                    <w:top w:w="0" w:type="dxa"/>
                    <w:left w:w="0" w:type="dxa"/>
                    <w:bottom w:w="0" w:type="dxa"/>
                    <w:right w:w="0" w:type="dxa"/>
                  </w:tcMar>
                  <w:vAlign w:val="center"/>
                </w:tcPr>
                <w:p w14:paraId="764625B4">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7" w:type="pct"/>
                  <w:vMerge w:val="continue"/>
                  <w:tcMar>
                    <w:top w:w="0" w:type="dxa"/>
                    <w:left w:w="0" w:type="dxa"/>
                    <w:bottom w:w="0" w:type="dxa"/>
                    <w:right w:w="0" w:type="dxa"/>
                  </w:tcMar>
                  <w:vAlign w:val="center"/>
                </w:tcPr>
                <w:p w14:paraId="2AD7E7F1">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501" w:type="pct"/>
                  <w:tcMar>
                    <w:top w:w="0" w:type="dxa"/>
                    <w:left w:w="0" w:type="dxa"/>
                    <w:bottom w:w="0" w:type="dxa"/>
                    <w:right w:w="0" w:type="dxa"/>
                  </w:tcMar>
                  <w:vAlign w:val="center"/>
                </w:tcPr>
                <w:p w14:paraId="762FB21B">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X</w:t>
                  </w:r>
                </w:p>
              </w:tc>
              <w:tc>
                <w:tcPr>
                  <w:tcW w:w="452" w:type="pct"/>
                  <w:tcMar>
                    <w:top w:w="0" w:type="dxa"/>
                    <w:left w:w="0" w:type="dxa"/>
                    <w:bottom w:w="0" w:type="dxa"/>
                    <w:right w:w="0" w:type="dxa"/>
                  </w:tcMar>
                  <w:vAlign w:val="center"/>
                </w:tcPr>
                <w:p w14:paraId="7D48452A">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Y</w:t>
                  </w:r>
                </w:p>
              </w:tc>
              <w:tc>
                <w:tcPr>
                  <w:tcW w:w="419" w:type="pct"/>
                  <w:vMerge w:val="continue"/>
                  <w:tcMar>
                    <w:top w:w="0" w:type="dxa"/>
                    <w:left w:w="0" w:type="dxa"/>
                    <w:bottom w:w="0" w:type="dxa"/>
                    <w:right w:w="0" w:type="dxa"/>
                  </w:tcMar>
                  <w:vAlign w:val="center"/>
                </w:tcPr>
                <w:p w14:paraId="0D85604E">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46FB6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 w:type="pct"/>
                  <w:tcMar>
                    <w:top w:w="0" w:type="dxa"/>
                    <w:left w:w="0" w:type="dxa"/>
                    <w:bottom w:w="0" w:type="dxa"/>
                    <w:right w:w="0" w:type="dxa"/>
                  </w:tcMar>
                  <w:vAlign w:val="center"/>
                </w:tcPr>
                <w:p w14:paraId="3440D359">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538" w:type="pct"/>
                  <w:gridSpan w:val="2"/>
                  <w:tcMar>
                    <w:top w:w="0" w:type="dxa"/>
                    <w:left w:w="0" w:type="dxa"/>
                    <w:bottom w:w="0" w:type="dxa"/>
                    <w:right w:w="0" w:type="dxa"/>
                  </w:tcMar>
                  <w:vAlign w:val="center"/>
                </w:tcPr>
                <w:p w14:paraId="0554470E">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京杭运河</w:t>
                  </w:r>
                </w:p>
              </w:tc>
              <w:tc>
                <w:tcPr>
                  <w:tcW w:w="998" w:type="pct"/>
                  <w:tcMar>
                    <w:top w:w="0" w:type="dxa"/>
                    <w:left w:w="0" w:type="dxa"/>
                    <w:bottom w:w="0" w:type="dxa"/>
                    <w:right w:w="0" w:type="dxa"/>
                  </w:tcMar>
                  <w:vAlign w:val="center"/>
                </w:tcPr>
                <w:p w14:paraId="635EE611">
                  <w:pPr>
                    <w:keepNext w:val="0"/>
                    <w:keepLines w:val="0"/>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《地表水环境质量标准》（GB3838-2002）中的</w:t>
                  </w:r>
                  <w:r>
                    <w:rPr>
                      <w:rFonts w:hint="default" w:ascii="Times New Roman" w:hAnsi="Times New Roman" w:eastAsia="宋体" w:cs="Times New Roman"/>
                      <w:color w:val="000000" w:themeColor="text1"/>
                      <w:szCs w:val="21"/>
                      <w:highlight w:val="none"/>
                      <w:shd w:val="clear" w:color="auto" w:fill="FFFFFF"/>
                      <w14:textFill>
                        <w14:solidFill>
                          <w14:schemeClr w14:val="tx1"/>
                        </w14:solidFill>
                      </w14:textFill>
                    </w:rPr>
                    <w:t>Ⅳ类</w:t>
                  </w:r>
                </w:p>
              </w:tc>
              <w:tc>
                <w:tcPr>
                  <w:tcW w:w="220" w:type="pct"/>
                  <w:tcMar>
                    <w:top w:w="0" w:type="dxa"/>
                    <w:left w:w="0" w:type="dxa"/>
                    <w:bottom w:w="0" w:type="dxa"/>
                    <w:right w:w="0" w:type="dxa"/>
                  </w:tcMar>
                  <w:vAlign w:val="center"/>
                </w:tcPr>
                <w:p w14:paraId="06D0E886">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c>
                <w:tcPr>
                  <w:tcW w:w="550" w:type="pct"/>
                  <w:tcMar>
                    <w:top w:w="0" w:type="dxa"/>
                    <w:left w:w="0" w:type="dxa"/>
                    <w:bottom w:w="0" w:type="dxa"/>
                    <w:right w:w="0" w:type="dxa"/>
                  </w:tcMar>
                  <w:vAlign w:val="center"/>
                </w:tcPr>
                <w:p w14:paraId="7067B71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120.361716</w:t>
                  </w:r>
                </w:p>
              </w:tc>
              <w:tc>
                <w:tcPr>
                  <w:tcW w:w="507" w:type="pct"/>
                  <w:tcMar>
                    <w:top w:w="0" w:type="dxa"/>
                    <w:left w:w="0" w:type="dxa"/>
                    <w:bottom w:w="0" w:type="dxa"/>
                    <w:right w:w="0" w:type="dxa"/>
                  </w:tcMar>
                  <w:vAlign w:val="center"/>
                </w:tcPr>
                <w:p w14:paraId="2F7E32E8">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31.51120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283" w:type="pct"/>
                  <w:tcMar>
                    <w:top w:w="0" w:type="dxa"/>
                    <w:left w:w="0" w:type="dxa"/>
                    <w:bottom w:w="0" w:type="dxa"/>
                    <w:right w:w="0" w:type="dxa"/>
                  </w:tcMar>
                  <w:vAlign w:val="center"/>
                </w:tcPr>
                <w:p w14:paraId="79CBAC49">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387" w:type="pct"/>
                  <w:tcMar>
                    <w:top w:w="0" w:type="dxa"/>
                    <w:left w:w="0" w:type="dxa"/>
                    <w:bottom w:w="0" w:type="dxa"/>
                    <w:right w:w="0" w:type="dxa"/>
                  </w:tcMar>
                  <w:vAlign w:val="center"/>
                </w:tcPr>
                <w:p w14:paraId="130D22AF">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900</w:t>
                  </w:r>
                  <w:r>
                    <w:rPr>
                      <w:rFonts w:hint="default" w:ascii="Times New Roman" w:hAnsi="Times New Roman" w:eastAsia="宋体" w:cs="Times New Roman"/>
                      <w:color w:val="000000" w:themeColor="text1"/>
                      <w:szCs w:val="21"/>
                      <w:highlight w:val="none"/>
                      <w14:textFill>
                        <w14:solidFill>
                          <w14:schemeClr w14:val="tx1"/>
                        </w14:solidFill>
                      </w14:textFill>
                    </w:rPr>
                    <w:t>m</w:t>
                  </w:r>
                </w:p>
              </w:tc>
              <w:tc>
                <w:tcPr>
                  <w:tcW w:w="501" w:type="pct"/>
                  <w:tcMar>
                    <w:top w:w="0" w:type="dxa"/>
                    <w:left w:w="0" w:type="dxa"/>
                    <w:bottom w:w="0" w:type="dxa"/>
                    <w:right w:w="0" w:type="dxa"/>
                  </w:tcMar>
                  <w:vAlign w:val="center"/>
                </w:tcPr>
                <w:p w14:paraId="0622D05D">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120.360737</w:t>
                  </w:r>
                </w:p>
              </w:tc>
              <w:tc>
                <w:tcPr>
                  <w:tcW w:w="452" w:type="pct"/>
                  <w:tcMar>
                    <w:top w:w="0" w:type="dxa"/>
                    <w:left w:w="0" w:type="dxa"/>
                    <w:bottom w:w="0" w:type="dxa"/>
                    <w:right w:w="0" w:type="dxa"/>
                  </w:tcMar>
                  <w:vAlign w:val="center"/>
                </w:tcPr>
                <w:p w14:paraId="0FA7B37F">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31.512103</w:t>
                  </w:r>
                </w:p>
              </w:tc>
              <w:tc>
                <w:tcPr>
                  <w:tcW w:w="419" w:type="pct"/>
                  <w:tcMar>
                    <w:top w:w="0" w:type="dxa"/>
                    <w:left w:w="0" w:type="dxa"/>
                    <w:bottom w:w="0" w:type="dxa"/>
                    <w:right w:w="0" w:type="dxa"/>
                  </w:tcMar>
                  <w:vAlign w:val="center"/>
                </w:tcPr>
                <w:p w14:paraId="37D54C3B">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FF0000"/>
                      <w:szCs w:val="21"/>
                      <w:highlight w:val="none"/>
                      <w:lang w:val="en-US" w:eastAsia="zh-CN"/>
                    </w:rPr>
                    <w:t>纳污河流</w:t>
                  </w:r>
                </w:p>
              </w:tc>
            </w:tr>
            <w:tr w14:paraId="3DE51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 w:type="pct"/>
                  <w:gridSpan w:val="2"/>
                  <w:tcMar>
                    <w:top w:w="0" w:type="dxa"/>
                    <w:left w:w="0" w:type="dxa"/>
                    <w:bottom w:w="0" w:type="dxa"/>
                    <w:right w:w="0" w:type="dxa"/>
                  </w:tcMar>
                  <w:vAlign w:val="center"/>
                </w:tcPr>
                <w:p w14:paraId="6EC0C7B4">
                  <w:pPr>
                    <w:pStyle w:val="38"/>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p>
              </w:tc>
              <w:tc>
                <w:tcPr>
                  <w:tcW w:w="531" w:type="pct"/>
                  <w:tcMar>
                    <w:top w:w="0" w:type="dxa"/>
                    <w:left w:w="0" w:type="dxa"/>
                    <w:bottom w:w="0" w:type="dxa"/>
                    <w:right w:w="0" w:type="dxa"/>
                  </w:tcMar>
                  <w:vAlign w:val="center"/>
                </w:tcPr>
                <w:p w14:paraId="2960A538">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兴源河</w:t>
                  </w:r>
                </w:p>
              </w:tc>
              <w:tc>
                <w:tcPr>
                  <w:tcW w:w="998" w:type="pct"/>
                  <w:tcMar>
                    <w:top w:w="0" w:type="dxa"/>
                    <w:left w:w="0" w:type="dxa"/>
                    <w:bottom w:w="0" w:type="dxa"/>
                    <w:right w:w="0" w:type="dxa"/>
                  </w:tcMar>
                  <w:vAlign w:val="center"/>
                </w:tcPr>
                <w:p w14:paraId="221DEB87">
                  <w:pPr>
                    <w:keepNext w:val="0"/>
                    <w:keepLines w:val="0"/>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《地表水环境质量标准》（GB3838-2002）中的</w:t>
                  </w:r>
                  <w:r>
                    <w:rPr>
                      <w:rFonts w:hint="default" w:ascii="Times New Roman" w:hAnsi="Times New Roman" w:eastAsia="宋体" w:cs="Times New Roman"/>
                      <w:color w:val="000000" w:themeColor="text1"/>
                      <w:szCs w:val="21"/>
                      <w:highlight w:val="none"/>
                      <w:shd w:val="clear" w:color="auto" w:fill="FFFFFF"/>
                      <w14:textFill>
                        <w14:solidFill>
                          <w14:schemeClr w14:val="tx1"/>
                        </w14:solidFill>
                      </w14:textFill>
                    </w:rPr>
                    <w:t>Ⅳ类</w:t>
                  </w:r>
                </w:p>
              </w:tc>
              <w:tc>
                <w:tcPr>
                  <w:tcW w:w="220" w:type="pct"/>
                  <w:tcMar>
                    <w:top w:w="0" w:type="dxa"/>
                    <w:left w:w="0" w:type="dxa"/>
                    <w:bottom w:w="0" w:type="dxa"/>
                    <w:right w:w="0" w:type="dxa"/>
                  </w:tcMar>
                  <w:vAlign w:val="center"/>
                </w:tcPr>
                <w:p w14:paraId="2A8F5DAD">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80m</w:t>
                  </w:r>
                </w:p>
              </w:tc>
              <w:tc>
                <w:tcPr>
                  <w:tcW w:w="550" w:type="pct"/>
                  <w:tcMar>
                    <w:top w:w="0" w:type="dxa"/>
                    <w:left w:w="0" w:type="dxa"/>
                    <w:bottom w:w="0" w:type="dxa"/>
                    <w:right w:w="0" w:type="dxa"/>
                  </w:tcMar>
                  <w:vAlign w:val="center"/>
                </w:tcPr>
                <w:p w14:paraId="07AA032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120.356077</w:t>
                  </w:r>
                </w:p>
              </w:tc>
              <w:tc>
                <w:tcPr>
                  <w:tcW w:w="507" w:type="pct"/>
                  <w:tcMar>
                    <w:top w:w="0" w:type="dxa"/>
                    <w:left w:w="0" w:type="dxa"/>
                    <w:bottom w:w="0" w:type="dxa"/>
                    <w:right w:w="0" w:type="dxa"/>
                  </w:tcMar>
                  <w:vAlign w:val="center"/>
                </w:tcPr>
                <w:p w14:paraId="51547F85">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31.507307</w:t>
                  </w:r>
                </w:p>
              </w:tc>
              <w:tc>
                <w:tcPr>
                  <w:tcW w:w="283" w:type="pct"/>
                  <w:tcMar>
                    <w:top w:w="0" w:type="dxa"/>
                    <w:left w:w="0" w:type="dxa"/>
                    <w:bottom w:w="0" w:type="dxa"/>
                    <w:right w:w="0" w:type="dxa"/>
                  </w:tcMar>
                  <w:vAlign w:val="center"/>
                </w:tcPr>
                <w:p w14:paraId="79EE40AD">
                  <w:pPr>
                    <w:pStyle w:val="13"/>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387" w:type="pct"/>
                  <w:tcMar>
                    <w:top w:w="0" w:type="dxa"/>
                    <w:left w:w="0" w:type="dxa"/>
                    <w:bottom w:w="0" w:type="dxa"/>
                    <w:right w:w="0" w:type="dxa"/>
                  </w:tcMar>
                  <w:vAlign w:val="center"/>
                </w:tcPr>
                <w:p w14:paraId="58576177">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220m</w:t>
                  </w:r>
                </w:p>
              </w:tc>
              <w:tc>
                <w:tcPr>
                  <w:tcW w:w="501" w:type="pct"/>
                  <w:tcMar>
                    <w:top w:w="0" w:type="dxa"/>
                    <w:left w:w="0" w:type="dxa"/>
                    <w:bottom w:w="0" w:type="dxa"/>
                    <w:right w:w="0" w:type="dxa"/>
                  </w:tcMar>
                  <w:vAlign w:val="center"/>
                </w:tcPr>
                <w:p w14:paraId="69CC7198">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120.355247</w:t>
                  </w:r>
                </w:p>
              </w:tc>
              <w:tc>
                <w:tcPr>
                  <w:tcW w:w="452" w:type="pct"/>
                  <w:tcMar>
                    <w:top w:w="0" w:type="dxa"/>
                    <w:left w:w="0" w:type="dxa"/>
                    <w:bottom w:w="0" w:type="dxa"/>
                    <w:right w:w="0" w:type="dxa"/>
                  </w:tcMar>
                  <w:vAlign w:val="center"/>
                </w:tcPr>
                <w:p w14:paraId="61ACE38D">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31.508169</w:t>
                  </w:r>
                </w:p>
              </w:tc>
              <w:tc>
                <w:tcPr>
                  <w:tcW w:w="419" w:type="pct"/>
                  <w:tcMar>
                    <w:top w:w="0" w:type="dxa"/>
                    <w:left w:w="0" w:type="dxa"/>
                    <w:bottom w:w="0" w:type="dxa"/>
                    <w:right w:w="0" w:type="dxa"/>
                  </w:tcMar>
                  <w:vAlign w:val="center"/>
                </w:tcPr>
                <w:p w14:paraId="58319886">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附近</w:t>
                  </w:r>
                </w:p>
                <w:p w14:paraId="0110D0A0">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河流</w:t>
                  </w:r>
                </w:p>
              </w:tc>
            </w:tr>
          </w:tbl>
          <w:p w14:paraId="495D8C33">
            <w:pPr>
              <w:pStyle w:val="7"/>
              <w:keepNext w:val="0"/>
              <w:keepLines w:val="0"/>
              <w:numPr>
                <w:ilvl w:val="0"/>
                <w:numId w:val="0"/>
              </w:numPr>
              <w:suppressLineNumbers w:val="0"/>
              <w:snapToGrid w:val="0"/>
              <w:spacing w:before="159" w:beforeLines="50" w:beforeAutospacing="0" w:after="0" w:afterAutospacing="0" w:line="360" w:lineRule="auto"/>
              <w:ind w:left="0" w:right="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声环境</w:t>
            </w:r>
          </w:p>
          <w:p w14:paraId="2DBC1278">
            <w:pPr>
              <w:pStyle w:val="21"/>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auto"/>
                <w:sz w:val="24"/>
                <w:szCs w:val="24"/>
              </w:rPr>
              <w:t>建设项目位于</w:t>
            </w:r>
            <w:r>
              <w:rPr>
                <w:rFonts w:hint="default" w:ascii="Times New Roman" w:hAnsi="Times New Roman" w:eastAsia="宋体" w:cs="Times New Roman"/>
                <w:snapToGrid w:val="0"/>
                <w:color w:val="auto"/>
                <w:sz w:val="24"/>
                <w:szCs w:val="24"/>
                <w:highlight w:val="none"/>
              </w:rPr>
              <w:t>江苏省无锡市</w:t>
            </w:r>
            <w:r>
              <w:rPr>
                <w:rFonts w:hint="eastAsia" w:ascii="Times New Roman" w:hAnsi="Times New Roman" w:eastAsia="宋体" w:cs="Times New Roman"/>
                <w:snapToGrid w:val="0"/>
                <w:color w:val="auto"/>
                <w:sz w:val="24"/>
                <w:szCs w:val="24"/>
                <w:highlight w:val="none"/>
                <w:lang w:val="en-US" w:eastAsia="zh-CN"/>
              </w:rPr>
              <w:t>新吴区观山路36号</w:t>
            </w:r>
            <w:r>
              <w:rPr>
                <w:rFonts w:hint="default" w:ascii="Times New Roman" w:hAnsi="Times New Roman" w:eastAsia="宋体" w:cs="Times New Roman"/>
                <w:color w:val="auto"/>
                <w:sz w:val="24"/>
                <w:szCs w:val="24"/>
              </w:rPr>
              <w:t>，项目周边50米范围内无声环境敏感目标</w:t>
            </w:r>
            <w:r>
              <w:rPr>
                <w:rFonts w:hint="default" w:ascii="Times New Roman" w:hAnsi="Times New Roman" w:eastAsia="宋体" w:cs="Times New Roman"/>
                <w:color w:val="auto"/>
                <w:sz w:val="24"/>
                <w:szCs w:val="24"/>
                <w:highlight w:val="none"/>
              </w:rPr>
              <w:t>。</w:t>
            </w:r>
          </w:p>
          <w:p w14:paraId="232E087A">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地下水、土壤环境</w:t>
            </w:r>
          </w:p>
          <w:p w14:paraId="7490EECE">
            <w:pPr>
              <w:pStyle w:val="21"/>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olor w:val="auto"/>
                <w:sz w:val="24"/>
                <w:highlight w:val="none"/>
              </w:rPr>
              <w:t>本项目厂界外 500 米范围内无地下水集中式饮用水水源和热水、矿泉水、温泉等特殊地下水资源</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项目占地范围及周边亦不存在</w:t>
            </w:r>
            <w:r>
              <w:rPr>
                <w:rFonts w:hint="eastAsia" w:ascii="Times New Roman" w:hAnsi="Times New Roman" w:eastAsia="宋体"/>
                <w:color w:val="auto"/>
                <w:sz w:val="24"/>
                <w:highlight w:val="none"/>
                <w:lang w:eastAsia="zh-CN"/>
              </w:rPr>
              <w:t>土壤环境保护目标</w:t>
            </w:r>
            <w:r>
              <w:rPr>
                <w:rFonts w:hint="default" w:ascii="Times New Roman" w:hAnsi="Times New Roman" w:eastAsia="宋体"/>
                <w:color w:val="auto"/>
                <w:sz w:val="24"/>
                <w:highlight w:val="none"/>
              </w:rPr>
              <w:t>。</w:t>
            </w:r>
          </w:p>
          <w:p w14:paraId="142C2E23">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生态环境</w:t>
            </w:r>
          </w:p>
          <w:p w14:paraId="14E174A2">
            <w:pPr>
              <w:pStyle w:val="9"/>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FF0000"/>
                <w:sz w:val="24"/>
                <w:szCs w:val="24"/>
                <w:highlight w:val="none"/>
                <w:lang w:val="zh-CN"/>
              </w:rPr>
            </w:pPr>
            <w:r>
              <w:rPr>
                <w:rFonts w:hint="default" w:ascii="Times New Roman" w:hAnsi="Times New Roman" w:eastAsia="宋体" w:cs="Times New Roman"/>
                <w:color w:val="000000" w:themeColor="text1"/>
                <w:sz w:val="24"/>
                <w:highlight w:val="none"/>
                <w14:textFill>
                  <w14:solidFill>
                    <w14:schemeClr w14:val="tx1"/>
                  </w14:solidFill>
                </w14:textFill>
              </w:rPr>
              <w:t>本项目位于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4"/>
                <w:highlight w:val="none"/>
                <w14:textFill>
                  <w14:solidFill>
                    <w14:schemeClr w14:val="tx1"/>
                  </w14:solidFill>
                </w14:textFill>
              </w:rPr>
              <w:t>，根据</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《省政府关于印发江苏省国家级生态保护红线规划的通知》（苏政发[2018]74号）中《江苏省国家级生态保护红线规划》及《省政府关于印发江苏省生态空间管控区域规划的通知》（苏政发</w:t>
            </w:r>
            <w:r>
              <w:rPr>
                <w:rFonts w:hint="default" w:ascii="Times New Roman" w:hAnsi="Times New Roman" w:eastAsia="宋体" w:cs="Times New Roman"/>
                <w:color w:val="000000" w:themeColor="text1"/>
                <w:kern w:val="0"/>
                <w:sz w:val="24"/>
                <w:highlight w:val="none"/>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020</w:t>
            </w:r>
            <w:r>
              <w:rPr>
                <w:rFonts w:hint="default" w:ascii="Times New Roman" w:hAnsi="Times New Roman" w:eastAsia="宋体" w:cs="Times New Roman"/>
                <w:color w:val="000000" w:themeColor="text1"/>
                <w:kern w:val="0"/>
                <w:sz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1号）中《江苏省生态空间管控区域规划》中“无锡市生态空间保护区域名录”，</w:t>
            </w:r>
            <w:r>
              <w:rPr>
                <w:rFonts w:hint="default" w:ascii="Times New Roman" w:hAnsi="Times New Roman" w:eastAsia="宋体" w:cs="Times New Roman"/>
                <w:color w:val="FF0000"/>
                <w:kern w:val="0"/>
                <w:sz w:val="24"/>
                <w:highlight w:val="none"/>
                <w:lang w:val="en-US" w:eastAsia="zh-CN"/>
              </w:rPr>
              <w:t>距离最近的国家级生态红线-贡湖锡东饮用水水源保护区4.0</w:t>
            </w:r>
            <w:r>
              <w:rPr>
                <w:rFonts w:hint="default" w:ascii="Times New Roman" w:hAnsi="Times New Roman" w:eastAsia="宋体" w:cs="Times New Roman"/>
                <w:color w:val="FF0000"/>
                <w:kern w:val="0"/>
                <w:sz w:val="24"/>
                <w:highlight w:val="none"/>
                <w:lang w:val="zh-CN"/>
              </w:rPr>
              <w:t>km</w:t>
            </w:r>
            <w:r>
              <w:rPr>
                <w:rFonts w:hint="eastAsia" w:ascii="Times New Roman" w:hAnsi="Times New Roman" w:eastAsia="宋体" w:cs="Times New Roman"/>
                <w:color w:val="FF0000"/>
                <w:kern w:val="0"/>
                <w:sz w:val="24"/>
                <w:highlight w:val="none"/>
                <w:lang w:val="zh-CN"/>
              </w:rPr>
              <w:t>、</w:t>
            </w:r>
            <w:r>
              <w:rPr>
                <w:rFonts w:hint="eastAsia" w:ascii="Times New Roman" w:hAnsi="Times New Roman" w:eastAsia="宋体" w:cs="Times New Roman"/>
                <w:color w:val="FF0000"/>
                <w:kern w:val="0"/>
                <w:sz w:val="24"/>
                <w:highlight w:val="none"/>
                <w:lang w:val="en-US" w:eastAsia="zh-CN"/>
              </w:rPr>
              <w:t>无锡太湖大溪港省级湿地公园4.3</w:t>
            </w:r>
            <w:r>
              <w:rPr>
                <w:rFonts w:hint="default" w:ascii="Times New Roman" w:hAnsi="Times New Roman" w:eastAsia="宋体" w:cs="Times New Roman"/>
                <w:color w:val="FF0000"/>
                <w:kern w:val="0"/>
                <w:sz w:val="24"/>
                <w:highlight w:val="none"/>
                <w:lang w:val="zh-CN"/>
              </w:rPr>
              <w:t>km</w:t>
            </w:r>
            <w:r>
              <w:rPr>
                <w:rFonts w:hint="eastAsia" w:ascii="Times New Roman" w:hAnsi="Times New Roman" w:eastAsia="宋体" w:cs="Times New Roman"/>
                <w:color w:val="FF0000"/>
                <w:kern w:val="0"/>
                <w:sz w:val="24"/>
                <w:highlight w:val="none"/>
                <w:lang w:val="zh-CN"/>
              </w:rPr>
              <w:t>；</w:t>
            </w:r>
            <w:r>
              <w:rPr>
                <w:rFonts w:hint="default" w:ascii="Times New Roman" w:hAnsi="Times New Roman" w:eastAsia="宋体" w:cs="Times New Roman"/>
                <w:color w:val="FF0000"/>
                <w:kern w:val="0"/>
                <w:sz w:val="24"/>
                <w:highlight w:val="none"/>
                <w:lang w:val="en-US" w:eastAsia="zh-CN"/>
              </w:rPr>
              <w:t>距离最近的生态空间管控区域-太湖（无锡市区）重要保护区4.0</w:t>
            </w:r>
            <w:r>
              <w:rPr>
                <w:rFonts w:hint="default" w:ascii="Times New Roman" w:hAnsi="Times New Roman" w:eastAsia="宋体" w:cs="Times New Roman"/>
                <w:color w:val="FF0000"/>
                <w:kern w:val="0"/>
                <w:sz w:val="24"/>
                <w:highlight w:val="none"/>
                <w:lang w:val="zh-CN"/>
              </w:rPr>
              <w:t>km</w:t>
            </w:r>
            <w:r>
              <w:rPr>
                <w:rFonts w:hint="eastAsia" w:cs="Times New Roman"/>
                <w:color w:val="FF0000"/>
                <w:kern w:val="0"/>
                <w:sz w:val="24"/>
                <w:highlight w:val="none"/>
                <w:lang w:val="en-US" w:eastAsia="zh-CN"/>
              </w:rPr>
              <w:t>、</w:t>
            </w:r>
            <w:r>
              <w:rPr>
                <w:rFonts w:hint="eastAsia" w:ascii="Times New Roman" w:hAnsi="Times New Roman" w:eastAsia="宋体" w:cs="Times New Roman"/>
                <w:color w:val="FF0000"/>
                <w:kern w:val="0"/>
                <w:sz w:val="24"/>
                <w:highlight w:val="none"/>
                <w:lang w:val="en-US" w:eastAsia="zh-CN"/>
              </w:rPr>
              <w:t>无锡太湖大溪港省级湿地公园4.4</w:t>
            </w:r>
            <w:r>
              <w:rPr>
                <w:rFonts w:hint="default" w:ascii="Times New Roman" w:hAnsi="Times New Roman" w:eastAsia="宋体" w:cs="Times New Roman"/>
                <w:color w:val="FF0000"/>
                <w:kern w:val="0"/>
                <w:sz w:val="24"/>
                <w:highlight w:val="none"/>
                <w:lang w:val="zh-CN"/>
              </w:rPr>
              <w:t>km</w:t>
            </w:r>
            <w:r>
              <w:rPr>
                <w:rFonts w:hint="eastAsia" w:ascii="Times New Roman" w:hAnsi="Times New Roman" w:eastAsia="宋体" w:cs="Times New Roman"/>
                <w:color w:val="FF0000"/>
                <w:kern w:val="0"/>
                <w:sz w:val="24"/>
                <w:highlight w:val="none"/>
                <w:lang w:val="zh-CN"/>
              </w:rPr>
              <w:t>。</w:t>
            </w:r>
            <w:r>
              <w:rPr>
                <w:rFonts w:hint="default" w:ascii="Times New Roman" w:hAnsi="Times New Roman" w:eastAsia="宋体" w:cs="Times New Roman"/>
                <w:color w:val="FF0000"/>
                <w:kern w:val="0"/>
                <w:sz w:val="24"/>
                <w:highlight w:val="none"/>
                <w:lang w:val="zh-CN"/>
              </w:rPr>
              <w:t>具体情况见</w:t>
            </w:r>
            <w:r>
              <w:rPr>
                <w:rFonts w:hint="default" w:ascii="Times New Roman" w:hAnsi="Times New Roman" w:eastAsia="宋体" w:cs="Times New Roman"/>
                <w:color w:val="FF0000"/>
                <w:kern w:val="0"/>
                <w:sz w:val="24"/>
                <w:highlight w:val="none"/>
              </w:rPr>
              <w:t>下表</w:t>
            </w:r>
            <w:r>
              <w:rPr>
                <w:rFonts w:hint="eastAsia" w:ascii="Times New Roman" w:hAnsi="Times New Roman" w:eastAsia="宋体" w:cs="Times New Roman"/>
                <w:color w:val="FF0000"/>
                <w:kern w:val="0"/>
                <w:sz w:val="24"/>
                <w:highlight w:val="none"/>
                <w:lang w:val="en-US" w:eastAsia="zh-CN"/>
              </w:rPr>
              <w:t>1-4</w:t>
            </w:r>
            <w:r>
              <w:rPr>
                <w:rFonts w:hint="default" w:ascii="Times New Roman" w:hAnsi="Times New Roman" w:eastAsia="宋体" w:cs="Times New Roman"/>
                <w:color w:val="FF0000"/>
                <w:kern w:val="0"/>
                <w:sz w:val="24"/>
                <w:highlight w:val="none"/>
                <w:lang w:val="zh-CN"/>
              </w:rPr>
              <w:t>。</w:t>
            </w:r>
          </w:p>
          <w:p w14:paraId="03CAF79E">
            <w:pPr>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表3-</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eastAsia="宋体" w:cs="Times New Roman"/>
                <w:b/>
                <w:color w:val="000000" w:themeColor="text1"/>
                <w:sz w:val="24"/>
                <w:highlight w:val="none"/>
                <w14:textFill>
                  <w14:solidFill>
                    <w14:schemeClr w14:val="tx1"/>
                  </w14:solidFill>
                </w14:textFill>
              </w:rPr>
              <w:t>主要环境保护目标</w:t>
            </w:r>
          </w:p>
          <w:tbl>
            <w:tblPr>
              <w:tblStyle w:val="2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550"/>
              <w:gridCol w:w="1100"/>
              <w:gridCol w:w="925"/>
              <w:gridCol w:w="1712"/>
              <w:gridCol w:w="2120"/>
            </w:tblGrid>
            <w:tr w14:paraId="2B78F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14:paraId="64100D3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环境要素</w:t>
                  </w:r>
                </w:p>
              </w:tc>
              <w:tc>
                <w:tcPr>
                  <w:tcW w:w="1550" w:type="dxa"/>
                  <w:noWrap w:val="0"/>
                  <w:vAlign w:val="center"/>
                </w:tcPr>
                <w:p w14:paraId="0042874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环境敏感目标名称</w:t>
                  </w:r>
                </w:p>
              </w:tc>
              <w:tc>
                <w:tcPr>
                  <w:tcW w:w="1100" w:type="dxa"/>
                  <w:noWrap w:val="0"/>
                  <w:vAlign w:val="center"/>
                </w:tcPr>
                <w:p w14:paraId="3B97120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距本企业距离（m）</w:t>
                  </w:r>
                </w:p>
              </w:tc>
              <w:tc>
                <w:tcPr>
                  <w:tcW w:w="925" w:type="dxa"/>
                  <w:noWrap w:val="0"/>
                  <w:vAlign w:val="center"/>
                </w:tcPr>
                <w:p w14:paraId="150ED7B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方位</w:t>
                  </w:r>
                </w:p>
              </w:tc>
              <w:tc>
                <w:tcPr>
                  <w:tcW w:w="1712" w:type="dxa"/>
                  <w:noWrap w:val="0"/>
                  <w:vAlign w:val="center"/>
                </w:tcPr>
                <w:p w14:paraId="70217B2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规模</w:t>
                  </w:r>
                </w:p>
              </w:tc>
              <w:tc>
                <w:tcPr>
                  <w:tcW w:w="2120" w:type="dxa"/>
                  <w:noWrap w:val="0"/>
                  <w:vAlign w:val="center"/>
                </w:tcPr>
                <w:p w14:paraId="662416D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环境功能</w:t>
                  </w:r>
                </w:p>
              </w:tc>
            </w:tr>
            <w:tr w14:paraId="73347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vMerge w:val="restart"/>
                  <w:noWrap w:val="0"/>
                  <w:vAlign w:val="center"/>
                </w:tcPr>
                <w:p w14:paraId="3B33EDE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水环境</w:t>
                  </w:r>
                </w:p>
              </w:tc>
              <w:tc>
                <w:tcPr>
                  <w:tcW w:w="1550" w:type="dxa"/>
                  <w:noWrap w:val="0"/>
                  <w:vAlign w:val="center"/>
                </w:tcPr>
                <w:p w14:paraId="6D02348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京杭运河</w:t>
                  </w:r>
                </w:p>
              </w:tc>
              <w:tc>
                <w:tcPr>
                  <w:tcW w:w="1100" w:type="dxa"/>
                  <w:noWrap w:val="0"/>
                  <w:vAlign w:val="center"/>
                </w:tcPr>
                <w:p w14:paraId="6DEFFF0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765</w:t>
                  </w:r>
                </w:p>
              </w:tc>
              <w:tc>
                <w:tcPr>
                  <w:tcW w:w="925" w:type="dxa"/>
                  <w:noWrap w:val="0"/>
                  <w:vAlign w:val="center"/>
                </w:tcPr>
                <w:p w14:paraId="4A74241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东北</w:t>
                  </w:r>
                </w:p>
              </w:tc>
              <w:tc>
                <w:tcPr>
                  <w:tcW w:w="1712" w:type="dxa"/>
                  <w:noWrap w:val="0"/>
                  <w:vAlign w:val="center"/>
                </w:tcPr>
                <w:p w14:paraId="743E7AF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中</w:t>
                  </w:r>
                </w:p>
              </w:tc>
              <w:tc>
                <w:tcPr>
                  <w:tcW w:w="2120" w:type="dxa"/>
                  <w:noWrap w:val="0"/>
                  <w:vAlign w:val="center"/>
                </w:tcPr>
                <w:p w14:paraId="3A99B2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《地表水环境质量标准》（GB3838-2002）中的</w:t>
                  </w:r>
                  <w:r>
                    <w:rPr>
                      <w:rFonts w:hint="default" w:ascii="Times New Roman" w:hAnsi="Times New Roman" w:eastAsia="宋体" w:cs="Times New Roman"/>
                      <w:color w:val="000000" w:themeColor="text1"/>
                      <w:szCs w:val="21"/>
                      <w:highlight w:val="none"/>
                      <w:shd w:val="clear" w:color="auto" w:fill="FFFFFF"/>
                      <w14:textFill>
                        <w14:solidFill>
                          <w14:schemeClr w14:val="tx1"/>
                        </w14:solidFill>
                      </w14:textFill>
                    </w:rPr>
                    <w:t>Ⅳ类</w:t>
                  </w:r>
                </w:p>
              </w:tc>
            </w:tr>
            <w:tr w14:paraId="7AB95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vMerge w:val="continue"/>
                  <w:noWrap w:val="0"/>
                  <w:vAlign w:val="center"/>
                </w:tcPr>
                <w:p w14:paraId="7414D92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50" w:type="dxa"/>
                  <w:noWrap w:val="0"/>
                  <w:vAlign w:val="center"/>
                </w:tcPr>
                <w:p w14:paraId="62580B7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兴源河</w:t>
                  </w:r>
                </w:p>
              </w:tc>
              <w:tc>
                <w:tcPr>
                  <w:tcW w:w="1100" w:type="dxa"/>
                  <w:noWrap w:val="0"/>
                  <w:vAlign w:val="center"/>
                </w:tcPr>
                <w:p w14:paraId="0AF35DF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80</w:t>
                  </w:r>
                </w:p>
              </w:tc>
              <w:tc>
                <w:tcPr>
                  <w:tcW w:w="925" w:type="dxa"/>
                  <w:noWrap w:val="0"/>
                  <w:vAlign w:val="center"/>
                </w:tcPr>
                <w:p w14:paraId="29F2E42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东北</w:t>
                  </w:r>
                </w:p>
              </w:tc>
              <w:tc>
                <w:tcPr>
                  <w:tcW w:w="1712" w:type="dxa"/>
                  <w:noWrap w:val="0"/>
                  <w:vAlign w:val="center"/>
                </w:tcPr>
                <w:p w14:paraId="580E63B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小</w:t>
                  </w:r>
                </w:p>
              </w:tc>
              <w:tc>
                <w:tcPr>
                  <w:tcW w:w="2120" w:type="dxa"/>
                  <w:noWrap w:val="0"/>
                  <w:vAlign w:val="center"/>
                </w:tcPr>
                <w:p w14:paraId="415651D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《地表水环境质量标准》（GB3838-2002）中的</w:t>
                  </w:r>
                  <w:r>
                    <w:rPr>
                      <w:rFonts w:hint="default" w:ascii="Times New Roman" w:hAnsi="Times New Roman" w:eastAsia="宋体" w:cs="Times New Roman"/>
                      <w:color w:val="000000" w:themeColor="text1"/>
                      <w:szCs w:val="21"/>
                      <w:highlight w:val="none"/>
                      <w:shd w:val="clear" w:color="auto" w:fill="FFFFFF"/>
                      <w14:textFill>
                        <w14:solidFill>
                          <w14:schemeClr w14:val="tx1"/>
                        </w14:solidFill>
                      </w14:textFill>
                    </w:rPr>
                    <w:t>Ⅳ类</w:t>
                  </w:r>
                </w:p>
              </w:tc>
            </w:tr>
            <w:tr w14:paraId="1F98D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14:paraId="73E2D4C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声环境</w:t>
                  </w:r>
                </w:p>
              </w:tc>
              <w:tc>
                <w:tcPr>
                  <w:tcW w:w="1550" w:type="dxa"/>
                  <w:noWrap w:val="0"/>
                  <w:vAlign w:val="center"/>
                </w:tcPr>
                <w:p w14:paraId="2765254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厂界</w:t>
                  </w:r>
                </w:p>
              </w:tc>
              <w:tc>
                <w:tcPr>
                  <w:tcW w:w="1100" w:type="dxa"/>
                  <w:noWrap w:val="0"/>
                  <w:vAlign w:val="center"/>
                </w:tcPr>
                <w:p w14:paraId="11C23AC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925" w:type="dxa"/>
                  <w:noWrap w:val="0"/>
                  <w:vAlign w:val="center"/>
                </w:tcPr>
                <w:p w14:paraId="4E7B869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712" w:type="dxa"/>
                  <w:noWrap w:val="0"/>
                  <w:vAlign w:val="center"/>
                </w:tcPr>
                <w:p w14:paraId="0776385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2120" w:type="dxa"/>
                  <w:noWrap w:val="0"/>
                  <w:vAlign w:val="center"/>
                </w:tcPr>
                <w:p w14:paraId="7805E7B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《声环境质量标准》（GB3096-2008）中的</w:t>
                  </w:r>
                  <w:r>
                    <w:rPr>
                      <w:rFonts w:hint="default" w:ascii="Times New Roman" w:hAnsi="Times New Roman" w:eastAsia="宋体" w:cs="Times New Roman"/>
                      <w:color w:val="000000" w:themeColor="text1"/>
                      <w:szCs w:val="21"/>
                      <w:highlight w:val="none"/>
                      <w:shd w:val="clear" w:color="auto" w:fill="FFFFFF"/>
                      <w14:textFill>
                        <w14:solidFill>
                          <w14:schemeClr w14:val="tx1"/>
                        </w14:solidFill>
                      </w14:textFill>
                    </w:rPr>
                    <w:t>2类区</w:t>
                  </w:r>
                </w:p>
              </w:tc>
            </w:tr>
            <w:tr w14:paraId="5ABC4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noWrap w:val="0"/>
                  <w:vAlign w:val="center"/>
                </w:tcPr>
                <w:p w14:paraId="0C929F8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地下水</w:t>
                  </w:r>
                </w:p>
              </w:tc>
              <w:tc>
                <w:tcPr>
                  <w:tcW w:w="1550" w:type="dxa"/>
                  <w:noWrap w:val="0"/>
                  <w:vAlign w:val="center"/>
                </w:tcPr>
                <w:p w14:paraId="466801A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100" w:type="dxa"/>
                  <w:noWrap w:val="0"/>
                  <w:vAlign w:val="center"/>
                </w:tcPr>
                <w:p w14:paraId="7F4E3D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925" w:type="dxa"/>
                  <w:noWrap w:val="0"/>
                  <w:vAlign w:val="center"/>
                </w:tcPr>
                <w:p w14:paraId="41E38C8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712" w:type="dxa"/>
                  <w:noWrap w:val="0"/>
                  <w:vAlign w:val="center"/>
                </w:tcPr>
                <w:p w14:paraId="6C4E057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2120" w:type="dxa"/>
                  <w:noWrap w:val="0"/>
                  <w:vAlign w:val="center"/>
                </w:tcPr>
                <w:p w14:paraId="7412E8E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10BC1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vMerge w:val="restart"/>
                  <w:noWrap w:val="0"/>
                  <w:vAlign w:val="center"/>
                </w:tcPr>
                <w:p w14:paraId="56E42F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生态</w:t>
                  </w:r>
                </w:p>
              </w:tc>
              <w:tc>
                <w:tcPr>
                  <w:tcW w:w="1550" w:type="dxa"/>
                  <w:noWrap w:val="0"/>
                  <w:vAlign w:val="center"/>
                </w:tcPr>
                <w:p w14:paraId="77FADE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贡湖锡东饮用水水源保护区</w:t>
                  </w:r>
                </w:p>
              </w:tc>
              <w:tc>
                <w:tcPr>
                  <w:tcW w:w="1100" w:type="dxa"/>
                  <w:noWrap w:val="0"/>
                  <w:vAlign w:val="center"/>
                </w:tcPr>
                <w:p w14:paraId="0FC2912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Cs w:val="21"/>
                      <w:highlight w:val="none"/>
                      <w14:textFill>
                        <w14:solidFill>
                          <w14:schemeClr w14:val="tx1"/>
                        </w14:solidFill>
                      </w14:textFill>
                    </w:rPr>
                    <w:t>00</w:t>
                  </w:r>
                </w:p>
              </w:tc>
              <w:tc>
                <w:tcPr>
                  <w:tcW w:w="925" w:type="dxa"/>
                  <w:noWrap w:val="0"/>
                  <w:vAlign w:val="center"/>
                </w:tcPr>
                <w:p w14:paraId="2CB5D1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南</w:t>
                  </w:r>
                </w:p>
              </w:tc>
              <w:tc>
                <w:tcPr>
                  <w:tcW w:w="1712" w:type="dxa"/>
                  <w:noWrap w:val="0"/>
                  <w:vAlign w:val="center"/>
                </w:tcPr>
                <w:p w14:paraId="6C5C515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国家级生态保护红线面积21.45km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2120" w:type="dxa"/>
                  <w:noWrap w:val="0"/>
                  <w:vAlign w:val="center"/>
                </w:tcPr>
                <w:p w14:paraId="38ED610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国家级生态保护红线区域（水源水质保护）</w:t>
                  </w:r>
                </w:p>
              </w:tc>
            </w:tr>
            <w:tr w14:paraId="22057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vMerge w:val="continue"/>
                  <w:noWrap w:val="0"/>
                  <w:vAlign w:val="center"/>
                </w:tcPr>
                <w:p w14:paraId="31FF67A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50" w:type="dxa"/>
                  <w:noWrap w:val="0"/>
                  <w:vAlign w:val="center"/>
                </w:tcPr>
                <w:p w14:paraId="5EAF0F8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太湖（无锡市区）重要保护区</w:t>
                  </w:r>
                </w:p>
              </w:tc>
              <w:tc>
                <w:tcPr>
                  <w:tcW w:w="1100" w:type="dxa"/>
                  <w:noWrap w:val="0"/>
                  <w:vAlign w:val="center"/>
                </w:tcPr>
                <w:p w14:paraId="68E6ECC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Cs w:val="21"/>
                      <w:highlight w:val="none"/>
                      <w14:textFill>
                        <w14:solidFill>
                          <w14:schemeClr w14:val="tx1"/>
                        </w14:solidFill>
                      </w14:textFill>
                    </w:rPr>
                    <w:t>00</w:t>
                  </w:r>
                </w:p>
              </w:tc>
              <w:tc>
                <w:tcPr>
                  <w:tcW w:w="925" w:type="dxa"/>
                  <w:noWrap w:val="0"/>
                  <w:vAlign w:val="center"/>
                </w:tcPr>
                <w:p w14:paraId="25FD849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南</w:t>
                  </w:r>
                </w:p>
              </w:tc>
              <w:tc>
                <w:tcPr>
                  <w:tcW w:w="1712" w:type="dxa"/>
                  <w:noWrap w:val="0"/>
                  <w:vAlign w:val="center"/>
                </w:tcPr>
                <w:p w14:paraId="4F0ADCD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生态空间管控区域面429.47km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p>
              </w:tc>
              <w:tc>
                <w:tcPr>
                  <w:tcW w:w="2120" w:type="dxa"/>
                  <w:noWrap w:val="0"/>
                  <w:vAlign w:val="center"/>
                </w:tcPr>
                <w:p w14:paraId="29D4193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江苏省生态空间管控区域规划</w:t>
                  </w:r>
                </w:p>
              </w:tc>
            </w:tr>
            <w:tr w14:paraId="30664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vMerge w:val="continue"/>
                  <w:noWrap w:val="0"/>
                  <w:vAlign w:val="center"/>
                </w:tcPr>
                <w:p w14:paraId="0046EB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50" w:type="dxa"/>
                  <w:noWrap w:val="0"/>
                  <w:vAlign w:val="center"/>
                </w:tcPr>
                <w:p w14:paraId="7A94ED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rPr>
                  </w:pPr>
                  <w:r>
                    <w:rPr>
                      <w:rFonts w:hint="eastAsia"/>
                      <w:color w:val="FF0000"/>
                      <w:lang w:val="zh-CN"/>
                    </w:rPr>
                    <w:t>无锡太湖大溪港省级湿地公园</w:t>
                  </w:r>
                </w:p>
              </w:tc>
              <w:tc>
                <w:tcPr>
                  <w:tcW w:w="1100" w:type="dxa"/>
                  <w:noWrap w:val="0"/>
                  <w:vAlign w:val="center"/>
                </w:tcPr>
                <w:p w14:paraId="4B2D9C2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FF0000"/>
                      <w:szCs w:val="21"/>
                      <w:highlight w:val="none"/>
                      <w:lang w:val="en-US"/>
                    </w:rPr>
                  </w:pPr>
                  <w:r>
                    <w:rPr>
                      <w:rFonts w:hint="eastAsia"/>
                      <w:color w:val="FF0000"/>
                      <w:lang w:val="en-US" w:eastAsia="zh-CN"/>
                    </w:rPr>
                    <w:t>4300</w:t>
                  </w:r>
                </w:p>
              </w:tc>
              <w:tc>
                <w:tcPr>
                  <w:tcW w:w="925" w:type="dxa"/>
                  <w:noWrap w:val="0"/>
                  <w:vAlign w:val="center"/>
                </w:tcPr>
                <w:p w14:paraId="25239AE1">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FF0000"/>
                      <w:szCs w:val="21"/>
                      <w:highlight w:val="none"/>
                      <w:lang w:val="en-US" w:eastAsia="zh-CN"/>
                    </w:rPr>
                  </w:pPr>
                  <w:r>
                    <w:rPr>
                      <w:rFonts w:hint="eastAsia" w:cs="Times New Roman"/>
                      <w:color w:val="FF0000"/>
                      <w:szCs w:val="21"/>
                      <w:highlight w:val="none"/>
                      <w:lang w:val="en-US" w:eastAsia="zh-CN"/>
                    </w:rPr>
                    <w:t>南</w:t>
                  </w:r>
                </w:p>
              </w:tc>
              <w:tc>
                <w:tcPr>
                  <w:tcW w:w="1712" w:type="dxa"/>
                  <w:noWrap w:val="0"/>
                  <w:vAlign w:val="center"/>
                </w:tcPr>
                <w:p w14:paraId="43180F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rPr>
                  </w:pPr>
                  <w:r>
                    <w:rPr>
                      <w:rFonts w:hint="default"/>
                      <w:bCs/>
                      <w:color w:val="FF0000"/>
                      <w:szCs w:val="21"/>
                    </w:rPr>
                    <w:t>面积</w:t>
                  </w:r>
                  <w:r>
                    <w:rPr>
                      <w:rFonts w:hint="eastAsia"/>
                      <w:bCs/>
                      <w:color w:val="FF0000"/>
                      <w:szCs w:val="21"/>
                      <w:lang w:val="en-US" w:eastAsia="zh-CN"/>
                    </w:rPr>
                    <w:t>3.33</w:t>
                  </w:r>
                  <w:r>
                    <w:rPr>
                      <w:rFonts w:hint="default"/>
                      <w:bCs/>
                      <w:color w:val="FF0000"/>
                      <w:szCs w:val="21"/>
                    </w:rPr>
                    <w:t>km</w:t>
                  </w:r>
                  <w:r>
                    <w:rPr>
                      <w:rFonts w:hint="default"/>
                      <w:bCs/>
                      <w:color w:val="FF0000"/>
                      <w:szCs w:val="21"/>
                      <w:vertAlign w:val="superscript"/>
                    </w:rPr>
                    <w:t>2</w:t>
                  </w:r>
                </w:p>
              </w:tc>
              <w:tc>
                <w:tcPr>
                  <w:tcW w:w="2120" w:type="dxa"/>
                  <w:noWrap w:val="0"/>
                  <w:vAlign w:val="center"/>
                </w:tcPr>
                <w:p w14:paraId="24F51D4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rPr>
                  </w:pPr>
                  <w:r>
                    <w:rPr>
                      <w:rFonts w:hint="default"/>
                      <w:color w:val="FF0000"/>
                      <w:lang w:val="zh-CN"/>
                    </w:rPr>
                    <w:t>《江苏省国家级生态保护红线规划》</w:t>
                  </w:r>
                  <w:r>
                    <w:rPr>
                      <w:rFonts w:hint="default" w:ascii="Times New Roman" w:hAnsi="Times New Roman" w:cs="Times New Roman"/>
                      <w:color w:val="FF0000"/>
                      <w:sz w:val="21"/>
                      <w:szCs w:val="21"/>
                    </w:rPr>
                    <w:t>湿地生态系统保护</w:t>
                  </w:r>
                </w:p>
              </w:tc>
            </w:tr>
            <w:tr w14:paraId="36F2E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5" w:type="dxa"/>
                  <w:vMerge w:val="continue"/>
                  <w:noWrap w:val="0"/>
                  <w:vAlign w:val="center"/>
                </w:tcPr>
                <w:p w14:paraId="3320610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50" w:type="dxa"/>
                  <w:noWrap w:val="0"/>
                  <w:vAlign w:val="center"/>
                </w:tcPr>
                <w:p w14:paraId="49B315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rPr>
                  </w:pPr>
                  <w:r>
                    <w:rPr>
                      <w:rFonts w:hint="eastAsia"/>
                      <w:color w:val="FF0000"/>
                      <w:lang w:val="zh-CN"/>
                    </w:rPr>
                    <w:t>无锡太湖大溪港省级湿地公园</w:t>
                  </w:r>
                </w:p>
              </w:tc>
              <w:tc>
                <w:tcPr>
                  <w:tcW w:w="1100" w:type="dxa"/>
                  <w:noWrap w:val="0"/>
                  <w:vAlign w:val="center"/>
                </w:tcPr>
                <w:p w14:paraId="6BA1F12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FF0000"/>
                      <w:szCs w:val="21"/>
                      <w:highlight w:val="none"/>
                      <w:lang w:val="en-US"/>
                    </w:rPr>
                  </w:pPr>
                  <w:r>
                    <w:rPr>
                      <w:rFonts w:hint="eastAsia"/>
                      <w:color w:val="FF0000"/>
                      <w:lang w:val="en-US" w:eastAsia="zh-CN"/>
                    </w:rPr>
                    <w:t>4400</w:t>
                  </w:r>
                </w:p>
              </w:tc>
              <w:tc>
                <w:tcPr>
                  <w:tcW w:w="925" w:type="dxa"/>
                  <w:noWrap w:val="0"/>
                  <w:vAlign w:val="center"/>
                </w:tcPr>
                <w:p w14:paraId="33BC6FD9">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color w:val="FF0000"/>
                      <w:szCs w:val="21"/>
                      <w:highlight w:val="none"/>
                      <w:lang w:val="en-US" w:eastAsia="zh-CN"/>
                    </w:rPr>
                  </w:pPr>
                  <w:r>
                    <w:rPr>
                      <w:rFonts w:hint="eastAsia" w:cs="Times New Roman"/>
                      <w:color w:val="FF0000"/>
                      <w:szCs w:val="21"/>
                      <w:highlight w:val="none"/>
                      <w:lang w:val="en-US" w:eastAsia="zh-CN"/>
                    </w:rPr>
                    <w:t>南</w:t>
                  </w:r>
                </w:p>
              </w:tc>
              <w:tc>
                <w:tcPr>
                  <w:tcW w:w="1712" w:type="dxa"/>
                  <w:noWrap w:val="0"/>
                  <w:vAlign w:val="center"/>
                </w:tcPr>
                <w:p w14:paraId="7B35E5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rPr>
                  </w:pPr>
                  <w:r>
                    <w:rPr>
                      <w:rFonts w:hint="default"/>
                      <w:bCs/>
                      <w:color w:val="FF0000"/>
                      <w:szCs w:val="21"/>
                    </w:rPr>
                    <w:t>面积</w:t>
                  </w:r>
                  <w:r>
                    <w:rPr>
                      <w:rFonts w:hint="eastAsia"/>
                      <w:bCs/>
                      <w:color w:val="FF0000"/>
                      <w:szCs w:val="21"/>
                      <w:lang w:val="en-US" w:eastAsia="zh-CN"/>
                    </w:rPr>
                    <w:t>0.48</w:t>
                  </w:r>
                  <w:r>
                    <w:rPr>
                      <w:rFonts w:hint="default"/>
                      <w:bCs/>
                      <w:color w:val="FF0000"/>
                      <w:szCs w:val="21"/>
                    </w:rPr>
                    <w:t>km</w:t>
                  </w:r>
                  <w:r>
                    <w:rPr>
                      <w:rFonts w:hint="default"/>
                      <w:bCs/>
                      <w:color w:val="FF0000"/>
                      <w:szCs w:val="21"/>
                      <w:vertAlign w:val="superscript"/>
                    </w:rPr>
                    <w:t>2</w:t>
                  </w:r>
                </w:p>
              </w:tc>
              <w:tc>
                <w:tcPr>
                  <w:tcW w:w="2120" w:type="dxa"/>
                  <w:noWrap w:val="0"/>
                  <w:vAlign w:val="center"/>
                </w:tcPr>
                <w:p w14:paraId="2A8083E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FF0000"/>
                      <w:szCs w:val="21"/>
                      <w:highlight w:val="none"/>
                    </w:rPr>
                  </w:pPr>
                  <w:r>
                    <w:rPr>
                      <w:rFonts w:hint="default"/>
                      <w:color w:val="FF0000"/>
                      <w:lang w:val="zh-CN"/>
                    </w:rPr>
                    <w:t>《江苏省生态空间管控区域规划》</w:t>
                  </w:r>
                  <w:r>
                    <w:rPr>
                      <w:rFonts w:hint="default" w:ascii="Times New Roman" w:hAnsi="Times New Roman" w:cs="Times New Roman"/>
                      <w:color w:val="FF0000"/>
                      <w:sz w:val="21"/>
                      <w:szCs w:val="21"/>
                    </w:rPr>
                    <w:t>湿地生态系统保护</w:t>
                  </w:r>
                </w:p>
              </w:tc>
            </w:tr>
          </w:tbl>
          <w:p w14:paraId="00268E42">
            <w:pPr>
              <w:keepNext w:val="0"/>
              <w:keepLines w:val="0"/>
              <w:numPr>
                <w:ilvl w:val="0"/>
                <w:numId w:val="0"/>
              </w:numPr>
              <w:suppressLineNumbers w:val="0"/>
              <w:snapToGrid w:val="0"/>
              <w:spacing w:before="0" w:beforeAutospacing="0" w:after="0" w:afterAutospacing="0"/>
              <w:ind w:left="0" w:leftChars="0" w:right="0"/>
              <w:jc w:val="both"/>
              <w:rPr>
                <w:rFonts w:hint="default" w:ascii="Times New Roman" w:hAnsi="Times New Roman" w:eastAsia="宋体" w:cs="Times New Roman"/>
                <w:b/>
                <w:color w:val="000000" w:themeColor="text1"/>
                <w:sz w:val="24"/>
                <w:highlight w:val="none"/>
                <w14:textFill>
                  <w14:solidFill>
                    <w14:schemeClr w14:val="tx1"/>
                  </w14:solidFill>
                </w14:textFill>
              </w:rPr>
            </w:pPr>
          </w:p>
          <w:p w14:paraId="42F18E0D">
            <w:pPr>
              <w:pStyle w:val="9"/>
              <w:keepNext w:val="0"/>
              <w:keepLines w:val="0"/>
              <w:suppressLineNumbers w:val="0"/>
              <w:spacing w:beforeAutospacing="0" w:afterAutospacing="0"/>
              <w:ind w:left="0"/>
              <w:rPr>
                <w:rFonts w:hint="default" w:ascii="Times New Roman" w:hAnsi="Times New Roman" w:eastAsia="宋体" w:cs="Times New Roman"/>
                <w:color w:val="000000" w:themeColor="text1"/>
                <w14:textFill>
                  <w14:solidFill>
                    <w14:schemeClr w14:val="tx1"/>
                  </w14:solidFill>
                </w14:textFill>
              </w:rPr>
            </w:pPr>
          </w:p>
          <w:p w14:paraId="090068B4">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highlight w:val="none"/>
                <w14:textFill>
                  <w14:solidFill>
                    <w14:schemeClr w14:val="tx1"/>
                  </w14:solidFill>
                </w14:textFill>
              </w:rPr>
            </w:pPr>
          </w:p>
          <w:p w14:paraId="0B7BD4A2">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highlight w:val="none"/>
                <w14:textFill>
                  <w14:solidFill>
                    <w14:schemeClr w14:val="tx1"/>
                  </w14:solidFill>
                </w14:textFill>
              </w:rPr>
            </w:pPr>
          </w:p>
          <w:p w14:paraId="5EA9EC55">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highlight w:val="none"/>
                <w14:textFill>
                  <w14:solidFill>
                    <w14:schemeClr w14:val="tx1"/>
                  </w14:solidFill>
                </w14:textFill>
              </w:rPr>
            </w:pPr>
          </w:p>
          <w:p w14:paraId="070F89AB">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highlight w:val="none"/>
                <w14:textFill>
                  <w14:solidFill>
                    <w14:schemeClr w14:val="tx1"/>
                  </w14:solidFill>
                </w14:textFill>
              </w:rPr>
            </w:pPr>
          </w:p>
          <w:p w14:paraId="084196BD">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highlight w:val="none"/>
                <w14:textFill>
                  <w14:solidFill>
                    <w14:schemeClr w14:val="tx1"/>
                  </w14:solidFill>
                </w14:textFill>
              </w:rPr>
            </w:pPr>
          </w:p>
          <w:p w14:paraId="3154D195">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highlight w:val="none"/>
                <w14:textFill>
                  <w14:solidFill>
                    <w14:schemeClr w14:val="tx1"/>
                  </w14:solidFill>
                </w14:textFill>
              </w:rPr>
            </w:pPr>
          </w:p>
          <w:p w14:paraId="65DFED00">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highlight w:val="none"/>
                <w14:textFill>
                  <w14:solidFill>
                    <w14:schemeClr w14:val="tx1"/>
                  </w14:solidFill>
                </w14:textFill>
              </w:rPr>
            </w:pPr>
          </w:p>
          <w:p w14:paraId="7F295E13">
            <w:pPr>
              <w:pStyle w:val="21"/>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color w:val="000000" w:themeColor="text1"/>
                <w:highlight w:val="none"/>
                <w14:textFill>
                  <w14:solidFill>
                    <w14:schemeClr w14:val="tx1"/>
                  </w14:solidFill>
                </w14:textFill>
              </w:rPr>
            </w:pPr>
          </w:p>
          <w:p w14:paraId="0E363323">
            <w:pPr>
              <w:pStyle w:val="21"/>
              <w:keepNext w:val="0"/>
              <w:keepLines w:val="0"/>
              <w:suppressLineNumbers w:val="0"/>
              <w:autoSpaceDE w:val="0"/>
              <w:autoSpaceDN w:val="0"/>
              <w:adjustRightInd w:val="0"/>
              <w:snapToGrid w:val="0"/>
              <w:spacing w:before="0" w:beforeAutospacing="0" w:after="0" w:afterAutospacing="0" w:line="360" w:lineRule="auto"/>
              <w:ind w:left="0" w:leftChars="0" w:right="0" w:rightChars="0"/>
              <w:jc w:val="both"/>
              <w:rPr>
                <w:rFonts w:hint="default" w:ascii="Times New Roman" w:hAnsi="Times New Roman" w:eastAsia="宋体" w:cs="Times New Roman"/>
                <w:color w:val="000000" w:themeColor="text1"/>
                <w:highlight w:val="none"/>
                <w14:textFill>
                  <w14:solidFill>
                    <w14:schemeClr w14:val="tx1"/>
                  </w14:solidFill>
                </w14:textFill>
              </w:rPr>
            </w:pPr>
          </w:p>
        </w:tc>
      </w:tr>
      <w:tr w14:paraId="1966F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5" w:hRule="atLeast"/>
          <w:jc w:val="center"/>
        </w:trPr>
        <w:tc>
          <w:tcPr>
            <w:tcW w:w="468" w:type="dxa"/>
            <w:tcMar>
              <w:left w:w="28" w:type="dxa"/>
              <w:right w:w="28" w:type="dxa"/>
            </w:tcMar>
            <w:vAlign w:val="center"/>
          </w:tcPr>
          <w:p w14:paraId="640533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4"/>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污染</w:t>
            </w:r>
          </w:p>
          <w:p w14:paraId="3B78C8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4"/>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物排</w:t>
            </w:r>
          </w:p>
          <w:p w14:paraId="3AA982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4"/>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放控</w:t>
            </w:r>
          </w:p>
          <w:p w14:paraId="3787CC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0"/>
                <w:sz w:val="24"/>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制标</w:t>
            </w:r>
          </w:p>
          <w:p w14:paraId="745275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000000" w:themeColor="text1"/>
                <w:kern w:val="0"/>
                <w:szCs w:val="21"/>
                <w:highlight w:val="none"/>
                <w14:textFill>
                  <w14:solidFill>
                    <w14:schemeClr w14:val="tx1"/>
                  </w14:solidFill>
                </w14:textFill>
              </w:rPr>
            </w:pPr>
            <w:r>
              <w:rPr>
                <w:rFonts w:hint="default" w:ascii="Times New Roman" w:hAnsi="Times New Roman" w:eastAsia="宋体"/>
                <w:color w:val="000000" w:themeColor="text1"/>
                <w:kern w:val="0"/>
                <w:sz w:val="24"/>
                <w:highlight w:val="none"/>
                <w14:textFill>
                  <w14:solidFill>
                    <w14:schemeClr w14:val="tx1"/>
                  </w14:solidFill>
                </w14:textFill>
              </w:rPr>
              <w:t>准</w:t>
            </w:r>
          </w:p>
        </w:tc>
        <w:tc>
          <w:tcPr>
            <w:tcW w:w="9227" w:type="dxa"/>
            <w:vAlign w:val="center"/>
          </w:tcPr>
          <w:p w14:paraId="6D03E414">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000000" w:themeColor="text1"/>
                <w:sz w:val="24"/>
                <w:highlight w:val="none"/>
                <w14:textFill>
                  <w14:solidFill>
                    <w14:schemeClr w14:val="tx1"/>
                  </w14:solidFill>
                </w14:textFill>
              </w:rPr>
            </w:pPr>
            <w:r>
              <w:rPr>
                <w:rFonts w:hint="default" w:ascii="Times New Roman" w:hAnsi="Times New Roman" w:eastAsia="宋体"/>
                <w:b/>
                <w:bCs/>
                <w:color w:val="000000" w:themeColor="text1"/>
                <w:sz w:val="24"/>
                <w:highlight w:val="none"/>
                <w14:textFill>
                  <w14:solidFill>
                    <w14:schemeClr w14:val="tx1"/>
                  </w14:solidFill>
                </w14:textFill>
              </w:rPr>
              <w:t>一、环境质量标准</w:t>
            </w:r>
          </w:p>
          <w:p w14:paraId="376838C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bCs/>
                <w:color w:val="000000" w:themeColor="text1"/>
                <w:sz w:val="24"/>
                <w:highlight w:val="none"/>
                <w14:textFill>
                  <w14:solidFill>
                    <w14:schemeClr w14:val="tx1"/>
                  </w14:solidFill>
                </w14:textFill>
              </w:rPr>
            </w:pPr>
            <w:r>
              <w:rPr>
                <w:rFonts w:hint="default" w:ascii="Times New Roman" w:hAnsi="Times New Roman" w:eastAsia="宋体"/>
                <w:b/>
                <w:bCs/>
                <w:color w:val="000000" w:themeColor="text1"/>
                <w:sz w:val="24"/>
                <w:highlight w:val="none"/>
                <w14:textFill>
                  <w14:solidFill>
                    <w14:schemeClr w14:val="tx1"/>
                  </w14:solidFill>
                </w14:textFill>
              </w:rPr>
              <w:t>1、大气环境质量标准</w:t>
            </w:r>
          </w:p>
          <w:p w14:paraId="0476DB2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rPr>
            </w:pPr>
            <w:r>
              <w:rPr>
                <w:rFonts w:hint="default" w:ascii="Times New Roman" w:hAnsi="Times New Roman" w:eastAsia="宋体"/>
                <w:snapToGrid w:val="0"/>
                <w:color w:val="auto"/>
                <w:kern w:val="0"/>
                <w:sz w:val="24"/>
              </w:rPr>
              <w:t>根据《市政府办公室关于转发市环保局无锡市环境空气质量功能区划的通知》（锡政办</w:t>
            </w:r>
            <w:r>
              <w:rPr>
                <w:rFonts w:hint="eastAsia" w:ascii="Times New Roman" w:hAnsi="Times New Roman" w:eastAsia="宋体"/>
                <w:snapToGrid w:val="0"/>
                <w:color w:val="auto"/>
                <w:kern w:val="0"/>
                <w:sz w:val="24"/>
                <w:lang w:eastAsia="zh-CN"/>
              </w:rPr>
              <w:t>〔2011〕300号</w:t>
            </w:r>
            <w:r>
              <w:rPr>
                <w:rFonts w:hint="default" w:ascii="Times New Roman" w:hAnsi="Times New Roman" w:eastAsia="宋体"/>
                <w:snapToGrid w:val="0"/>
                <w:color w:val="auto"/>
                <w:kern w:val="0"/>
                <w:sz w:val="24"/>
              </w:rPr>
              <w:t>），</w:t>
            </w:r>
            <w:r>
              <w:rPr>
                <w:rFonts w:hint="default" w:ascii="Times New Roman" w:hAnsi="Times New Roman" w:eastAsia="宋体"/>
                <w:color w:val="auto"/>
                <w:sz w:val="24"/>
              </w:rPr>
              <w:t>本项目所在地空气质量功能区为二类区。SO</w:t>
            </w:r>
            <w:r>
              <w:rPr>
                <w:rFonts w:hint="default" w:ascii="Times New Roman" w:hAnsi="Times New Roman" w:eastAsia="宋体"/>
                <w:color w:val="auto"/>
                <w:sz w:val="24"/>
                <w:vertAlign w:val="subscript"/>
              </w:rPr>
              <w:t>2</w:t>
            </w:r>
            <w:r>
              <w:rPr>
                <w:rFonts w:hint="default" w:ascii="Times New Roman" w:hAnsi="Times New Roman" w:eastAsia="宋体"/>
                <w:color w:val="auto"/>
                <w:sz w:val="24"/>
              </w:rPr>
              <w:t>、NO</w:t>
            </w:r>
            <w:r>
              <w:rPr>
                <w:rFonts w:hint="default" w:ascii="Times New Roman" w:hAnsi="Times New Roman" w:eastAsia="宋体"/>
                <w:color w:val="auto"/>
                <w:sz w:val="24"/>
                <w:vertAlign w:val="subscript"/>
              </w:rPr>
              <w:t>2</w:t>
            </w:r>
            <w:r>
              <w:rPr>
                <w:rFonts w:hint="default" w:ascii="Times New Roman" w:hAnsi="Times New Roman" w:eastAsia="宋体"/>
                <w:color w:val="auto"/>
                <w:sz w:val="24"/>
              </w:rPr>
              <w:t>、PM</w:t>
            </w:r>
            <w:r>
              <w:rPr>
                <w:rFonts w:hint="default" w:ascii="Times New Roman" w:hAnsi="Times New Roman" w:eastAsia="宋体"/>
                <w:color w:val="auto"/>
                <w:sz w:val="24"/>
                <w:vertAlign w:val="subscript"/>
              </w:rPr>
              <w:t>10</w:t>
            </w:r>
            <w:r>
              <w:rPr>
                <w:rFonts w:hint="default" w:ascii="Times New Roman" w:hAnsi="Times New Roman" w:eastAsia="宋体"/>
                <w:color w:val="auto"/>
                <w:sz w:val="24"/>
              </w:rPr>
              <w:t>、PM</w:t>
            </w:r>
            <w:r>
              <w:rPr>
                <w:rFonts w:hint="default" w:ascii="Times New Roman" w:hAnsi="Times New Roman" w:eastAsia="宋体"/>
                <w:color w:val="auto"/>
                <w:sz w:val="24"/>
                <w:vertAlign w:val="subscript"/>
              </w:rPr>
              <w:t>2.5</w:t>
            </w:r>
            <w:r>
              <w:rPr>
                <w:rFonts w:hint="default" w:ascii="Times New Roman" w:hAnsi="Times New Roman" w:eastAsia="宋体"/>
                <w:color w:val="auto"/>
                <w:sz w:val="24"/>
              </w:rPr>
              <w:t>、O</w:t>
            </w:r>
            <w:r>
              <w:rPr>
                <w:rFonts w:hint="default" w:ascii="Times New Roman" w:hAnsi="Times New Roman" w:eastAsia="宋体"/>
                <w:color w:val="auto"/>
                <w:sz w:val="24"/>
                <w:vertAlign w:val="subscript"/>
              </w:rPr>
              <w:t>3</w:t>
            </w:r>
            <w:r>
              <w:rPr>
                <w:rFonts w:hint="default" w:ascii="Times New Roman" w:hAnsi="Times New Roman" w:eastAsia="宋体"/>
                <w:color w:val="auto"/>
                <w:sz w:val="24"/>
              </w:rPr>
              <w:t>、CO执行《环境空气质量标准》（GB3095-2012）中二级标准</w:t>
            </w:r>
            <w:r>
              <w:rPr>
                <w:rFonts w:hint="eastAsia" w:ascii="Times New Roman" w:hAnsi="Times New Roman" w:eastAsia="宋体"/>
                <w:color w:val="auto"/>
                <w:sz w:val="24"/>
                <w:lang w:eastAsia="zh-CN"/>
              </w:rPr>
              <w:t>；</w:t>
            </w:r>
            <w:r>
              <w:rPr>
                <w:rFonts w:hint="default" w:ascii="Times New Roman" w:hAnsi="Times New Roman" w:eastAsia="宋体" w:cs="Times New Roman"/>
                <w:color w:val="auto"/>
                <w:sz w:val="24"/>
                <w:szCs w:val="24"/>
              </w:rPr>
              <w:t>非甲烷总烃执行《大气污染物综合排放标准详解》中的推荐值</w:t>
            </w:r>
            <w:r>
              <w:rPr>
                <w:rFonts w:hint="default" w:ascii="Times New Roman" w:hAnsi="Times New Roman" w:eastAsia="宋体"/>
                <w:color w:val="auto"/>
                <w:sz w:val="24"/>
              </w:rPr>
              <w:t>。具体数值见</w:t>
            </w:r>
            <w:r>
              <w:rPr>
                <w:rFonts w:hint="eastAsia" w:ascii="Times New Roman" w:hAnsi="Times New Roman" w:eastAsia="宋体"/>
                <w:color w:val="auto"/>
                <w:sz w:val="24"/>
                <w:lang w:eastAsia="zh-CN"/>
              </w:rPr>
              <w:t>下表</w:t>
            </w:r>
            <w:r>
              <w:rPr>
                <w:rFonts w:hint="default" w:ascii="Times New Roman" w:hAnsi="Times New Roman" w:eastAsia="宋体"/>
                <w:color w:val="auto"/>
                <w:sz w:val="24"/>
              </w:rPr>
              <w:t>。</w:t>
            </w:r>
          </w:p>
          <w:p w14:paraId="556CAD23">
            <w:pPr>
              <w:pStyle w:val="7"/>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rPr>
            </w:pPr>
            <w:r>
              <w:rPr>
                <w:rFonts w:hint="default" w:ascii="Times New Roman" w:hAnsi="Times New Roman" w:eastAsia="宋体" w:cs="Times New Roman"/>
                <w:b/>
                <w:bCs/>
                <w:color w:val="auto"/>
                <w:kern w:val="0"/>
                <w:sz w:val="24"/>
                <w:szCs w:val="20"/>
                <w:lang w:val="en-US" w:eastAsia="zh-CN" w:bidi="ar-SA"/>
              </w:rPr>
              <w:t>表3-</w:t>
            </w:r>
            <w:r>
              <w:rPr>
                <w:rFonts w:hint="eastAsia" w:cs="Times New Roman"/>
                <w:b/>
                <w:bCs/>
                <w:color w:val="auto"/>
                <w:kern w:val="0"/>
                <w:sz w:val="24"/>
                <w:szCs w:val="20"/>
                <w:lang w:val="en-US" w:eastAsia="zh-CN" w:bidi="ar-SA"/>
              </w:rPr>
              <w:t>7</w:t>
            </w:r>
            <w:r>
              <w:rPr>
                <w:rFonts w:hint="eastAsia" w:ascii="Times New Roman" w:hAnsi="Times New Roman" w:eastAsia="宋体" w:cs="Times New Roman"/>
                <w:b/>
                <w:bCs/>
                <w:color w:val="auto"/>
                <w:kern w:val="0"/>
                <w:sz w:val="24"/>
                <w:szCs w:val="20"/>
                <w:lang w:val="en-US" w:eastAsia="zh-CN" w:bidi="ar-SA"/>
              </w:rPr>
              <w:t xml:space="preserve">  </w:t>
            </w:r>
            <w:r>
              <w:rPr>
                <w:rFonts w:hint="eastAsia" w:ascii="Times New Roman" w:hAnsi="Times New Roman" w:eastAsia="宋体"/>
                <w:b/>
                <w:bCs/>
                <w:color w:val="auto"/>
              </w:rPr>
              <w:t>环境空气质量标准</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2207"/>
              <w:gridCol w:w="1357"/>
              <w:gridCol w:w="1315"/>
              <w:gridCol w:w="2509"/>
            </w:tblGrid>
            <w:tr w14:paraId="40750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noWrap w:val="0"/>
                  <w:vAlign w:val="center"/>
                </w:tcPr>
                <w:p w14:paraId="2D2871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污染物名称</w:t>
                  </w:r>
                </w:p>
              </w:tc>
              <w:tc>
                <w:tcPr>
                  <w:tcW w:w="1225" w:type="pct"/>
                  <w:noWrap w:val="0"/>
                  <w:vAlign w:val="center"/>
                </w:tcPr>
                <w:p w14:paraId="67DE81B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取值标准</w:t>
                  </w:r>
                </w:p>
              </w:tc>
              <w:tc>
                <w:tcPr>
                  <w:tcW w:w="753" w:type="pct"/>
                  <w:noWrap w:val="0"/>
                  <w:vAlign w:val="center"/>
                </w:tcPr>
                <w:p w14:paraId="59CFAD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浓度限值</w:t>
                  </w:r>
                </w:p>
              </w:tc>
              <w:tc>
                <w:tcPr>
                  <w:tcW w:w="730" w:type="pct"/>
                  <w:noWrap w:val="0"/>
                  <w:vAlign w:val="center"/>
                </w:tcPr>
                <w:p w14:paraId="7527ED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单位</w:t>
                  </w:r>
                </w:p>
              </w:tc>
              <w:tc>
                <w:tcPr>
                  <w:tcW w:w="1393" w:type="pct"/>
                  <w:noWrap w:val="0"/>
                  <w:vAlign w:val="center"/>
                </w:tcPr>
                <w:p w14:paraId="352220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标准来源</w:t>
                  </w:r>
                </w:p>
              </w:tc>
            </w:tr>
            <w:tr w14:paraId="20B51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3916FC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SO</w:t>
                  </w:r>
                  <w:r>
                    <w:rPr>
                      <w:rFonts w:hint="default" w:ascii="Times New Roman" w:hAnsi="Times New Roman" w:eastAsia="宋体"/>
                      <w:color w:val="auto"/>
                      <w:szCs w:val="21"/>
                      <w:vertAlign w:val="subscript"/>
                    </w:rPr>
                    <w:t>2</w:t>
                  </w:r>
                </w:p>
              </w:tc>
              <w:tc>
                <w:tcPr>
                  <w:tcW w:w="1225" w:type="pct"/>
                  <w:noWrap w:val="0"/>
                  <w:vAlign w:val="center"/>
                </w:tcPr>
                <w:p w14:paraId="169485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年平均</w:t>
                  </w:r>
                </w:p>
              </w:tc>
              <w:tc>
                <w:tcPr>
                  <w:tcW w:w="753" w:type="pct"/>
                  <w:noWrap w:val="0"/>
                  <w:vAlign w:val="center"/>
                </w:tcPr>
                <w:p w14:paraId="6848FAF3">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60</w:t>
                  </w:r>
                </w:p>
              </w:tc>
              <w:tc>
                <w:tcPr>
                  <w:tcW w:w="730" w:type="pct"/>
                  <w:vMerge w:val="restart"/>
                  <w:noWrap w:val="0"/>
                  <w:vAlign w:val="center"/>
                </w:tcPr>
                <w:p w14:paraId="316EB5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μg/Nm</w:t>
                  </w:r>
                  <w:r>
                    <w:rPr>
                      <w:rFonts w:hint="default" w:ascii="Times New Roman" w:hAnsi="Times New Roman" w:eastAsia="宋体"/>
                      <w:color w:val="auto"/>
                      <w:szCs w:val="21"/>
                      <w:vertAlign w:val="superscript"/>
                    </w:rPr>
                    <w:t>3</w:t>
                  </w:r>
                </w:p>
              </w:tc>
              <w:tc>
                <w:tcPr>
                  <w:tcW w:w="1393" w:type="pct"/>
                  <w:vMerge w:val="restart"/>
                  <w:noWrap w:val="0"/>
                  <w:vAlign w:val="center"/>
                </w:tcPr>
                <w:p w14:paraId="56DFA6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《环境空气质量标准》（GB3095-2012）</w:t>
                  </w:r>
                </w:p>
              </w:tc>
            </w:tr>
            <w:tr w14:paraId="58631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7F9512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1E6EB0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24小时平均</w:t>
                  </w:r>
                </w:p>
              </w:tc>
              <w:tc>
                <w:tcPr>
                  <w:tcW w:w="753" w:type="pct"/>
                  <w:noWrap w:val="0"/>
                  <w:vAlign w:val="center"/>
                </w:tcPr>
                <w:p w14:paraId="12F3FF8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150</w:t>
                  </w:r>
                </w:p>
              </w:tc>
              <w:tc>
                <w:tcPr>
                  <w:tcW w:w="730" w:type="pct"/>
                  <w:vMerge w:val="continue"/>
                  <w:noWrap w:val="0"/>
                  <w:vAlign w:val="center"/>
                </w:tcPr>
                <w:p w14:paraId="550A16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522406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310EB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0C73B5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6D8257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1小时平均</w:t>
                  </w:r>
                </w:p>
              </w:tc>
              <w:tc>
                <w:tcPr>
                  <w:tcW w:w="753" w:type="pct"/>
                  <w:noWrap w:val="0"/>
                  <w:vAlign w:val="center"/>
                </w:tcPr>
                <w:p w14:paraId="46D36D8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500</w:t>
                  </w:r>
                </w:p>
              </w:tc>
              <w:tc>
                <w:tcPr>
                  <w:tcW w:w="730" w:type="pct"/>
                  <w:vMerge w:val="continue"/>
                  <w:noWrap w:val="0"/>
                  <w:vAlign w:val="center"/>
                </w:tcPr>
                <w:p w14:paraId="797944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0617A5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6C43E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34D9EF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NO</w:t>
                  </w:r>
                  <w:r>
                    <w:rPr>
                      <w:rFonts w:hint="default" w:ascii="Times New Roman" w:hAnsi="Times New Roman" w:eastAsia="宋体"/>
                      <w:color w:val="auto"/>
                      <w:szCs w:val="21"/>
                      <w:vertAlign w:val="subscript"/>
                    </w:rPr>
                    <w:t>2</w:t>
                  </w:r>
                </w:p>
              </w:tc>
              <w:tc>
                <w:tcPr>
                  <w:tcW w:w="1225" w:type="pct"/>
                  <w:noWrap w:val="0"/>
                  <w:vAlign w:val="center"/>
                </w:tcPr>
                <w:p w14:paraId="54679B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年平均</w:t>
                  </w:r>
                </w:p>
              </w:tc>
              <w:tc>
                <w:tcPr>
                  <w:tcW w:w="753" w:type="pct"/>
                  <w:noWrap w:val="0"/>
                  <w:vAlign w:val="center"/>
                </w:tcPr>
                <w:p w14:paraId="7C53506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40</w:t>
                  </w:r>
                </w:p>
              </w:tc>
              <w:tc>
                <w:tcPr>
                  <w:tcW w:w="730" w:type="pct"/>
                  <w:vMerge w:val="continue"/>
                  <w:noWrap w:val="0"/>
                  <w:vAlign w:val="center"/>
                </w:tcPr>
                <w:p w14:paraId="1D3E06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345BAE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487F3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4A232D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335B07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24小时平均</w:t>
                  </w:r>
                </w:p>
              </w:tc>
              <w:tc>
                <w:tcPr>
                  <w:tcW w:w="753" w:type="pct"/>
                  <w:noWrap w:val="0"/>
                  <w:vAlign w:val="center"/>
                </w:tcPr>
                <w:p w14:paraId="7AE4A80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80</w:t>
                  </w:r>
                </w:p>
              </w:tc>
              <w:tc>
                <w:tcPr>
                  <w:tcW w:w="730" w:type="pct"/>
                  <w:vMerge w:val="continue"/>
                  <w:noWrap w:val="0"/>
                  <w:vAlign w:val="center"/>
                </w:tcPr>
                <w:p w14:paraId="49BE00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3B5453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1D23F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3920AA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252288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1小时平均</w:t>
                  </w:r>
                </w:p>
              </w:tc>
              <w:tc>
                <w:tcPr>
                  <w:tcW w:w="753" w:type="pct"/>
                  <w:noWrap w:val="0"/>
                  <w:vAlign w:val="center"/>
                </w:tcPr>
                <w:p w14:paraId="33DA9F6B">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200</w:t>
                  </w:r>
                </w:p>
              </w:tc>
              <w:tc>
                <w:tcPr>
                  <w:tcW w:w="730" w:type="pct"/>
                  <w:vMerge w:val="continue"/>
                  <w:noWrap w:val="0"/>
                  <w:vAlign w:val="center"/>
                </w:tcPr>
                <w:p w14:paraId="02D2D2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3659A7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1FAD4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2C9FB7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PM</w:t>
                  </w:r>
                  <w:r>
                    <w:rPr>
                      <w:rFonts w:hint="default" w:ascii="Times New Roman" w:hAnsi="Times New Roman" w:eastAsia="宋体"/>
                      <w:color w:val="auto"/>
                      <w:szCs w:val="21"/>
                      <w:vertAlign w:val="subscript"/>
                    </w:rPr>
                    <w:t>10</w:t>
                  </w:r>
                </w:p>
              </w:tc>
              <w:tc>
                <w:tcPr>
                  <w:tcW w:w="1225" w:type="pct"/>
                  <w:noWrap w:val="0"/>
                  <w:vAlign w:val="center"/>
                </w:tcPr>
                <w:p w14:paraId="700769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年平均</w:t>
                  </w:r>
                </w:p>
              </w:tc>
              <w:tc>
                <w:tcPr>
                  <w:tcW w:w="753" w:type="pct"/>
                  <w:noWrap w:val="0"/>
                  <w:vAlign w:val="center"/>
                </w:tcPr>
                <w:p w14:paraId="6ECE0BA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70</w:t>
                  </w:r>
                </w:p>
              </w:tc>
              <w:tc>
                <w:tcPr>
                  <w:tcW w:w="730" w:type="pct"/>
                  <w:vMerge w:val="continue"/>
                  <w:noWrap w:val="0"/>
                  <w:vAlign w:val="center"/>
                </w:tcPr>
                <w:p w14:paraId="50DE9C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08FD62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0E106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7591F4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1835A5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24小时平均</w:t>
                  </w:r>
                </w:p>
              </w:tc>
              <w:tc>
                <w:tcPr>
                  <w:tcW w:w="753" w:type="pct"/>
                  <w:noWrap w:val="0"/>
                  <w:vAlign w:val="center"/>
                </w:tcPr>
                <w:p w14:paraId="7983A9B1">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150</w:t>
                  </w:r>
                </w:p>
              </w:tc>
              <w:tc>
                <w:tcPr>
                  <w:tcW w:w="730" w:type="pct"/>
                  <w:vMerge w:val="continue"/>
                  <w:noWrap w:val="0"/>
                  <w:vAlign w:val="center"/>
                </w:tcPr>
                <w:p w14:paraId="1415FC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26D9EF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65FED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7C6A39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225" w:type="pct"/>
                  <w:noWrap w:val="0"/>
                  <w:vAlign w:val="center"/>
                </w:tcPr>
                <w:p w14:paraId="29C1B5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1小时平均</w:t>
                  </w:r>
                  <w:r>
                    <w:rPr>
                      <w:rFonts w:hint="eastAsia" w:ascii="Times New Roman" w:hAnsi="Times New Roman" w:eastAsia="宋体"/>
                      <w:color w:val="auto"/>
                      <w:szCs w:val="21"/>
                      <w:lang w:val="en-US" w:eastAsia="zh-CN"/>
                    </w:rPr>
                    <w:t>*</w:t>
                  </w:r>
                </w:p>
              </w:tc>
              <w:tc>
                <w:tcPr>
                  <w:tcW w:w="753" w:type="pct"/>
                  <w:noWrap w:val="0"/>
                  <w:vAlign w:val="center"/>
                </w:tcPr>
                <w:p w14:paraId="1578179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450</w:t>
                  </w:r>
                </w:p>
              </w:tc>
              <w:tc>
                <w:tcPr>
                  <w:tcW w:w="730" w:type="pct"/>
                  <w:vMerge w:val="continue"/>
                  <w:noWrap w:val="0"/>
                  <w:vAlign w:val="center"/>
                </w:tcPr>
                <w:p w14:paraId="53750A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7A9E13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40F04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96" w:type="pct"/>
                  <w:vMerge w:val="restart"/>
                  <w:noWrap w:val="0"/>
                  <w:vAlign w:val="center"/>
                </w:tcPr>
                <w:p w14:paraId="23C28C31">
                  <w:pPr>
                    <w:pStyle w:val="39"/>
                    <w:keepNext w:val="0"/>
                    <w:keepLines w:val="0"/>
                    <w:suppressLineNumbers w:val="0"/>
                    <w:spacing w:before="24" w:beforeAutospacing="0" w:after="24" w:afterAutospacing="0"/>
                    <w:ind w:left="0" w:right="0"/>
                    <w:rPr>
                      <w:rFonts w:hint="default" w:ascii="Times New Roman" w:hAnsi="Times New Roman" w:eastAsia="宋体"/>
                      <w:color w:val="auto"/>
                      <w:szCs w:val="21"/>
                    </w:rPr>
                  </w:pPr>
                  <w:r>
                    <w:rPr>
                      <w:rFonts w:hint="default" w:ascii="Times New Roman" w:hAnsi="Times New Roman" w:eastAsia="宋体"/>
                      <w:color w:val="auto"/>
                      <w:szCs w:val="21"/>
                    </w:rPr>
                    <w:t>PM</w:t>
                  </w:r>
                  <w:r>
                    <w:rPr>
                      <w:rFonts w:hint="default" w:ascii="Times New Roman" w:hAnsi="Times New Roman" w:eastAsia="宋体"/>
                      <w:color w:val="auto"/>
                      <w:szCs w:val="21"/>
                      <w:vertAlign w:val="subscript"/>
                    </w:rPr>
                    <w:t>2.5</w:t>
                  </w:r>
                </w:p>
              </w:tc>
              <w:tc>
                <w:tcPr>
                  <w:tcW w:w="1225" w:type="pct"/>
                  <w:noWrap w:val="0"/>
                  <w:vAlign w:val="center"/>
                </w:tcPr>
                <w:p w14:paraId="10B39A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kern w:val="0"/>
                      <w:szCs w:val="21"/>
                    </w:rPr>
                    <w:t>年平均</w:t>
                  </w:r>
                </w:p>
              </w:tc>
              <w:tc>
                <w:tcPr>
                  <w:tcW w:w="753" w:type="pct"/>
                  <w:noWrap w:val="0"/>
                  <w:vAlign w:val="center"/>
                </w:tcPr>
                <w:p w14:paraId="6E31F69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35</w:t>
                  </w:r>
                </w:p>
              </w:tc>
              <w:tc>
                <w:tcPr>
                  <w:tcW w:w="730" w:type="pct"/>
                  <w:vMerge w:val="continue"/>
                  <w:noWrap w:val="0"/>
                  <w:vAlign w:val="center"/>
                </w:tcPr>
                <w:p w14:paraId="02404E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1D4F96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423E1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3E8944D4">
                  <w:pPr>
                    <w:pStyle w:val="39"/>
                    <w:keepNext w:val="0"/>
                    <w:keepLines w:val="0"/>
                    <w:suppressLineNumbers w:val="0"/>
                    <w:spacing w:before="24" w:beforeAutospacing="0" w:after="24" w:afterAutospacing="0"/>
                    <w:ind w:left="0" w:right="0"/>
                    <w:rPr>
                      <w:rFonts w:hint="default" w:ascii="Times New Roman" w:hAnsi="Times New Roman" w:eastAsia="宋体"/>
                      <w:color w:val="auto"/>
                      <w:szCs w:val="21"/>
                    </w:rPr>
                  </w:pPr>
                </w:p>
              </w:tc>
              <w:tc>
                <w:tcPr>
                  <w:tcW w:w="1225" w:type="pct"/>
                  <w:noWrap w:val="0"/>
                  <w:vAlign w:val="center"/>
                </w:tcPr>
                <w:p w14:paraId="218277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kern w:val="0"/>
                      <w:szCs w:val="21"/>
                    </w:rPr>
                    <w:t>24小时平均</w:t>
                  </w:r>
                </w:p>
              </w:tc>
              <w:tc>
                <w:tcPr>
                  <w:tcW w:w="753" w:type="pct"/>
                  <w:noWrap w:val="0"/>
                  <w:vAlign w:val="center"/>
                </w:tcPr>
                <w:p w14:paraId="10F58B4D">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75</w:t>
                  </w:r>
                </w:p>
              </w:tc>
              <w:tc>
                <w:tcPr>
                  <w:tcW w:w="730" w:type="pct"/>
                  <w:vMerge w:val="continue"/>
                  <w:noWrap w:val="0"/>
                  <w:vAlign w:val="center"/>
                </w:tcPr>
                <w:p w14:paraId="550366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0551D2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272C4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17576E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O</w:t>
                  </w:r>
                  <w:r>
                    <w:rPr>
                      <w:rFonts w:hint="default" w:ascii="Times New Roman" w:hAnsi="Times New Roman" w:eastAsia="宋体"/>
                      <w:bCs/>
                      <w:color w:val="auto"/>
                      <w:szCs w:val="21"/>
                      <w:vertAlign w:val="subscript"/>
                    </w:rPr>
                    <w:t>3</w:t>
                  </w:r>
                </w:p>
              </w:tc>
              <w:tc>
                <w:tcPr>
                  <w:tcW w:w="1225" w:type="pct"/>
                  <w:noWrap w:val="0"/>
                  <w:vAlign w:val="center"/>
                </w:tcPr>
                <w:p w14:paraId="52EF68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kern w:val="0"/>
                      <w:szCs w:val="21"/>
                    </w:rPr>
                    <w:t>日最大8小时平均</w:t>
                  </w:r>
                </w:p>
              </w:tc>
              <w:tc>
                <w:tcPr>
                  <w:tcW w:w="753" w:type="pct"/>
                  <w:noWrap w:val="0"/>
                  <w:vAlign w:val="center"/>
                </w:tcPr>
                <w:p w14:paraId="3877C88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160</w:t>
                  </w:r>
                </w:p>
              </w:tc>
              <w:tc>
                <w:tcPr>
                  <w:tcW w:w="730" w:type="pct"/>
                  <w:vMerge w:val="continue"/>
                  <w:noWrap w:val="0"/>
                  <w:vAlign w:val="center"/>
                </w:tcPr>
                <w:p w14:paraId="6EF204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526B1C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15765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2B0EFA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szCs w:val="21"/>
                    </w:rPr>
                  </w:pPr>
                </w:p>
              </w:tc>
              <w:tc>
                <w:tcPr>
                  <w:tcW w:w="1225" w:type="pct"/>
                  <w:noWrap w:val="0"/>
                  <w:vAlign w:val="center"/>
                </w:tcPr>
                <w:p w14:paraId="6B5761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0"/>
                      <w:szCs w:val="21"/>
                    </w:rPr>
                  </w:pPr>
                  <w:r>
                    <w:rPr>
                      <w:rFonts w:hint="default" w:ascii="Times New Roman" w:hAnsi="Times New Roman" w:eastAsia="宋体"/>
                      <w:bCs/>
                      <w:color w:val="auto"/>
                      <w:kern w:val="0"/>
                      <w:szCs w:val="21"/>
                    </w:rPr>
                    <w:t>1小时平均</w:t>
                  </w:r>
                </w:p>
              </w:tc>
              <w:tc>
                <w:tcPr>
                  <w:tcW w:w="753" w:type="pct"/>
                  <w:noWrap w:val="0"/>
                  <w:vAlign w:val="center"/>
                </w:tcPr>
                <w:p w14:paraId="7AFAB343">
                  <w:pPr>
                    <w:keepNext w:val="0"/>
                    <w:keepLines w:val="0"/>
                    <w:suppressLineNumbers w:val="0"/>
                    <w:spacing w:before="0" w:beforeAutospacing="0" w:after="0" w:afterAutospacing="0"/>
                    <w:ind w:left="0" w:right="0"/>
                    <w:jc w:val="center"/>
                    <w:rPr>
                      <w:rFonts w:hint="default" w:ascii="Times New Roman" w:hAnsi="Times New Roman" w:eastAsia="宋体"/>
                      <w:bCs/>
                      <w:color w:val="auto"/>
                      <w:szCs w:val="21"/>
                    </w:rPr>
                  </w:pPr>
                  <w:r>
                    <w:rPr>
                      <w:rFonts w:hint="default" w:ascii="Times New Roman" w:hAnsi="Times New Roman" w:eastAsia="宋体"/>
                      <w:bCs/>
                      <w:color w:val="auto"/>
                      <w:szCs w:val="21"/>
                    </w:rPr>
                    <w:t>200</w:t>
                  </w:r>
                </w:p>
              </w:tc>
              <w:tc>
                <w:tcPr>
                  <w:tcW w:w="730" w:type="pct"/>
                  <w:vMerge w:val="continue"/>
                  <w:noWrap w:val="0"/>
                  <w:vAlign w:val="center"/>
                </w:tcPr>
                <w:p w14:paraId="68B189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148027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3C18D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restart"/>
                  <w:noWrap w:val="0"/>
                  <w:vAlign w:val="center"/>
                </w:tcPr>
                <w:p w14:paraId="318B4D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CO</w:t>
                  </w:r>
                </w:p>
              </w:tc>
              <w:tc>
                <w:tcPr>
                  <w:tcW w:w="1225" w:type="pct"/>
                  <w:noWrap w:val="0"/>
                  <w:vAlign w:val="center"/>
                </w:tcPr>
                <w:p w14:paraId="789B43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kern w:val="0"/>
                      <w:szCs w:val="21"/>
                    </w:rPr>
                    <w:t>24小时平均</w:t>
                  </w:r>
                </w:p>
              </w:tc>
              <w:tc>
                <w:tcPr>
                  <w:tcW w:w="753" w:type="pct"/>
                  <w:noWrap w:val="0"/>
                  <w:vAlign w:val="center"/>
                </w:tcPr>
                <w:p w14:paraId="58E1891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bCs/>
                      <w:color w:val="auto"/>
                      <w:szCs w:val="21"/>
                    </w:rPr>
                    <w:t>4</w:t>
                  </w:r>
                </w:p>
              </w:tc>
              <w:tc>
                <w:tcPr>
                  <w:tcW w:w="730" w:type="pct"/>
                  <w:vMerge w:val="restart"/>
                  <w:noWrap w:val="0"/>
                  <w:vAlign w:val="center"/>
                </w:tcPr>
                <w:p w14:paraId="6A0D0F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olor w:val="auto"/>
                      <w:szCs w:val="21"/>
                    </w:rPr>
                    <w:t>mg/Nm</w:t>
                  </w:r>
                  <w:r>
                    <w:rPr>
                      <w:rFonts w:hint="default" w:ascii="Times New Roman" w:hAnsi="Times New Roman" w:eastAsia="宋体"/>
                      <w:color w:val="auto"/>
                      <w:szCs w:val="21"/>
                      <w:vertAlign w:val="superscript"/>
                    </w:rPr>
                    <w:t>3</w:t>
                  </w:r>
                </w:p>
              </w:tc>
              <w:tc>
                <w:tcPr>
                  <w:tcW w:w="1393" w:type="pct"/>
                  <w:vMerge w:val="continue"/>
                  <w:noWrap w:val="0"/>
                  <w:vAlign w:val="center"/>
                </w:tcPr>
                <w:p w14:paraId="2587EA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5AF8D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vMerge w:val="continue"/>
                  <w:noWrap w:val="0"/>
                  <w:vAlign w:val="center"/>
                </w:tcPr>
                <w:p w14:paraId="0872E0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szCs w:val="21"/>
                    </w:rPr>
                  </w:pPr>
                </w:p>
              </w:tc>
              <w:tc>
                <w:tcPr>
                  <w:tcW w:w="1225" w:type="pct"/>
                  <w:noWrap w:val="0"/>
                  <w:vAlign w:val="center"/>
                </w:tcPr>
                <w:p w14:paraId="579978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0"/>
                      <w:szCs w:val="21"/>
                    </w:rPr>
                  </w:pPr>
                  <w:r>
                    <w:rPr>
                      <w:rFonts w:hint="default" w:ascii="Times New Roman" w:hAnsi="Times New Roman" w:eastAsia="宋体"/>
                      <w:bCs/>
                      <w:color w:val="auto"/>
                      <w:kern w:val="0"/>
                      <w:szCs w:val="21"/>
                    </w:rPr>
                    <w:t>1小时平均</w:t>
                  </w:r>
                </w:p>
              </w:tc>
              <w:tc>
                <w:tcPr>
                  <w:tcW w:w="753" w:type="pct"/>
                  <w:noWrap w:val="0"/>
                  <w:vAlign w:val="center"/>
                </w:tcPr>
                <w:p w14:paraId="409413D3">
                  <w:pPr>
                    <w:keepNext w:val="0"/>
                    <w:keepLines w:val="0"/>
                    <w:suppressLineNumbers w:val="0"/>
                    <w:spacing w:before="0" w:beforeAutospacing="0" w:after="0" w:afterAutospacing="0"/>
                    <w:ind w:left="0" w:right="0"/>
                    <w:jc w:val="center"/>
                    <w:rPr>
                      <w:rFonts w:hint="default" w:ascii="Times New Roman" w:hAnsi="Times New Roman" w:eastAsia="宋体"/>
                      <w:bCs/>
                      <w:color w:val="auto"/>
                      <w:szCs w:val="21"/>
                    </w:rPr>
                  </w:pPr>
                  <w:r>
                    <w:rPr>
                      <w:rFonts w:hint="default" w:ascii="Times New Roman" w:hAnsi="Times New Roman" w:eastAsia="宋体"/>
                      <w:bCs/>
                      <w:color w:val="auto"/>
                      <w:szCs w:val="21"/>
                    </w:rPr>
                    <w:t>10</w:t>
                  </w:r>
                </w:p>
              </w:tc>
              <w:tc>
                <w:tcPr>
                  <w:tcW w:w="730" w:type="pct"/>
                  <w:vMerge w:val="continue"/>
                  <w:noWrap w:val="0"/>
                  <w:vAlign w:val="center"/>
                </w:tcPr>
                <w:p w14:paraId="537778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c>
                <w:tcPr>
                  <w:tcW w:w="1393" w:type="pct"/>
                  <w:vMerge w:val="continue"/>
                  <w:noWrap w:val="0"/>
                  <w:vAlign w:val="center"/>
                </w:tcPr>
                <w:p w14:paraId="077B4A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p>
              </w:tc>
            </w:tr>
            <w:tr w14:paraId="333BB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pct"/>
                  <w:noWrap w:val="0"/>
                  <w:vAlign w:val="center"/>
                </w:tcPr>
                <w:p w14:paraId="5F2A73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szCs w:val="21"/>
                    </w:rPr>
                  </w:pPr>
                  <w:r>
                    <w:rPr>
                      <w:rFonts w:hint="eastAsia" w:ascii="Times New Roman" w:hAnsi="Times New Roman" w:eastAsia="宋体"/>
                      <w:color w:val="auto"/>
                      <w:szCs w:val="21"/>
                      <w:highlight w:val="none"/>
                      <w:lang w:val="en-US" w:eastAsia="zh-CN"/>
                    </w:rPr>
                    <w:t>非甲烷总烃</w:t>
                  </w:r>
                </w:p>
              </w:tc>
              <w:tc>
                <w:tcPr>
                  <w:tcW w:w="1225" w:type="pct"/>
                  <w:noWrap w:val="0"/>
                  <w:vAlign w:val="center"/>
                </w:tcPr>
                <w:p w14:paraId="20929B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0"/>
                      <w:szCs w:val="21"/>
                    </w:rPr>
                  </w:pPr>
                  <w:r>
                    <w:rPr>
                      <w:rFonts w:hint="default" w:ascii="Times New Roman" w:hAnsi="Times New Roman" w:eastAsia="宋体"/>
                      <w:color w:val="auto"/>
                      <w:szCs w:val="21"/>
                      <w:highlight w:val="none"/>
                    </w:rPr>
                    <w:t>1</w:t>
                  </w:r>
                  <w:r>
                    <w:rPr>
                      <w:rFonts w:hint="eastAsia" w:ascii="Times New Roman" w:hAnsi="Times New Roman" w:eastAsia="宋体"/>
                      <w:color w:val="auto"/>
                      <w:szCs w:val="21"/>
                      <w:highlight w:val="none"/>
                    </w:rPr>
                    <w:t>小时平均</w:t>
                  </w:r>
                </w:p>
              </w:tc>
              <w:tc>
                <w:tcPr>
                  <w:tcW w:w="753" w:type="pct"/>
                  <w:noWrap w:val="0"/>
                  <w:vAlign w:val="center"/>
                </w:tcPr>
                <w:p w14:paraId="344852DE">
                  <w:pPr>
                    <w:keepNext w:val="0"/>
                    <w:keepLines w:val="0"/>
                    <w:suppressLineNumbers w:val="0"/>
                    <w:spacing w:before="0" w:beforeAutospacing="0" w:after="0" w:afterAutospacing="0"/>
                    <w:ind w:left="0" w:right="0"/>
                    <w:jc w:val="center"/>
                    <w:rPr>
                      <w:rFonts w:hint="default" w:ascii="Times New Roman" w:hAnsi="Times New Roman" w:eastAsia="宋体"/>
                      <w:bCs/>
                      <w:color w:val="auto"/>
                      <w:szCs w:val="21"/>
                    </w:rPr>
                  </w:pPr>
                  <w:r>
                    <w:rPr>
                      <w:rFonts w:hint="default" w:ascii="Times New Roman" w:hAnsi="Times New Roman" w:eastAsia="宋体" w:cs="Times New Roman"/>
                      <w:color w:val="auto"/>
                      <w:kern w:val="0"/>
                      <w:sz w:val="21"/>
                      <w:szCs w:val="21"/>
                      <w:lang w:val="en-US" w:eastAsia="zh-CN"/>
                    </w:rPr>
                    <w:t>2.0</w:t>
                  </w:r>
                </w:p>
              </w:tc>
              <w:tc>
                <w:tcPr>
                  <w:tcW w:w="730" w:type="pct"/>
                  <w:noWrap w:val="0"/>
                  <w:vAlign w:val="center"/>
                </w:tcPr>
                <w:p w14:paraId="27D2A3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1393" w:type="pct"/>
                  <w:noWrap w:val="0"/>
                  <w:vAlign w:val="center"/>
                </w:tcPr>
                <w:p w14:paraId="4FB802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rPr>
                  </w:pPr>
                  <w:r>
                    <w:rPr>
                      <w:rFonts w:hint="default" w:ascii="Times New Roman" w:hAnsi="Times New Roman" w:eastAsia="宋体" w:cs="Times New Roman"/>
                      <w:color w:val="auto"/>
                      <w:spacing w:val="-10"/>
                      <w:sz w:val="21"/>
                      <w:szCs w:val="21"/>
                    </w:rPr>
                    <w:t>《大气污染物综合排放标准详解》</w:t>
                  </w:r>
                </w:p>
              </w:tc>
            </w:tr>
          </w:tbl>
          <w:p w14:paraId="534CCAEF">
            <w:pPr>
              <w:keepNext w:val="0"/>
              <w:keepLines w:val="0"/>
              <w:suppressLineNumbers w:val="0"/>
              <w:adjustRightInd w:val="0"/>
              <w:snapToGrid w:val="0"/>
              <w:spacing w:before="0" w:beforeAutospacing="0" w:after="0" w:afterAutospacing="0"/>
              <w:ind w:left="0" w:right="0" w:firstLine="422" w:firstLineChars="200"/>
              <w:rPr>
                <w:rFonts w:hint="default" w:ascii="Times New Roman" w:hAnsi="Times New Roman" w:eastAsia="宋体"/>
                <w:b/>
                <w:bCs/>
                <w:color w:val="auto"/>
                <w:sz w:val="24"/>
                <w:highlight w:val="none"/>
              </w:rPr>
            </w:pPr>
            <w:r>
              <w:rPr>
                <w:rFonts w:hint="default" w:ascii="Times New Roman" w:hAnsi="Times New Roman" w:eastAsia="宋体" w:cs="Times New Roman"/>
                <w:b/>
                <w:bCs/>
                <w:color w:val="auto"/>
                <w:sz w:val="21"/>
                <w:szCs w:val="21"/>
                <w:lang w:eastAsia="zh-CN"/>
              </w:rPr>
              <w:t>注：根据《环境影响评价技术导则 大气环境》（HJ2.2-2018），对</w:t>
            </w:r>
            <w:r>
              <w:rPr>
                <w:rFonts w:hint="default" w:ascii="Times New Roman" w:hAnsi="Times New Roman" w:eastAsia="宋体" w:cs="Times New Roman"/>
                <w:b/>
                <w:bCs/>
                <w:color w:val="auto"/>
                <w:sz w:val="21"/>
                <w:szCs w:val="21"/>
                <w:lang w:val="en-US" w:eastAsia="zh-CN"/>
              </w:rPr>
              <w:t>8小时平均浓度、</w:t>
            </w:r>
            <w:r>
              <w:rPr>
                <w:rFonts w:hint="default" w:ascii="Times New Roman" w:hAnsi="Times New Roman" w:eastAsia="宋体" w:cs="Times New Roman"/>
                <w:b/>
                <w:bCs/>
                <w:color w:val="auto"/>
                <w:sz w:val="21"/>
                <w:szCs w:val="21"/>
                <w:lang w:eastAsia="zh-CN"/>
              </w:rPr>
              <w:t>24小时平均浓度的，分别按</w:t>
            </w:r>
            <w:r>
              <w:rPr>
                <w:rFonts w:hint="default" w:ascii="Times New Roman" w:hAnsi="Times New Roman" w:eastAsia="宋体" w:cs="Times New Roman"/>
                <w:b/>
                <w:bCs/>
                <w:color w:val="auto"/>
                <w:sz w:val="21"/>
                <w:szCs w:val="21"/>
                <w:lang w:val="en-US" w:eastAsia="zh-CN"/>
              </w:rPr>
              <w:t>2倍、</w:t>
            </w:r>
            <w:r>
              <w:rPr>
                <w:rFonts w:hint="default" w:ascii="Times New Roman" w:hAnsi="Times New Roman" w:eastAsia="宋体" w:cs="Times New Roman"/>
                <w:b/>
                <w:bCs/>
                <w:color w:val="auto"/>
                <w:sz w:val="21"/>
                <w:szCs w:val="21"/>
                <w:lang w:eastAsia="zh-CN"/>
              </w:rPr>
              <w:t>3倍折算为1小时平均浓度</w:t>
            </w:r>
            <w:r>
              <w:rPr>
                <w:rFonts w:hint="eastAsia" w:ascii="Times New Roman" w:hAnsi="Times New Roman" w:eastAsia="宋体" w:cs="Times New Roman"/>
                <w:b/>
                <w:bCs/>
                <w:snapToGrid w:val="0"/>
                <w:color w:val="auto"/>
                <w:kern w:val="0"/>
                <w:sz w:val="21"/>
                <w:szCs w:val="21"/>
                <w:lang w:eastAsia="zh-CN"/>
              </w:rPr>
              <w:t>。</w:t>
            </w:r>
          </w:p>
          <w:p w14:paraId="0AB76557">
            <w:pPr>
              <w:keepNext w:val="0"/>
              <w:keepLines w:val="0"/>
              <w:suppressLineNumbers w:val="0"/>
              <w:snapToGrid w:val="0"/>
              <w:spacing w:before="0" w:beforeAutospacing="0" w:after="0" w:afterAutospacing="0" w:line="360" w:lineRule="auto"/>
              <w:ind w:left="0" w:right="0" w:firstLine="482" w:firstLineChars="200"/>
              <w:rPr>
                <w:rFonts w:hint="eastAsia" w:ascii="Times New Roman" w:hAnsi="Times New Roman" w:eastAsia="宋体"/>
                <w:b/>
                <w:bCs/>
                <w:color w:val="000000" w:themeColor="text1"/>
                <w:sz w:val="24"/>
                <w:highlight w:val="none"/>
                <w:lang w:val="en-US" w:eastAsia="zh-CN"/>
                <w14:textFill>
                  <w14:solidFill>
                    <w14:schemeClr w14:val="tx1"/>
                  </w14:solidFill>
                </w14:textFill>
              </w:rPr>
            </w:pPr>
            <w:r>
              <w:rPr>
                <w:rFonts w:hint="default" w:ascii="Times New Roman" w:hAnsi="Times New Roman" w:eastAsia="宋体"/>
                <w:b/>
                <w:bCs/>
                <w:color w:val="000000" w:themeColor="text1"/>
                <w:sz w:val="24"/>
                <w:highlight w:val="none"/>
                <w14:textFill>
                  <w14:solidFill>
                    <w14:schemeClr w14:val="tx1"/>
                  </w14:solidFill>
                </w14:textFill>
              </w:rPr>
              <w:t>2、地表水环境</w:t>
            </w:r>
            <w:r>
              <w:rPr>
                <w:rFonts w:hint="eastAsia" w:ascii="Times New Roman" w:hAnsi="Times New Roman" w:eastAsia="宋体"/>
                <w:b/>
                <w:bCs/>
                <w:color w:val="000000" w:themeColor="text1"/>
                <w:sz w:val="24"/>
                <w:highlight w:val="none"/>
                <w:lang w:val="en-US" w:eastAsia="zh-CN"/>
                <w14:textFill>
                  <w14:solidFill>
                    <w14:schemeClr w14:val="tx1"/>
                  </w14:solidFill>
                </w14:textFill>
              </w:rPr>
              <w:t>质量标准</w:t>
            </w:r>
          </w:p>
          <w:p w14:paraId="350B0D6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snapToGrid w:val="0"/>
                <w:color w:val="000000" w:themeColor="text1"/>
                <w:kern w:val="0"/>
                <w:sz w:val="24"/>
                <w:highlight w:val="none"/>
                <w14:textFill>
                  <w14:solidFill>
                    <w14:schemeClr w14:val="tx1"/>
                  </w14:solidFill>
                </w14:textFill>
              </w:rPr>
            </w:pPr>
            <w:r>
              <w:rPr>
                <w:rFonts w:hint="default" w:ascii="Times New Roman" w:hAnsi="Times New Roman" w:eastAsia="宋体"/>
                <w:color w:val="000000" w:themeColor="text1"/>
                <w:sz w:val="24"/>
                <w:highlight w:val="none"/>
                <w14:textFill>
                  <w14:solidFill>
                    <w14:schemeClr w14:val="tx1"/>
                  </w14:solidFill>
                </w14:textFill>
              </w:rPr>
              <w:t>本项目</w:t>
            </w:r>
            <w:r>
              <w:rPr>
                <w:rFonts w:hint="eastAsia" w:ascii="Times New Roman" w:hAnsi="Times New Roman" w:eastAsia="宋体"/>
                <w:color w:val="000000" w:themeColor="text1"/>
                <w:sz w:val="24"/>
                <w:highlight w:val="none"/>
                <w:lang w:val="en-US" w:eastAsia="zh-CN"/>
                <w14:textFill>
                  <w14:solidFill>
                    <w14:schemeClr w14:val="tx1"/>
                  </w14:solidFill>
                </w14:textFill>
              </w:rPr>
              <w:t>无新增废水产生及排放。公司最终纳污水体为京杭运河，</w:t>
            </w:r>
            <w:r>
              <w:rPr>
                <w:rFonts w:hint="default" w:ascii="Times New Roman" w:hAnsi="Times New Roman" w:eastAsia="宋体"/>
                <w:color w:val="000000" w:themeColor="text1"/>
                <w:sz w:val="24"/>
                <w:highlight w:val="none"/>
                <w14:textFill>
                  <w14:solidFill>
                    <w14:schemeClr w14:val="tx1"/>
                  </w14:solidFill>
                </w14:textFill>
              </w:rPr>
              <w:t>根据《江苏省地表水（环境）功能区划》（江苏省水利厅、江苏省环保厅，2003年3月）</w:t>
            </w:r>
            <w:r>
              <w:rPr>
                <w:rFonts w:hint="eastAsia" w:ascii="Times New Roman" w:hAnsi="Times New Roman" w:eastAsia="宋体"/>
                <w:color w:val="000000" w:themeColor="text1"/>
                <w:sz w:val="24"/>
                <w:highlight w:val="none"/>
                <w:lang w:eastAsia="zh-CN"/>
                <w14:textFill>
                  <w14:solidFill>
                    <w14:schemeClr w14:val="tx1"/>
                  </w14:solidFill>
                </w14:textFill>
              </w:rPr>
              <w:t>京杭运河</w:t>
            </w:r>
            <w:r>
              <w:rPr>
                <w:rFonts w:hint="default" w:ascii="Times New Roman" w:hAnsi="Times New Roman" w:eastAsia="宋体"/>
                <w:color w:val="000000" w:themeColor="text1"/>
                <w:sz w:val="24"/>
                <w:highlight w:val="none"/>
                <w14:textFill>
                  <w14:solidFill>
                    <w14:schemeClr w14:val="tx1"/>
                  </w14:solidFill>
                </w14:textFill>
              </w:rPr>
              <w:t>2020年水质</w:t>
            </w:r>
            <w:r>
              <w:rPr>
                <w:rFonts w:hint="eastAsia" w:ascii="Times New Roman" w:hAnsi="Times New Roman" w:eastAsia="宋体"/>
                <w:color w:val="000000" w:themeColor="text1"/>
                <w:sz w:val="24"/>
                <w:highlight w:val="none"/>
                <w14:textFill>
                  <w14:solidFill>
                    <w14:schemeClr w14:val="tx1"/>
                  </w14:solidFill>
                </w14:textFill>
              </w:rPr>
              <w:t>功能</w:t>
            </w:r>
            <w:r>
              <w:rPr>
                <w:rFonts w:hint="default" w:ascii="Times New Roman" w:hAnsi="Times New Roman" w:eastAsia="宋体"/>
                <w:color w:val="000000" w:themeColor="text1"/>
                <w:sz w:val="24"/>
                <w:highlight w:val="none"/>
                <w14:textFill>
                  <w14:solidFill>
                    <w14:schemeClr w14:val="tx1"/>
                  </w14:solidFill>
                </w14:textFill>
              </w:rPr>
              <w:t>为Ⅳ类，</w:t>
            </w:r>
            <w:r>
              <w:rPr>
                <w:rFonts w:hint="eastAsia" w:ascii="Times New Roman" w:hAnsi="Times New Roman" w:eastAsia="宋体"/>
                <w:color w:val="000000" w:themeColor="text1"/>
                <w:sz w:val="24"/>
                <w:highlight w:val="none"/>
                <w:lang w:eastAsia="zh-CN"/>
                <w14:textFill>
                  <w14:solidFill>
                    <w14:schemeClr w14:val="tx1"/>
                  </w14:solidFill>
                </w14:textFill>
              </w:rPr>
              <w:t>京杭运河</w:t>
            </w:r>
            <w:r>
              <w:rPr>
                <w:rFonts w:hint="default" w:ascii="Times New Roman" w:hAnsi="Times New Roman" w:eastAsia="宋体"/>
                <w:color w:val="000000" w:themeColor="text1"/>
                <w:sz w:val="24"/>
                <w:highlight w:val="none"/>
                <w14:textFill>
                  <w14:solidFill>
                    <w14:schemeClr w14:val="tx1"/>
                  </w14:solidFill>
                </w14:textFill>
              </w:rPr>
              <w:t>水域环境质量执行《地表水环境质量标准》（GB3838-2002）中的Ⅳ类水质标准</w:t>
            </w:r>
            <w:r>
              <w:rPr>
                <w:rFonts w:hint="default" w:ascii="Times New Roman" w:hAnsi="Times New Roman" w:eastAsia="宋体"/>
                <w:bCs/>
                <w:color w:val="000000" w:themeColor="text1"/>
                <w:sz w:val="24"/>
                <w:highlight w:val="none"/>
                <w14:textFill>
                  <w14:solidFill>
                    <w14:schemeClr w14:val="tx1"/>
                  </w14:solidFill>
                </w14:textFill>
              </w:rPr>
              <w:t>，具体标准值见</w:t>
            </w:r>
            <w:r>
              <w:rPr>
                <w:rFonts w:hint="default" w:ascii="Times New Roman" w:hAnsi="Times New Roman" w:eastAsia="宋体"/>
                <w:snapToGrid w:val="0"/>
                <w:color w:val="000000" w:themeColor="text1"/>
                <w:kern w:val="0"/>
                <w:sz w:val="24"/>
                <w:highlight w:val="none"/>
                <w14:textFill>
                  <w14:solidFill>
                    <w14:schemeClr w14:val="tx1"/>
                  </w14:solidFill>
                </w14:textFill>
              </w:rPr>
              <w:t>表3-</w:t>
            </w:r>
            <w:r>
              <w:rPr>
                <w:rFonts w:hint="eastAsia"/>
                <w:snapToGrid w:val="0"/>
                <w:color w:val="000000" w:themeColor="text1"/>
                <w:kern w:val="0"/>
                <w:sz w:val="24"/>
                <w:highlight w:val="none"/>
                <w:lang w:val="en-US" w:eastAsia="zh-CN"/>
                <w14:textFill>
                  <w14:solidFill>
                    <w14:schemeClr w14:val="tx1"/>
                  </w14:solidFill>
                </w14:textFill>
              </w:rPr>
              <w:t>8</w:t>
            </w:r>
            <w:r>
              <w:rPr>
                <w:rFonts w:hint="default" w:ascii="Times New Roman" w:hAnsi="Times New Roman" w:eastAsia="宋体"/>
                <w:snapToGrid w:val="0"/>
                <w:color w:val="000000" w:themeColor="text1"/>
                <w:kern w:val="0"/>
                <w:sz w:val="24"/>
                <w:highlight w:val="none"/>
                <w14:textFill>
                  <w14:solidFill>
                    <w14:schemeClr w14:val="tx1"/>
                  </w14:solidFill>
                </w14:textFill>
              </w:rPr>
              <w:t>。</w:t>
            </w:r>
          </w:p>
          <w:p w14:paraId="086598EB">
            <w:pPr>
              <w:pStyle w:val="7"/>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rPr>
            </w:pPr>
            <w:r>
              <w:rPr>
                <w:rFonts w:hint="default" w:ascii="Times New Roman" w:hAnsi="Times New Roman" w:eastAsia="宋体" w:cs="Times New Roman"/>
                <w:b/>
                <w:bCs/>
                <w:color w:val="auto"/>
                <w:kern w:val="0"/>
                <w:sz w:val="24"/>
                <w:szCs w:val="20"/>
                <w:lang w:val="en-US" w:eastAsia="zh-CN" w:bidi="ar-SA"/>
              </w:rPr>
              <w:t>表3-</w:t>
            </w:r>
            <w:r>
              <w:rPr>
                <w:rFonts w:hint="eastAsia" w:cs="Times New Roman"/>
                <w:b/>
                <w:bCs/>
                <w:color w:val="auto"/>
                <w:kern w:val="0"/>
                <w:sz w:val="24"/>
                <w:szCs w:val="20"/>
                <w:lang w:val="en-US" w:eastAsia="zh-CN" w:bidi="ar-SA"/>
              </w:rPr>
              <w:t>8</w:t>
            </w:r>
            <w:r>
              <w:rPr>
                <w:rFonts w:hint="eastAsia" w:ascii="Times New Roman" w:hAnsi="Times New Roman" w:eastAsia="宋体" w:cs="Times New Roman"/>
                <w:b/>
                <w:bCs/>
                <w:color w:val="auto"/>
                <w:kern w:val="0"/>
                <w:sz w:val="24"/>
                <w:szCs w:val="20"/>
                <w:lang w:val="en-US" w:eastAsia="zh-CN" w:bidi="ar-SA"/>
              </w:rPr>
              <w:t xml:space="preserve">  </w:t>
            </w:r>
            <w:r>
              <w:rPr>
                <w:rFonts w:hint="eastAsia" w:ascii="Times New Roman" w:hAnsi="Times New Roman" w:eastAsia="宋体"/>
                <w:b/>
                <w:bCs/>
                <w:color w:val="auto"/>
                <w:lang w:val="en-US" w:eastAsia="zh-CN"/>
              </w:rPr>
              <w:t>地表水环境质量标准</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86"/>
              <w:gridCol w:w="1923"/>
              <w:gridCol w:w="1213"/>
              <w:gridCol w:w="3709"/>
            </w:tblGrid>
            <w:tr w14:paraId="4482A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0F2054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序号</w:t>
                  </w:r>
                </w:p>
              </w:tc>
              <w:tc>
                <w:tcPr>
                  <w:tcW w:w="1200" w:type="dxa"/>
                  <w:tcBorders>
                    <w:tl2br w:val="nil"/>
                    <w:tr2bl w:val="nil"/>
                  </w:tcBorders>
                  <w:vAlign w:val="center"/>
                </w:tcPr>
                <w:p w14:paraId="31C480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评价因子</w:t>
                  </w:r>
                </w:p>
              </w:tc>
              <w:tc>
                <w:tcPr>
                  <w:tcW w:w="1665" w:type="dxa"/>
                  <w:tcBorders>
                    <w:tl2br w:val="nil"/>
                    <w:tr2bl w:val="nil"/>
                  </w:tcBorders>
                  <w:vAlign w:val="center"/>
                </w:tcPr>
                <w:p w14:paraId="007732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cs="Times New Roman"/>
                      <w:b/>
                      <w:bCs/>
                      <w:color w:val="auto"/>
                      <w:szCs w:val="21"/>
                      <w:highlight w:val="none"/>
                    </w:rPr>
                    <w:t>功能水域标准</w:t>
                  </w:r>
                </w:p>
              </w:tc>
              <w:tc>
                <w:tcPr>
                  <w:tcW w:w="1050" w:type="dxa"/>
                  <w:tcBorders>
                    <w:tl2br w:val="nil"/>
                    <w:tr2bl w:val="nil"/>
                  </w:tcBorders>
                  <w:vAlign w:val="center"/>
                </w:tcPr>
                <w:p w14:paraId="020D8C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单位</w:t>
                  </w:r>
                </w:p>
              </w:tc>
              <w:tc>
                <w:tcPr>
                  <w:tcW w:w="3211" w:type="dxa"/>
                  <w:tcBorders>
                    <w:tl2br w:val="nil"/>
                    <w:tr2bl w:val="nil"/>
                  </w:tcBorders>
                  <w:vAlign w:val="center"/>
                </w:tcPr>
                <w:p w14:paraId="182F81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标准来源</w:t>
                  </w:r>
                </w:p>
              </w:tc>
            </w:tr>
            <w:tr w14:paraId="4C2AA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7FC14C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1</w:t>
                  </w:r>
                </w:p>
              </w:tc>
              <w:tc>
                <w:tcPr>
                  <w:tcW w:w="1200" w:type="dxa"/>
                  <w:tcBorders>
                    <w:tl2br w:val="nil"/>
                    <w:tr2bl w:val="nil"/>
                  </w:tcBorders>
                  <w:vAlign w:val="center"/>
                </w:tcPr>
                <w:p w14:paraId="55F6CA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pH</w:t>
                  </w:r>
                </w:p>
              </w:tc>
              <w:tc>
                <w:tcPr>
                  <w:tcW w:w="1665" w:type="dxa"/>
                  <w:tcBorders>
                    <w:tl2br w:val="nil"/>
                    <w:tr2bl w:val="nil"/>
                  </w:tcBorders>
                  <w:vAlign w:val="center"/>
                </w:tcPr>
                <w:p w14:paraId="17DA51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6</w:t>
                  </w:r>
                  <w:r>
                    <w:rPr>
                      <w:rFonts w:hint="eastAsia" w:ascii="Times New Roman" w:hAnsi="Times New Roman" w:eastAsia="宋体"/>
                      <w:color w:val="auto"/>
                      <w:szCs w:val="21"/>
                      <w:highlight w:val="none"/>
                      <w:lang w:val="en-US" w:eastAsia="zh-CN"/>
                    </w:rPr>
                    <w:t>~</w:t>
                  </w:r>
                  <w:r>
                    <w:rPr>
                      <w:rFonts w:hint="default" w:ascii="Times New Roman" w:hAnsi="Times New Roman" w:eastAsia="宋体"/>
                      <w:color w:val="auto"/>
                      <w:szCs w:val="21"/>
                      <w:highlight w:val="none"/>
                    </w:rPr>
                    <w:t>9</w:t>
                  </w:r>
                </w:p>
              </w:tc>
              <w:tc>
                <w:tcPr>
                  <w:tcW w:w="1050" w:type="dxa"/>
                  <w:tcBorders>
                    <w:tl2br w:val="nil"/>
                    <w:tr2bl w:val="nil"/>
                  </w:tcBorders>
                  <w:vAlign w:val="center"/>
                </w:tcPr>
                <w:p w14:paraId="1178F26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eastAsia" w:ascii="Times New Roman" w:hAnsi="Times New Roman" w:eastAsia="宋体"/>
                      <w:color w:val="auto"/>
                      <w:szCs w:val="21"/>
                      <w:highlight w:val="none"/>
                      <w:lang w:eastAsia="zh-CN"/>
                    </w:rPr>
                    <w:t>无量纲</w:t>
                  </w:r>
                </w:p>
              </w:tc>
              <w:tc>
                <w:tcPr>
                  <w:tcW w:w="3211" w:type="dxa"/>
                  <w:vMerge w:val="restart"/>
                  <w:tcBorders>
                    <w:tl2br w:val="nil"/>
                    <w:tr2bl w:val="nil"/>
                  </w:tcBorders>
                  <w:vAlign w:val="center"/>
                </w:tcPr>
                <w:p w14:paraId="507205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snapToGrid w:val="0"/>
                      <w:color w:val="auto"/>
                      <w:kern w:val="0"/>
                      <w:szCs w:val="21"/>
                      <w:highlight w:val="none"/>
                    </w:rPr>
                    <w:t>《地表水环境质量标准》（GB3838-2002）</w:t>
                  </w:r>
                </w:p>
              </w:tc>
            </w:tr>
            <w:tr w14:paraId="43C99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3DE405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2</w:t>
                  </w:r>
                </w:p>
              </w:tc>
              <w:tc>
                <w:tcPr>
                  <w:tcW w:w="1200" w:type="dxa"/>
                  <w:tcBorders>
                    <w:tl2br w:val="nil"/>
                    <w:tr2bl w:val="nil"/>
                  </w:tcBorders>
                  <w:vAlign w:val="center"/>
                </w:tcPr>
                <w:p w14:paraId="09C72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snapToGrid w:val="0"/>
                      <w:color w:val="auto"/>
                      <w:szCs w:val="21"/>
                      <w:highlight w:val="none"/>
                    </w:rPr>
                    <w:t>COD</w:t>
                  </w:r>
                  <w:r>
                    <w:rPr>
                      <w:rFonts w:hint="default" w:ascii="Times New Roman" w:hAnsi="Times New Roman" w:eastAsia="宋体"/>
                      <w:snapToGrid w:val="0"/>
                      <w:color w:val="auto"/>
                      <w:szCs w:val="21"/>
                      <w:highlight w:val="none"/>
                      <w:vertAlign w:val="subscript"/>
                    </w:rPr>
                    <w:t>Cr</w:t>
                  </w:r>
                </w:p>
              </w:tc>
              <w:tc>
                <w:tcPr>
                  <w:tcW w:w="1665" w:type="dxa"/>
                  <w:tcBorders>
                    <w:tl2br w:val="nil"/>
                    <w:tr2bl w:val="nil"/>
                  </w:tcBorders>
                  <w:vAlign w:val="center"/>
                </w:tcPr>
                <w:p w14:paraId="77E42A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w:t>
                  </w:r>
                  <w:r>
                    <w:rPr>
                      <w:rFonts w:hint="eastAsia" w:ascii="Times New Roman" w:hAnsi="Times New Roman" w:eastAsia="宋体"/>
                      <w:color w:val="auto"/>
                      <w:szCs w:val="21"/>
                      <w:highlight w:val="none"/>
                      <w:lang w:val="en-US" w:eastAsia="zh-CN"/>
                    </w:rPr>
                    <w:t>3</w:t>
                  </w:r>
                  <w:r>
                    <w:rPr>
                      <w:rFonts w:hint="eastAsia" w:ascii="Times New Roman" w:hAnsi="Times New Roman" w:eastAsia="宋体"/>
                      <w:color w:val="auto"/>
                      <w:szCs w:val="21"/>
                      <w:highlight w:val="none"/>
                    </w:rPr>
                    <w:t>0</w:t>
                  </w:r>
                </w:p>
              </w:tc>
              <w:tc>
                <w:tcPr>
                  <w:tcW w:w="1050" w:type="dxa"/>
                  <w:vMerge w:val="restart"/>
                  <w:tcBorders>
                    <w:tl2br w:val="nil"/>
                    <w:tr2bl w:val="nil"/>
                  </w:tcBorders>
                  <w:vAlign w:val="center"/>
                </w:tcPr>
                <w:p w14:paraId="77C9EF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mg/L</w:t>
                  </w:r>
                </w:p>
              </w:tc>
              <w:tc>
                <w:tcPr>
                  <w:tcW w:w="3211" w:type="dxa"/>
                  <w:vMerge w:val="continue"/>
                  <w:tcBorders>
                    <w:tl2br w:val="nil"/>
                    <w:tr2bl w:val="nil"/>
                  </w:tcBorders>
                  <w:vAlign w:val="center"/>
                </w:tcPr>
                <w:p w14:paraId="4A8DB8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r>
            <w:tr w14:paraId="2B70C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6F9C7F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3</w:t>
                  </w:r>
                </w:p>
              </w:tc>
              <w:tc>
                <w:tcPr>
                  <w:tcW w:w="1200" w:type="dxa"/>
                  <w:tcBorders>
                    <w:tl2br w:val="nil"/>
                    <w:tr2bl w:val="nil"/>
                  </w:tcBorders>
                  <w:vAlign w:val="center"/>
                </w:tcPr>
                <w:p w14:paraId="055CDA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snapToGrid w:val="0"/>
                      <w:color w:val="auto"/>
                      <w:szCs w:val="21"/>
                      <w:highlight w:val="none"/>
                    </w:rPr>
                    <w:t>NH</w:t>
                  </w:r>
                  <w:r>
                    <w:rPr>
                      <w:rFonts w:hint="default" w:ascii="Times New Roman" w:hAnsi="Times New Roman" w:eastAsia="宋体"/>
                      <w:snapToGrid w:val="0"/>
                      <w:color w:val="auto"/>
                      <w:szCs w:val="21"/>
                      <w:highlight w:val="none"/>
                      <w:vertAlign w:val="subscript"/>
                    </w:rPr>
                    <w:t>3</w:t>
                  </w:r>
                  <w:r>
                    <w:rPr>
                      <w:rFonts w:hint="default" w:ascii="Times New Roman" w:hAnsi="Times New Roman" w:eastAsia="宋体"/>
                      <w:snapToGrid w:val="0"/>
                      <w:color w:val="auto"/>
                      <w:szCs w:val="21"/>
                      <w:highlight w:val="none"/>
                    </w:rPr>
                    <w:t>-N</w:t>
                  </w:r>
                </w:p>
              </w:tc>
              <w:tc>
                <w:tcPr>
                  <w:tcW w:w="1665" w:type="dxa"/>
                  <w:tcBorders>
                    <w:tl2br w:val="nil"/>
                    <w:tr2bl w:val="nil"/>
                  </w:tcBorders>
                  <w:vAlign w:val="center"/>
                </w:tcPr>
                <w:p w14:paraId="287E6FE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default" w:ascii="Times New Roman" w:hAnsi="Times New Roman" w:eastAsia="宋体"/>
                      <w:color w:val="auto"/>
                      <w:szCs w:val="21"/>
                      <w:highlight w:val="none"/>
                    </w:rPr>
                    <w:t>≤1</w:t>
                  </w:r>
                  <w:r>
                    <w:rPr>
                      <w:rFonts w:hint="eastAsia" w:ascii="Times New Roman" w:hAnsi="Times New Roman" w:eastAsia="宋体"/>
                      <w:color w:val="auto"/>
                      <w:szCs w:val="21"/>
                      <w:highlight w:val="none"/>
                    </w:rPr>
                    <w:t>.</w:t>
                  </w:r>
                  <w:r>
                    <w:rPr>
                      <w:rFonts w:hint="eastAsia" w:ascii="Times New Roman" w:hAnsi="Times New Roman" w:eastAsia="宋体"/>
                      <w:color w:val="auto"/>
                      <w:szCs w:val="21"/>
                      <w:highlight w:val="none"/>
                      <w:lang w:val="en-US" w:eastAsia="zh-CN"/>
                    </w:rPr>
                    <w:t>5</w:t>
                  </w:r>
                </w:p>
              </w:tc>
              <w:tc>
                <w:tcPr>
                  <w:tcW w:w="1050" w:type="dxa"/>
                  <w:vMerge w:val="continue"/>
                  <w:tcBorders>
                    <w:tl2br w:val="nil"/>
                    <w:tr2bl w:val="nil"/>
                  </w:tcBorders>
                  <w:vAlign w:val="center"/>
                </w:tcPr>
                <w:p w14:paraId="637265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3211" w:type="dxa"/>
                  <w:vMerge w:val="continue"/>
                  <w:tcBorders>
                    <w:tl2br w:val="nil"/>
                    <w:tr2bl w:val="nil"/>
                  </w:tcBorders>
                  <w:vAlign w:val="center"/>
                </w:tcPr>
                <w:p w14:paraId="34E5E5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r>
            <w:tr w14:paraId="58CAB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5E824C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4</w:t>
                  </w:r>
                </w:p>
              </w:tc>
              <w:tc>
                <w:tcPr>
                  <w:tcW w:w="1200" w:type="dxa"/>
                  <w:tcBorders>
                    <w:tl2br w:val="nil"/>
                    <w:tr2bl w:val="nil"/>
                  </w:tcBorders>
                  <w:vAlign w:val="center"/>
                </w:tcPr>
                <w:p w14:paraId="226794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TN</w:t>
                  </w:r>
                </w:p>
              </w:tc>
              <w:tc>
                <w:tcPr>
                  <w:tcW w:w="1665" w:type="dxa"/>
                  <w:tcBorders>
                    <w:tl2br w:val="nil"/>
                    <w:tr2bl w:val="nil"/>
                  </w:tcBorders>
                  <w:vAlign w:val="center"/>
                </w:tcPr>
                <w:p w14:paraId="7EA8713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default" w:ascii="Times New Roman" w:hAnsi="Times New Roman" w:eastAsia="宋体"/>
                      <w:color w:val="auto"/>
                      <w:szCs w:val="21"/>
                      <w:highlight w:val="none"/>
                    </w:rPr>
                    <w:t>≤1.</w:t>
                  </w:r>
                  <w:r>
                    <w:rPr>
                      <w:rFonts w:hint="eastAsia" w:ascii="Times New Roman" w:hAnsi="Times New Roman" w:eastAsia="宋体"/>
                      <w:color w:val="auto"/>
                      <w:szCs w:val="21"/>
                      <w:highlight w:val="none"/>
                      <w:lang w:val="en-US" w:eastAsia="zh-CN"/>
                    </w:rPr>
                    <w:t>5</w:t>
                  </w:r>
                </w:p>
              </w:tc>
              <w:tc>
                <w:tcPr>
                  <w:tcW w:w="1050" w:type="dxa"/>
                  <w:vMerge w:val="continue"/>
                  <w:tcBorders>
                    <w:tl2br w:val="nil"/>
                    <w:tr2bl w:val="nil"/>
                  </w:tcBorders>
                  <w:vAlign w:val="center"/>
                </w:tcPr>
                <w:p w14:paraId="36CF7E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3211" w:type="dxa"/>
                  <w:vMerge w:val="continue"/>
                  <w:tcBorders>
                    <w:tl2br w:val="nil"/>
                    <w:tr2bl w:val="nil"/>
                  </w:tcBorders>
                  <w:vAlign w:val="center"/>
                </w:tcPr>
                <w:p w14:paraId="30612B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r>
            <w:tr w14:paraId="5D689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5" w:type="dxa"/>
                  <w:tcBorders>
                    <w:tl2br w:val="nil"/>
                    <w:tr2bl w:val="nil"/>
                  </w:tcBorders>
                  <w:vAlign w:val="center"/>
                </w:tcPr>
                <w:p w14:paraId="7EDAB0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5</w:t>
                  </w:r>
                </w:p>
              </w:tc>
              <w:tc>
                <w:tcPr>
                  <w:tcW w:w="1200" w:type="dxa"/>
                  <w:tcBorders>
                    <w:tl2br w:val="nil"/>
                    <w:tr2bl w:val="nil"/>
                  </w:tcBorders>
                  <w:vAlign w:val="center"/>
                </w:tcPr>
                <w:p w14:paraId="71058C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snapToGrid w:val="0"/>
                      <w:color w:val="auto"/>
                      <w:szCs w:val="21"/>
                      <w:highlight w:val="none"/>
                    </w:rPr>
                    <w:t>TP</w:t>
                  </w:r>
                </w:p>
              </w:tc>
              <w:tc>
                <w:tcPr>
                  <w:tcW w:w="1665" w:type="dxa"/>
                  <w:tcBorders>
                    <w:tl2br w:val="nil"/>
                    <w:tr2bl w:val="nil"/>
                  </w:tcBorders>
                  <w:vAlign w:val="center"/>
                </w:tcPr>
                <w:p w14:paraId="79921BA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highlight w:val="none"/>
                      <w:lang w:eastAsia="zh-CN"/>
                    </w:rPr>
                  </w:pPr>
                  <w:r>
                    <w:rPr>
                      <w:rFonts w:hint="default"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lang w:val="en-US" w:eastAsia="zh-CN"/>
                    </w:rPr>
                    <w:t>3</w:t>
                  </w:r>
                </w:p>
              </w:tc>
              <w:tc>
                <w:tcPr>
                  <w:tcW w:w="1050" w:type="dxa"/>
                  <w:vMerge w:val="continue"/>
                  <w:tcBorders>
                    <w:tl2br w:val="nil"/>
                    <w:tr2bl w:val="nil"/>
                  </w:tcBorders>
                  <w:vAlign w:val="center"/>
                </w:tcPr>
                <w:p w14:paraId="470ED0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3211" w:type="dxa"/>
                  <w:vMerge w:val="continue"/>
                  <w:tcBorders>
                    <w:tl2br w:val="nil"/>
                    <w:tr2bl w:val="nil"/>
                  </w:tcBorders>
                  <w:vAlign w:val="center"/>
                </w:tcPr>
                <w:p w14:paraId="6433EB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r>
          </w:tbl>
          <w:p w14:paraId="59ADB0C4">
            <w:pPr>
              <w:keepNext w:val="0"/>
              <w:keepLines w:val="0"/>
              <w:suppressLineNumbers w:val="0"/>
              <w:adjustRightInd w:val="0"/>
              <w:snapToGrid w:val="0"/>
              <w:spacing w:before="159" w:beforeLines="50" w:beforeAutospacing="0" w:after="0" w:afterAutospacing="0" w:line="360" w:lineRule="auto"/>
              <w:ind w:left="0" w:right="0" w:firstLine="482" w:firstLineChars="200"/>
              <w:rPr>
                <w:rFonts w:hint="eastAsia" w:ascii="Times New Roman" w:hAnsi="Times New Roman" w:eastAsia="宋体"/>
                <w:b/>
                <w:bCs/>
                <w:color w:val="000000" w:themeColor="text1"/>
                <w:sz w:val="24"/>
                <w:szCs w:val="21"/>
                <w:highlight w:val="none"/>
                <w:lang w:val="en-US" w:eastAsia="zh-CN"/>
                <w14:textFill>
                  <w14:solidFill>
                    <w14:schemeClr w14:val="tx1"/>
                  </w14:solidFill>
                </w14:textFill>
              </w:rPr>
            </w:pPr>
            <w:r>
              <w:rPr>
                <w:rFonts w:hint="default" w:ascii="Times New Roman" w:hAnsi="Times New Roman" w:eastAsia="宋体"/>
                <w:b/>
                <w:bCs/>
                <w:color w:val="000000" w:themeColor="text1"/>
                <w:sz w:val="24"/>
                <w:highlight w:val="none"/>
                <w14:textFill>
                  <w14:solidFill>
                    <w14:schemeClr w14:val="tx1"/>
                  </w14:solidFill>
                </w14:textFill>
              </w:rPr>
              <w:t>3、声环境</w:t>
            </w:r>
            <w:r>
              <w:rPr>
                <w:rFonts w:hint="eastAsia" w:ascii="Times New Roman" w:hAnsi="Times New Roman" w:eastAsia="宋体"/>
                <w:b/>
                <w:bCs/>
                <w:color w:val="000000" w:themeColor="text1"/>
                <w:sz w:val="24"/>
                <w:highlight w:val="none"/>
                <w:lang w:val="en-US" w:eastAsia="zh-CN"/>
                <w14:textFill>
                  <w14:solidFill>
                    <w14:schemeClr w14:val="tx1"/>
                  </w14:solidFill>
                </w14:textFill>
              </w:rPr>
              <w:t>质量标准</w:t>
            </w:r>
          </w:p>
          <w:p w14:paraId="361D036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b/>
                <w:color w:val="auto"/>
                <w:sz w:val="24"/>
                <w:szCs w:val="22"/>
              </w:rPr>
            </w:pPr>
            <w:r>
              <w:rPr>
                <w:rFonts w:hint="default" w:ascii="Times New Roman" w:hAnsi="Times New Roman" w:eastAsia="宋体"/>
                <w:color w:val="auto"/>
                <w:sz w:val="24"/>
                <w:szCs w:val="30"/>
              </w:rPr>
              <w:t>根据《市政府办公室关于印发无锡市区声环境功能区划分调整方案的通知》（</w:t>
            </w:r>
            <w:r>
              <w:rPr>
                <w:rFonts w:hint="eastAsia" w:ascii="Times New Roman" w:hAnsi="Times New Roman" w:eastAsia="宋体"/>
                <w:color w:val="auto"/>
                <w:sz w:val="24"/>
                <w:szCs w:val="30"/>
                <w:highlight w:val="none"/>
                <w:lang w:eastAsia="zh-CN"/>
              </w:rPr>
              <w:t>锡政办发〔2024〕32号</w:t>
            </w:r>
            <w:r>
              <w:rPr>
                <w:rFonts w:hint="default" w:ascii="Times New Roman" w:hAnsi="Times New Roman" w:eastAsia="宋体"/>
                <w:color w:val="auto"/>
                <w:sz w:val="24"/>
                <w:szCs w:val="30"/>
              </w:rPr>
              <w:t>）</w:t>
            </w:r>
            <w:r>
              <w:rPr>
                <w:rFonts w:hint="default" w:ascii="Times New Roman" w:hAnsi="Times New Roman" w:eastAsia="宋体"/>
                <w:color w:val="auto"/>
                <w:sz w:val="24"/>
              </w:rPr>
              <w:t>，</w:t>
            </w:r>
            <w:r>
              <w:rPr>
                <w:rFonts w:hint="default" w:ascii="Times New Roman" w:hAnsi="Times New Roman" w:eastAsia="宋体"/>
                <w:color w:val="auto"/>
                <w:sz w:val="24"/>
                <w:lang w:val="zh-CN"/>
              </w:rPr>
              <w:t>该区域为</w:t>
            </w:r>
            <w:r>
              <w:rPr>
                <w:rFonts w:hint="eastAsia" w:ascii="Times New Roman" w:hAnsi="Times New Roman" w:eastAsia="宋体"/>
                <w:color w:val="auto"/>
                <w:sz w:val="24"/>
                <w:lang w:val="en-US" w:eastAsia="zh-CN"/>
              </w:rPr>
              <w:t>2</w:t>
            </w:r>
            <w:r>
              <w:rPr>
                <w:rFonts w:hint="default" w:ascii="Times New Roman" w:hAnsi="Times New Roman" w:eastAsia="宋体"/>
                <w:color w:val="auto"/>
                <w:sz w:val="24"/>
                <w:lang w:val="zh-CN"/>
              </w:rPr>
              <w:t>类声功能区，故项目所在地环境噪声</w:t>
            </w:r>
            <w:r>
              <w:rPr>
                <w:rFonts w:hint="default" w:ascii="Times New Roman" w:hAnsi="Times New Roman" w:eastAsia="宋体"/>
                <w:bCs/>
                <w:snapToGrid w:val="0"/>
                <w:color w:val="auto"/>
                <w:kern w:val="0"/>
                <w:sz w:val="24"/>
              </w:rPr>
              <w:t>执行《声环境质量标准》</w:t>
            </w:r>
            <w:r>
              <w:rPr>
                <w:rFonts w:hint="eastAsia" w:ascii="Times New Roman" w:hAnsi="Times New Roman" w:eastAsia="宋体"/>
                <w:bCs/>
                <w:snapToGrid w:val="0"/>
                <w:color w:val="auto"/>
                <w:kern w:val="0"/>
                <w:sz w:val="24"/>
              </w:rPr>
              <w:t>（GB 3096-2008）</w:t>
            </w:r>
            <w:r>
              <w:rPr>
                <w:rFonts w:hint="eastAsia" w:ascii="Times New Roman" w:hAnsi="Times New Roman" w:eastAsia="宋体"/>
                <w:bCs/>
                <w:snapToGrid w:val="0"/>
                <w:color w:val="auto"/>
                <w:kern w:val="0"/>
                <w:sz w:val="24"/>
                <w:lang w:val="en-US" w:eastAsia="zh-CN"/>
              </w:rPr>
              <w:t>2</w:t>
            </w:r>
            <w:r>
              <w:rPr>
                <w:rFonts w:hint="default" w:ascii="Times New Roman" w:hAnsi="Times New Roman" w:eastAsia="宋体"/>
                <w:bCs/>
                <w:snapToGrid w:val="0"/>
                <w:color w:val="auto"/>
                <w:kern w:val="0"/>
                <w:sz w:val="24"/>
              </w:rPr>
              <w:t>类声环境功能区环境噪声限值，详见</w:t>
            </w:r>
            <w:r>
              <w:rPr>
                <w:rFonts w:hint="eastAsia" w:ascii="Times New Roman" w:hAnsi="Times New Roman" w:eastAsia="宋体"/>
                <w:bCs/>
                <w:snapToGrid w:val="0"/>
                <w:color w:val="auto"/>
                <w:kern w:val="0"/>
                <w:sz w:val="24"/>
                <w:lang w:eastAsia="zh-CN"/>
              </w:rPr>
              <w:t>下表</w:t>
            </w:r>
            <w:r>
              <w:rPr>
                <w:rFonts w:hint="default" w:ascii="Times New Roman" w:hAnsi="Times New Roman" w:eastAsia="宋体"/>
                <w:bCs/>
                <w:snapToGrid w:val="0"/>
                <w:color w:val="auto"/>
                <w:kern w:val="0"/>
                <w:sz w:val="24"/>
              </w:rPr>
              <w:t>。</w:t>
            </w:r>
          </w:p>
          <w:p w14:paraId="53532C6E">
            <w:pPr>
              <w:pStyle w:val="7"/>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lang w:val="en-US" w:eastAsia="zh-CN"/>
              </w:rPr>
            </w:pPr>
            <w:r>
              <w:rPr>
                <w:rFonts w:hint="default" w:ascii="Times New Roman" w:hAnsi="Times New Roman" w:eastAsia="宋体" w:cs="Times New Roman"/>
                <w:b/>
                <w:bCs/>
                <w:color w:val="auto"/>
                <w:kern w:val="0"/>
                <w:sz w:val="24"/>
                <w:szCs w:val="20"/>
                <w:lang w:val="en-US" w:eastAsia="zh-CN" w:bidi="ar-SA"/>
              </w:rPr>
              <w:t>表3-</w:t>
            </w:r>
            <w:r>
              <w:rPr>
                <w:rFonts w:hint="eastAsia" w:cs="Times New Roman"/>
                <w:b/>
                <w:bCs/>
                <w:color w:val="auto"/>
                <w:kern w:val="0"/>
                <w:sz w:val="24"/>
                <w:szCs w:val="20"/>
                <w:lang w:val="en-US" w:eastAsia="zh-CN" w:bidi="ar-SA"/>
              </w:rPr>
              <w:t>9</w:t>
            </w:r>
            <w:r>
              <w:rPr>
                <w:rFonts w:hint="eastAsia" w:ascii="Times New Roman" w:hAnsi="Times New Roman" w:eastAsia="宋体" w:cs="Times New Roman"/>
                <w:b/>
                <w:bCs/>
                <w:color w:val="auto"/>
                <w:kern w:val="0"/>
                <w:sz w:val="24"/>
                <w:szCs w:val="20"/>
                <w:lang w:val="en-US" w:eastAsia="zh-CN" w:bidi="ar-SA"/>
              </w:rPr>
              <w:t xml:space="preserve">  </w:t>
            </w:r>
            <w:r>
              <w:rPr>
                <w:rFonts w:hint="eastAsia" w:ascii="Times New Roman" w:hAnsi="Times New Roman" w:eastAsia="宋体"/>
                <w:b/>
                <w:bCs/>
                <w:color w:val="auto"/>
                <w:lang w:val="en-US" w:eastAsia="zh-CN"/>
              </w:rPr>
              <w:t>环境噪声限值   单位：dB(A)</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47"/>
              <w:gridCol w:w="1450"/>
              <w:gridCol w:w="3819"/>
            </w:tblGrid>
            <w:tr w14:paraId="66AA9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noWrap w:val="0"/>
                  <w:vAlign w:val="center"/>
                </w:tcPr>
                <w:p w14:paraId="067BF9A4">
                  <w:pPr>
                    <w:keepNext w:val="0"/>
                    <w:keepLines w:val="0"/>
                    <w:suppressLineNumbers w:val="0"/>
                    <w:spacing w:before="0" w:beforeAutospacing="0" w:after="0" w:afterAutospacing="0"/>
                    <w:ind w:left="0" w:right="0"/>
                    <w:jc w:val="center"/>
                    <w:rPr>
                      <w:rFonts w:hint="default" w:ascii="Times New Roman" w:hAnsi="Times New Roman" w:eastAsia="宋体"/>
                      <w:b/>
                      <w:color w:val="auto"/>
                    </w:rPr>
                  </w:pPr>
                  <w:r>
                    <w:rPr>
                      <w:rFonts w:hint="default" w:ascii="Times New Roman" w:hAnsi="Times New Roman" w:eastAsia="宋体"/>
                      <w:b/>
                      <w:color w:val="auto"/>
                    </w:rPr>
                    <w:t>声环境功能区类别</w:t>
                  </w:r>
                </w:p>
              </w:tc>
              <w:tc>
                <w:tcPr>
                  <w:tcW w:w="803" w:type="pct"/>
                  <w:noWrap w:val="0"/>
                  <w:vAlign w:val="center"/>
                </w:tcPr>
                <w:p w14:paraId="091C3921">
                  <w:pPr>
                    <w:keepNext w:val="0"/>
                    <w:keepLines w:val="0"/>
                    <w:suppressLineNumbers w:val="0"/>
                    <w:spacing w:before="0" w:beforeAutospacing="0" w:after="0" w:afterAutospacing="0"/>
                    <w:ind w:left="0" w:right="0"/>
                    <w:jc w:val="center"/>
                    <w:rPr>
                      <w:rFonts w:hint="default" w:ascii="Times New Roman" w:hAnsi="Times New Roman" w:eastAsia="宋体"/>
                      <w:b/>
                      <w:color w:val="auto"/>
                    </w:rPr>
                  </w:pPr>
                  <w:r>
                    <w:rPr>
                      <w:rFonts w:hint="default" w:ascii="Times New Roman" w:hAnsi="Times New Roman" w:eastAsia="宋体"/>
                      <w:b/>
                      <w:color w:val="auto"/>
                    </w:rPr>
                    <w:t>昼间</w:t>
                  </w:r>
                </w:p>
              </w:tc>
              <w:tc>
                <w:tcPr>
                  <w:tcW w:w="804" w:type="pct"/>
                  <w:noWrap w:val="0"/>
                  <w:vAlign w:val="center"/>
                </w:tcPr>
                <w:p w14:paraId="28FE8CC6">
                  <w:pPr>
                    <w:keepNext w:val="0"/>
                    <w:keepLines w:val="0"/>
                    <w:suppressLineNumbers w:val="0"/>
                    <w:spacing w:before="0" w:beforeAutospacing="0" w:after="0" w:afterAutospacing="0"/>
                    <w:ind w:left="0" w:right="0"/>
                    <w:jc w:val="center"/>
                    <w:rPr>
                      <w:rFonts w:hint="default" w:ascii="Times New Roman" w:hAnsi="Times New Roman" w:eastAsia="宋体"/>
                      <w:b/>
                      <w:color w:val="auto"/>
                    </w:rPr>
                  </w:pPr>
                  <w:r>
                    <w:rPr>
                      <w:rFonts w:hint="default" w:ascii="Times New Roman" w:hAnsi="Times New Roman" w:eastAsia="宋体"/>
                      <w:b/>
                      <w:color w:val="auto"/>
                    </w:rPr>
                    <w:t>夜间</w:t>
                  </w:r>
                </w:p>
              </w:tc>
              <w:tc>
                <w:tcPr>
                  <w:tcW w:w="2119" w:type="pct"/>
                  <w:noWrap w:val="0"/>
                  <w:vAlign w:val="center"/>
                </w:tcPr>
                <w:p w14:paraId="4D1B20DD">
                  <w:pPr>
                    <w:keepNext w:val="0"/>
                    <w:keepLines w:val="0"/>
                    <w:suppressLineNumbers w:val="0"/>
                    <w:spacing w:before="0" w:beforeAutospacing="0" w:after="0" w:afterAutospacing="0"/>
                    <w:ind w:left="0" w:right="0"/>
                    <w:jc w:val="center"/>
                    <w:rPr>
                      <w:rFonts w:hint="default" w:ascii="Times New Roman" w:hAnsi="Times New Roman" w:eastAsia="宋体"/>
                      <w:b/>
                      <w:color w:val="auto"/>
                    </w:rPr>
                  </w:pPr>
                  <w:r>
                    <w:rPr>
                      <w:rFonts w:hint="default" w:ascii="Times New Roman" w:hAnsi="Times New Roman" w:eastAsia="宋体"/>
                      <w:b/>
                      <w:bCs/>
                      <w:color w:val="auto"/>
                      <w:szCs w:val="21"/>
                      <w:highlight w:val="none"/>
                    </w:rPr>
                    <w:t>标准来源</w:t>
                  </w:r>
                </w:p>
              </w:tc>
            </w:tr>
            <w:tr w14:paraId="0CF47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noWrap w:val="0"/>
                  <w:vAlign w:val="center"/>
                </w:tcPr>
                <w:p w14:paraId="3C168991">
                  <w:pPr>
                    <w:keepNext w:val="0"/>
                    <w:keepLines w:val="0"/>
                    <w:suppressLineNumbers w:val="0"/>
                    <w:spacing w:before="0" w:beforeAutospacing="0" w:after="0" w:afterAutospacing="0"/>
                    <w:ind w:left="0" w:right="0"/>
                    <w:jc w:val="center"/>
                    <w:rPr>
                      <w:rFonts w:hint="default" w:ascii="Times New Roman" w:hAnsi="Times New Roman" w:eastAsia="宋体"/>
                      <w:color w:val="auto"/>
                    </w:rPr>
                  </w:pPr>
                  <w:r>
                    <w:rPr>
                      <w:rFonts w:hint="eastAsia" w:ascii="Times New Roman" w:hAnsi="Times New Roman" w:eastAsia="宋体"/>
                      <w:color w:val="auto"/>
                      <w:lang w:val="en-US" w:eastAsia="zh-CN"/>
                    </w:rPr>
                    <w:t>2</w:t>
                  </w:r>
                  <w:r>
                    <w:rPr>
                      <w:rFonts w:hint="default" w:ascii="Times New Roman" w:hAnsi="Times New Roman" w:eastAsia="宋体"/>
                      <w:color w:val="auto"/>
                    </w:rPr>
                    <w:t>类</w:t>
                  </w:r>
                </w:p>
              </w:tc>
              <w:tc>
                <w:tcPr>
                  <w:tcW w:w="803" w:type="pct"/>
                  <w:noWrap w:val="0"/>
                  <w:vAlign w:val="center"/>
                </w:tcPr>
                <w:p w14:paraId="26A85B6A">
                  <w:pPr>
                    <w:keepNext w:val="0"/>
                    <w:keepLines w:val="0"/>
                    <w:suppressLineNumbers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60</w:t>
                  </w:r>
                </w:p>
              </w:tc>
              <w:tc>
                <w:tcPr>
                  <w:tcW w:w="804" w:type="pct"/>
                  <w:noWrap w:val="0"/>
                  <w:vAlign w:val="center"/>
                </w:tcPr>
                <w:p w14:paraId="555F46B7">
                  <w:pPr>
                    <w:keepNext w:val="0"/>
                    <w:keepLines w:val="0"/>
                    <w:suppressLineNumbers w:val="0"/>
                    <w:spacing w:before="0" w:beforeAutospacing="0" w:after="0" w:afterAutospacing="0"/>
                    <w:ind w:left="0" w:right="0"/>
                    <w:jc w:val="center"/>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50</w:t>
                  </w:r>
                </w:p>
              </w:tc>
              <w:tc>
                <w:tcPr>
                  <w:tcW w:w="2119" w:type="pct"/>
                  <w:noWrap w:val="0"/>
                  <w:vAlign w:val="center"/>
                </w:tcPr>
                <w:p w14:paraId="16438A34">
                  <w:pPr>
                    <w:keepNext w:val="0"/>
                    <w:keepLines w:val="0"/>
                    <w:suppressLineNumbers w:val="0"/>
                    <w:spacing w:before="0" w:beforeAutospacing="0" w:after="0" w:afterAutospacing="0"/>
                    <w:ind w:left="0" w:right="0"/>
                    <w:jc w:val="center"/>
                    <w:rPr>
                      <w:rFonts w:hint="eastAsia" w:ascii="Times New Roman" w:hAnsi="Times New Roman" w:eastAsia="宋体"/>
                      <w:color w:val="auto"/>
                      <w:lang w:val="en-US" w:eastAsia="zh-CN"/>
                    </w:rPr>
                  </w:pPr>
                  <w:r>
                    <w:rPr>
                      <w:rFonts w:hint="eastAsia" w:ascii="Times New Roman" w:hAnsi="Times New Roman" w:eastAsia="宋体"/>
                      <w:color w:val="auto"/>
                      <w:highlight w:val="none"/>
                    </w:rPr>
                    <w:t>《声环境质量标准》（GB 3096-2008）</w:t>
                  </w:r>
                </w:p>
              </w:tc>
            </w:tr>
          </w:tbl>
          <w:p w14:paraId="01D20A73">
            <w:pPr>
              <w:keepNext w:val="0"/>
              <w:keepLines w:val="0"/>
              <w:pageBreakBefore w:val="0"/>
              <w:widowControl w:val="0"/>
              <w:suppressLineNumbers w:val="0"/>
              <w:tabs>
                <w:tab w:val="left" w:pos="180"/>
              </w:tabs>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b/>
                <w:color w:val="000000" w:themeColor="text1"/>
                <w:sz w:val="24"/>
                <w:highlight w:val="none"/>
                <w14:textFill>
                  <w14:solidFill>
                    <w14:schemeClr w14:val="tx1"/>
                  </w14:solidFill>
                </w14:textFill>
              </w:rPr>
            </w:pPr>
            <w:r>
              <w:rPr>
                <w:rFonts w:hint="default" w:ascii="Times New Roman" w:hAnsi="Times New Roman" w:eastAsia="宋体"/>
                <w:b/>
                <w:color w:val="000000" w:themeColor="text1"/>
                <w:sz w:val="24"/>
                <w:highlight w:val="none"/>
                <w14:textFill>
                  <w14:solidFill>
                    <w14:schemeClr w14:val="tx1"/>
                  </w14:solidFill>
                </w14:textFill>
              </w:rPr>
              <w:t>二、污染物排放标准</w:t>
            </w:r>
          </w:p>
          <w:p w14:paraId="05C6B477">
            <w:pPr>
              <w:keepNext w:val="0"/>
              <w:keepLines w:val="0"/>
              <w:pageBreakBefore w:val="0"/>
              <w:suppressLineNumbers w:val="0"/>
              <w:tabs>
                <w:tab w:val="left" w:pos="180"/>
              </w:tabs>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b/>
                <w:color w:val="000000" w:themeColor="text1"/>
                <w:sz w:val="24"/>
                <w:highlight w:val="none"/>
                <w14:textFill>
                  <w14:solidFill>
                    <w14:schemeClr w14:val="tx1"/>
                  </w14:solidFill>
                </w14:textFill>
              </w:rPr>
            </w:pPr>
            <w:r>
              <w:rPr>
                <w:rFonts w:hint="default" w:ascii="Times New Roman" w:hAnsi="Times New Roman" w:eastAsia="宋体"/>
                <w:b/>
                <w:color w:val="000000" w:themeColor="text1"/>
                <w:sz w:val="24"/>
                <w:highlight w:val="none"/>
                <w14:textFill>
                  <w14:solidFill>
                    <w14:schemeClr w14:val="tx1"/>
                  </w14:solidFill>
                </w14:textFill>
              </w:rPr>
              <w:t>1、废气排放标准：</w:t>
            </w:r>
          </w:p>
          <w:p w14:paraId="3D3CA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rPr>
            </w:pPr>
            <w:r>
              <w:rPr>
                <w:rFonts w:hint="eastAsia" w:ascii="Times New Roman" w:hAnsi="Times New Roman" w:eastAsia="宋体" w:cs="宋体"/>
                <w:b w:val="0"/>
                <w:bCs w:val="0"/>
                <w:color w:val="FF0000"/>
                <w:sz w:val="24"/>
                <w:szCs w:val="24"/>
                <w:lang w:val="en-US" w:eastAsia="zh-CN"/>
              </w:rPr>
              <w:t>本</w:t>
            </w:r>
            <w:r>
              <w:rPr>
                <w:rFonts w:hint="default" w:ascii="Times New Roman" w:hAnsi="Times New Roman" w:eastAsia="宋体" w:cs="宋体"/>
                <w:b w:val="0"/>
                <w:bCs w:val="0"/>
                <w:color w:val="FF0000"/>
                <w:sz w:val="24"/>
                <w:szCs w:val="24"/>
              </w:rPr>
              <w:t>项目</w:t>
            </w:r>
            <w:r>
              <w:rPr>
                <w:rFonts w:hint="eastAsia" w:cs="宋体"/>
                <w:b w:val="0"/>
                <w:bCs w:val="0"/>
                <w:color w:val="FF0000"/>
                <w:sz w:val="24"/>
                <w:szCs w:val="24"/>
                <w:lang w:val="en-US" w:eastAsia="zh-CN"/>
              </w:rPr>
              <w:t>精细</w:t>
            </w:r>
            <w:r>
              <w:rPr>
                <w:rFonts w:hint="default" w:ascii="Times New Roman" w:hAnsi="Times New Roman" w:eastAsia="宋体" w:cs="宋体"/>
                <w:b w:val="0"/>
                <w:bCs w:val="0"/>
                <w:color w:val="FF0000"/>
                <w:sz w:val="24"/>
                <w:szCs w:val="24"/>
              </w:rPr>
              <w:t>抛光</w:t>
            </w:r>
            <w:r>
              <w:rPr>
                <w:rFonts w:hint="eastAsia" w:cs="宋体"/>
                <w:b w:val="0"/>
                <w:bCs w:val="0"/>
                <w:color w:val="FF0000"/>
                <w:sz w:val="24"/>
                <w:szCs w:val="24"/>
                <w:lang w:val="en-US" w:eastAsia="zh-CN"/>
              </w:rPr>
              <w:t>排放</w:t>
            </w:r>
            <w:r>
              <w:rPr>
                <w:rFonts w:hint="default" w:ascii="Times New Roman" w:hAnsi="Times New Roman" w:eastAsia="宋体" w:cs="宋体"/>
                <w:b w:val="0"/>
                <w:bCs w:val="0"/>
                <w:color w:val="FF0000"/>
                <w:sz w:val="24"/>
                <w:szCs w:val="24"/>
              </w:rPr>
              <w:t>的颗粒物</w:t>
            </w:r>
            <w:r>
              <w:rPr>
                <w:rFonts w:hint="eastAsia" w:cs="宋体"/>
                <w:b w:val="0"/>
                <w:bCs w:val="0"/>
                <w:color w:val="FF0000"/>
                <w:sz w:val="24"/>
                <w:szCs w:val="24"/>
                <w:lang w:eastAsia="zh-CN"/>
              </w:rPr>
              <w:t>、</w:t>
            </w:r>
            <w:r>
              <w:rPr>
                <w:rFonts w:hint="eastAsia" w:ascii="Times New Roman" w:hAnsi="Times New Roman" w:eastAsia="宋体" w:cs="宋体"/>
                <w:b w:val="0"/>
                <w:bCs w:val="0"/>
                <w:color w:val="FF0000"/>
                <w:sz w:val="24"/>
                <w:szCs w:val="24"/>
                <w:lang w:val="en-US" w:eastAsia="zh-CN"/>
              </w:rPr>
              <w:t>喷涂硅油-脱模剂</w:t>
            </w:r>
            <w:r>
              <w:rPr>
                <w:rFonts w:hint="eastAsia" w:cs="宋体"/>
                <w:b w:val="0"/>
                <w:bCs w:val="0"/>
                <w:color w:val="FF0000"/>
                <w:sz w:val="24"/>
                <w:szCs w:val="24"/>
                <w:lang w:val="en-US" w:eastAsia="zh-CN"/>
              </w:rPr>
              <w:t>排放</w:t>
            </w:r>
            <w:r>
              <w:rPr>
                <w:rFonts w:hint="eastAsia" w:ascii="Times New Roman" w:hAnsi="Times New Roman" w:eastAsia="宋体" w:cs="宋体"/>
                <w:b w:val="0"/>
                <w:bCs w:val="0"/>
                <w:color w:val="FF0000"/>
                <w:sz w:val="24"/>
                <w:szCs w:val="24"/>
                <w:lang w:val="en-US" w:eastAsia="zh-CN"/>
              </w:rPr>
              <w:t>的非甲烷总烃</w:t>
            </w:r>
            <w:r>
              <w:rPr>
                <w:rFonts w:hint="default" w:ascii="Times New Roman" w:hAnsi="Times New Roman" w:eastAsia="宋体" w:cs="宋体"/>
                <w:b w:val="0"/>
                <w:bCs w:val="0"/>
                <w:color w:val="FF0000"/>
                <w:sz w:val="24"/>
                <w:szCs w:val="24"/>
              </w:rPr>
              <w:t>执行江苏省地方标准《大气污染物综合排放标准</w:t>
            </w:r>
            <w:r>
              <w:rPr>
                <w:rFonts w:hint="eastAsia" w:ascii="Times New Roman" w:hAnsi="Times New Roman" w:eastAsia="宋体" w:cs="宋体"/>
                <w:b w:val="0"/>
                <w:bCs w:val="0"/>
                <w:color w:val="FF0000"/>
                <w:sz w:val="24"/>
                <w:szCs w:val="24"/>
                <w:lang w:eastAsia="zh-CN"/>
              </w:rPr>
              <w:t>》</w:t>
            </w:r>
            <w:r>
              <w:rPr>
                <w:rFonts w:hint="default" w:ascii="Times New Roman" w:hAnsi="Times New Roman" w:eastAsia="宋体" w:cs="宋体"/>
                <w:b w:val="0"/>
                <w:bCs w:val="0"/>
                <w:color w:val="FF0000"/>
                <w:sz w:val="24"/>
                <w:szCs w:val="24"/>
              </w:rPr>
              <w:t>（</w:t>
            </w:r>
            <w:r>
              <w:rPr>
                <w:rFonts w:hint="eastAsia" w:ascii="Times New Roman" w:hAnsi="Times New Roman" w:eastAsia="宋体" w:cs="TimesNewRomanPSMT"/>
                <w:b w:val="0"/>
                <w:bCs w:val="0"/>
                <w:color w:val="FF0000"/>
                <w:sz w:val="24"/>
                <w:szCs w:val="24"/>
                <w:lang w:eastAsia="zh-CN"/>
              </w:rPr>
              <w:t>DB32/4041-2021</w:t>
            </w:r>
            <w:r>
              <w:rPr>
                <w:rFonts w:hint="default" w:ascii="Times New Roman" w:hAnsi="Times New Roman" w:eastAsia="宋体" w:cs="宋体"/>
                <w:b w:val="0"/>
                <w:bCs w:val="0"/>
                <w:color w:val="FF0000"/>
                <w:sz w:val="24"/>
                <w:szCs w:val="24"/>
              </w:rPr>
              <w:t>）表</w:t>
            </w:r>
            <w:r>
              <w:rPr>
                <w:rFonts w:hint="default" w:ascii="Times New Roman" w:hAnsi="Times New Roman" w:eastAsia="宋体" w:cs="TimesNewRomanPSMT"/>
                <w:b w:val="0"/>
                <w:bCs w:val="0"/>
                <w:color w:val="FF0000"/>
                <w:sz w:val="24"/>
                <w:szCs w:val="24"/>
              </w:rPr>
              <w:t>1</w:t>
            </w:r>
            <w:r>
              <w:rPr>
                <w:rFonts w:hint="eastAsia" w:cs="TimesNewRomanPSMT"/>
                <w:b w:val="0"/>
                <w:bCs w:val="0"/>
                <w:color w:val="FF0000"/>
                <w:sz w:val="24"/>
                <w:szCs w:val="24"/>
                <w:lang w:val="en-US" w:eastAsia="zh-CN"/>
              </w:rPr>
              <w:t>和</w:t>
            </w:r>
            <w:r>
              <w:rPr>
                <w:rFonts w:hint="default" w:ascii="Times New Roman" w:hAnsi="Times New Roman" w:eastAsia="宋体" w:cs="宋体"/>
                <w:b w:val="0"/>
                <w:bCs w:val="0"/>
                <w:color w:val="FF0000"/>
                <w:sz w:val="24"/>
                <w:szCs w:val="24"/>
              </w:rPr>
              <w:t>表</w:t>
            </w:r>
            <w:r>
              <w:rPr>
                <w:rFonts w:hint="default" w:ascii="Times New Roman" w:hAnsi="Times New Roman" w:eastAsia="宋体" w:cs="TimesNewRomanPSMT"/>
                <w:b w:val="0"/>
                <w:bCs w:val="0"/>
                <w:color w:val="FF0000"/>
                <w:sz w:val="24"/>
                <w:szCs w:val="24"/>
              </w:rPr>
              <w:t>3</w:t>
            </w:r>
            <w:r>
              <w:rPr>
                <w:rFonts w:hint="default" w:ascii="Times New Roman" w:hAnsi="Times New Roman" w:eastAsia="宋体" w:cs="宋体"/>
                <w:b w:val="0"/>
                <w:bCs w:val="0"/>
                <w:color w:val="FF0000"/>
                <w:sz w:val="24"/>
                <w:szCs w:val="24"/>
              </w:rPr>
              <w:t>中标准。非甲烷总烃厂区内执行江苏省地方标准《大气污染物综合排放标准</w:t>
            </w:r>
            <w:r>
              <w:rPr>
                <w:rFonts w:hint="eastAsia" w:cs="宋体"/>
                <w:b w:val="0"/>
                <w:bCs w:val="0"/>
                <w:color w:val="FF0000"/>
                <w:sz w:val="24"/>
                <w:szCs w:val="24"/>
                <w:lang w:eastAsia="zh-CN"/>
              </w:rPr>
              <w:t>》</w:t>
            </w:r>
            <w:r>
              <w:rPr>
                <w:rFonts w:hint="default" w:ascii="Times New Roman" w:hAnsi="Times New Roman" w:eastAsia="宋体" w:cs="宋体"/>
                <w:b w:val="0"/>
                <w:bCs w:val="0"/>
                <w:color w:val="FF0000"/>
                <w:sz w:val="24"/>
                <w:szCs w:val="24"/>
              </w:rPr>
              <w:t>（</w:t>
            </w:r>
            <w:r>
              <w:rPr>
                <w:rFonts w:hint="eastAsia" w:ascii="Times New Roman" w:hAnsi="Times New Roman" w:eastAsia="宋体" w:cs="TimesNewRomanPSMT"/>
                <w:b w:val="0"/>
                <w:bCs w:val="0"/>
                <w:color w:val="FF0000"/>
                <w:sz w:val="24"/>
                <w:szCs w:val="24"/>
                <w:lang w:eastAsia="zh-CN"/>
              </w:rPr>
              <w:t>DB32/4041-2021</w:t>
            </w:r>
            <w:r>
              <w:rPr>
                <w:rFonts w:hint="default" w:ascii="Times New Roman" w:hAnsi="Times New Roman" w:eastAsia="宋体" w:cs="宋体"/>
                <w:b w:val="0"/>
                <w:bCs w:val="0"/>
                <w:color w:val="FF0000"/>
                <w:sz w:val="24"/>
                <w:szCs w:val="24"/>
              </w:rPr>
              <w:t>）表</w:t>
            </w:r>
            <w:r>
              <w:rPr>
                <w:rFonts w:hint="eastAsia" w:ascii="Times New Roman" w:hAnsi="Times New Roman" w:eastAsia="宋体" w:cs="宋体"/>
                <w:b w:val="0"/>
                <w:bCs w:val="0"/>
                <w:color w:val="FF0000"/>
                <w:sz w:val="24"/>
                <w:szCs w:val="24"/>
                <w:lang w:val="en-US" w:eastAsia="zh-CN"/>
              </w:rPr>
              <w:t>2中</w:t>
            </w:r>
            <w:r>
              <w:rPr>
                <w:rFonts w:hint="default" w:ascii="Times New Roman" w:hAnsi="Times New Roman" w:eastAsia="宋体" w:cs="宋体"/>
                <w:b w:val="0"/>
                <w:bCs w:val="0"/>
                <w:color w:val="FF0000"/>
                <w:sz w:val="24"/>
                <w:szCs w:val="24"/>
              </w:rPr>
              <w:t>的浓度限值。</w:t>
            </w:r>
          </w:p>
          <w:p w14:paraId="2A209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b/>
                <w:bCs/>
                <w:color w:val="000000" w:themeColor="text1"/>
                <w:sz w:val="24"/>
                <w:szCs w:val="21"/>
                <w:highlight w:val="none"/>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表3-</w:t>
            </w:r>
            <w:r>
              <w:rPr>
                <w:rFonts w:hint="eastAsia" w:cs="宋体"/>
                <w:b/>
                <w:bCs/>
                <w:color w:val="000000" w:themeColor="text1"/>
                <w:kern w:val="2"/>
                <w:sz w:val="24"/>
                <w:szCs w:val="24"/>
                <w:lang w:val="en-US" w:eastAsia="zh-CN" w:bidi="ar-SA"/>
                <w14:textFill>
                  <w14:solidFill>
                    <w14:schemeClr w14:val="tx1"/>
                  </w14:solidFill>
                </w14:textFill>
              </w:rPr>
              <w:t>10</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b/>
                <w:bCs/>
                <w:color w:val="000000" w:themeColor="text1"/>
                <w:sz w:val="24"/>
                <w:highlight w:val="none"/>
                <w14:textFill>
                  <w14:solidFill>
                    <w14:schemeClr w14:val="tx1"/>
                  </w14:solidFill>
                </w14:textFill>
              </w:rPr>
              <w:t>大气污染物排放标准限值表</w:t>
            </w:r>
          </w:p>
          <w:tbl>
            <w:tblPr>
              <w:tblStyle w:val="22"/>
              <w:tblW w:w="84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185"/>
              <w:gridCol w:w="1132"/>
              <w:gridCol w:w="953"/>
              <w:gridCol w:w="957"/>
              <w:gridCol w:w="1186"/>
              <w:gridCol w:w="2215"/>
            </w:tblGrid>
            <w:tr w14:paraId="0333A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88" w:type="pct"/>
                  <w:tcBorders>
                    <w:tl2br w:val="nil"/>
                    <w:tr2bl w:val="nil"/>
                  </w:tcBorders>
                  <w:vAlign w:val="center"/>
                </w:tcPr>
                <w:p w14:paraId="7C4E0B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产污工序</w:t>
                  </w:r>
                </w:p>
              </w:tc>
              <w:tc>
                <w:tcPr>
                  <w:tcW w:w="700" w:type="pct"/>
                  <w:tcBorders>
                    <w:tl2br w:val="nil"/>
                    <w:tr2bl w:val="nil"/>
                  </w:tcBorders>
                  <w:vAlign w:val="center"/>
                </w:tcPr>
                <w:p w14:paraId="20C73C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污染物名称</w:t>
                  </w:r>
                </w:p>
              </w:tc>
              <w:tc>
                <w:tcPr>
                  <w:tcW w:w="669" w:type="pct"/>
                  <w:tcBorders>
                    <w:tl2br w:val="nil"/>
                    <w:tr2bl w:val="nil"/>
                  </w:tcBorders>
                  <w:vAlign w:val="center"/>
                </w:tcPr>
                <w:p w14:paraId="1CB43E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最高容许排放浓度</w:t>
                  </w:r>
                </w:p>
                <w:p w14:paraId="4BC6A4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（mg/m</w:t>
                  </w:r>
                  <w:r>
                    <w:rPr>
                      <w:rFonts w:hint="default" w:ascii="Times New Roman" w:hAnsi="Times New Roman" w:eastAsia="宋体"/>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b/>
                      <w:bCs/>
                      <w:color w:val="000000" w:themeColor="text1"/>
                      <w:sz w:val="21"/>
                      <w:szCs w:val="21"/>
                      <w:highlight w:val="none"/>
                      <w14:textFill>
                        <w14:solidFill>
                          <w14:schemeClr w14:val="tx1"/>
                        </w14:solidFill>
                      </w14:textFill>
                    </w:rPr>
                    <w:t>）</w:t>
                  </w:r>
                </w:p>
              </w:tc>
              <w:tc>
                <w:tcPr>
                  <w:tcW w:w="563" w:type="pct"/>
                  <w:tcBorders>
                    <w:tl2br w:val="nil"/>
                    <w:tr2bl w:val="nil"/>
                  </w:tcBorders>
                  <w:vAlign w:val="center"/>
                </w:tcPr>
                <w:p w14:paraId="0FB437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排放</w:t>
                  </w:r>
                </w:p>
                <w:p w14:paraId="6368B1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速率（kg/h）</w:t>
                  </w:r>
                </w:p>
              </w:tc>
              <w:tc>
                <w:tcPr>
                  <w:tcW w:w="566" w:type="pct"/>
                  <w:tcBorders>
                    <w:tl2br w:val="nil"/>
                    <w:tr2bl w:val="nil"/>
                  </w:tcBorders>
                  <w:vAlign w:val="center"/>
                </w:tcPr>
                <w:p w14:paraId="29523A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监控位置</w:t>
                  </w:r>
                </w:p>
              </w:tc>
              <w:tc>
                <w:tcPr>
                  <w:tcW w:w="701" w:type="pct"/>
                  <w:tcBorders>
                    <w:tl2br w:val="nil"/>
                    <w:tr2bl w:val="nil"/>
                  </w:tcBorders>
                  <w:vAlign w:val="center"/>
                </w:tcPr>
                <w:p w14:paraId="048816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无组织监控浓度限值（mg/m</w:t>
                  </w:r>
                  <w:r>
                    <w:rPr>
                      <w:rFonts w:hint="default" w:ascii="Times New Roman" w:hAnsi="Times New Roman" w:eastAsia="宋体"/>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b/>
                      <w:bCs/>
                      <w:color w:val="000000" w:themeColor="text1"/>
                      <w:sz w:val="21"/>
                      <w:szCs w:val="21"/>
                      <w:highlight w:val="none"/>
                      <w14:textFill>
                        <w14:solidFill>
                          <w14:schemeClr w14:val="tx1"/>
                        </w14:solidFill>
                      </w14:textFill>
                    </w:rPr>
                    <w:t>）</w:t>
                  </w:r>
                </w:p>
              </w:tc>
              <w:tc>
                <w:tcPr>
                  <w:tcW w:w="1310" w:type="pct"/>
                  <w:tcBorders>
                    <w:tl2br w:val="nil"/>
                    <w:tr2bl w:val="nil"/>
                  </w:tcBorders>
                  <w:vAlign w:val="center"/>
                </w:tcPr>
                <w:p w14:paraId="317CE3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标准来源</w:t>
                  </w:r>
                </w:p>
              </w:tc>
            </w:tr>
            <w:tr w14:paraId="6B391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488" w:type="pct"/>
                  <w:tcBorders>
                    <w:tl2br w:val="nil"/>
                    <w:tr2bl w:val="nil"/>
                  </w:tcBorders>
                  <w:vAlign w:val="center"/>
                </w:tcPr>
                <w:p w14:paraId="3910FD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喷涂硅油-脱模剂</w:t>
                  </w:r>
                </w:p>
              </w:tc>
              <w:tc>
                <w:tcPr>
                  <w:tcW w:w="700" w:type="pct"/>
                  <w:tcBorders>
                    <w:tl2br w:val="nil"/>
                    <w:tr2bl w:val="nil"/>
                  </w:tcBorders>
                  <w:vAlign w:val="center"/>
                </w:tcPr>
                <w:p w14:paraId="4D5BB7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非甲烷总烃</w:t>
                  </w:r>
                </w:p>
              </w:tc>
              <w:tc>
                <w:tcPr>
                  <w:tcW w:w="669" w:type="pct"/>
                  <w:tcBorders>
                    <w:tl2br w:val="nil"/>
                    <w:tr2bl w:val="nil"/>
                  </w:tcBorders>
                  <w:vAlign w:val="center"/>
                </w:tcPr>
                <w:p w14:paraId="66E62336">
                  <w:pPr>
                    <w:keepNext w:val="0"/>
                    <w:keepLines w:val="0"/>
                    <w:pageBreakBefore w:val="0"/>
                    <w:suppressLineNumbers w:val="0"/>
                    <w:kinsoku/>
                    <w:wordWrap/>
                    <w:overflowPunct/>
                    <w:topLinePunct w:val="0"/>
                    <w:autoSpaceDE/>
                    <w:autoSpaceDN/>
                    <w:bidi w:val="0"/>
                    <w:snapToGrid w:val="0"/>
                    <w:spacing w:before="0" w:beforeAutospacing="0" w:after="0" w:afterAutospacing="0"/>
                    <w:ind w:left="-42" w:leftChars="-20" w:right="-42" w:rightChars="-2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60</w:t>
                  </w:r>
                </w:p>
              </w:tc>
              <w:tc>
                <w:tcPr>
                  <w:tcW w:w="563" w:type="pct"/>
                  <w:tcBorders>
                    <w:tl2br w:val="nil"/>
                    <w:tr2bl w:val="nil"/>
                  </w:tcBorders>
                  <w:vAlign w:val="center"/>
                </w:tcPr>
                <w:p w14:paraId="773ADB96">
                  <w:pPr>
                    <w:keepNext w:val="0"/>
                    <w:keepLines w:val="0"/>
                    <w:pageBreakBefore w:val="0"/>
                    <w:suppressLineNumbers w:val="0"/>
                    <w:kinsoku/>
                    <w:wordWrap/>
                    <w:overflowPunct/>
                    <w:topLinePunct w:val="0"/>
                    <w:autoSpaceDE/>
                    <w:autoSpaceDN/>
                    <w:bidi w:val="0"/>
                    <w:snapToGrid w:val="0"/>
                    <w:spacing w:before="0" w:beforeAutospacing="0" w:after="0" w:afterAutospacing="0"/>
                    <w:ind w:left="-42" w:leftChars="-20" w:right="-42" w:rightChars="-2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w:t>
                  </w:r>
                </w:p>
              </w:tc>
              <w:tc>
                <w:tcPr>
                  <w:tcW w:w="566" w:type="pct"/>
                  <w:vMerge w:val="restart"/>
                  <w:tcBorders>
                    <w:tl2br w:val="nil"/>
                    <w:tr2bl w:val="nil"/>
                  </w:tcBorders>
                  <w:vAlign w:val="center"/>
                </w:tcPr>
                <w:p w14:paraId="2BD286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车间</w:t>
                  </w:r>
                  <w:r>
                    <w:rPr>
                      <w:rFonts w:hint="eastAsia"/>
                      <w:color w:val="000000" w:themeColor="text1"/>
                      <w:szCs w:val="21"/>
                      <w:highlight w:val="none"/>
                      <w14:textFill>
                        <w14:solidFill>
                          <w14:schemeClr w14:val="tx1"/>
                        </w14:solidFill>
                      </w14:textFill>
                    </w:rPr>
                    <w:t>排气筒出口</w:t>
                  </w:r>
                  <w:r>
                    <w:rPr>
                      <w:rFonts w:hint="default"/>
                      <w:color w:val="000000" w:themeColor="text1"/>
                      <w:szCs w:val="21"/>
                      <w:highlight w:val="none"/>
                      <w14:textFill>
                        <w14:solidFill>
                          <w14:schemeClr w14:val="tx1"/>
                        </w14:solidFill>
                      </w14:textFill>
                    </w:rPr>
                    <w:t>或生产设施排气筒</w:t>
                  </w:r>
                  <w:r>
                    <w:rPr>
                      <w:rFonts w:hint="eastAsia"/>
                      <w:color w:val="000000" w:themeColor="text1"/>
                      <w:szCs w:val="21"/>
                      <w:highlight w:val="none"/>
                      <w14:textFill>
                        <w14:solidFill>
                          <w14:schemeClr w14:val="tx1"/>
                        </w14:solidFill>
                      </w14:textFill>
                    </w:rPr>
                    <w:t>出口</w:t>
                  </w:r>
                </w:p>
              </w:tc>
              <w:tc>
                <w:tcPr>
                  <w:tcW w:w="701" w:type="pct"/>
                  <w:tcBorders>
                    <w:top w:val="single" w:color="000000" w:sz="2" w:space="0"/>
                    <w:bottom w:val="single" w:color="000000" w:sz="2" w:space="0"/>
                    <w:tl2br w:val="nil"/>
                    <w:tr2bl w:val="nil"/>
                  </w:tcBorders>
                  <w:vAlign w:val="center"/>
                </w:tcPr>
                <w:p w14:paraId="7BDFD8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p>
              </w:tc>
              <w:tc>
                <w:tcPr>
                  <w:tcW w:w="1310" w:type="pct"/>
                  <w:vMerge w:val="restart"/>
                  <w:tcBorders>
                    <w:top w:val="single" w:color="000000" w:sz="2" w:space="0"/>
                    <w:tl2br w:val="nil"/>
                    <w:tr2bl w:val="nil"/>
                  </w:tcBorders>
                  <w:vAlign w:val="center"/>
                </w:tcPr>
                <w:p w14:paraId="1B360B9E">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《大气污染物综合排放标准</w:t>
                  </w:r>
                  <w:r>
                    <w:rPr>
                      <w:rFonts w:hint="default" w:ascii="Times New Roman" w:hAnsi="Times New Roman" w:eastAsia="宋体"/>
                      <w:color w:val="000000" w:themeColor="text1"/>
                      <w:sz w:val="21"/>
                      <w:szCs w:val="21"/>
                      <w:highlight w:val="none"/>
                      <w:lang w:eastAsia="zh-CN"/>
                      <w14:textFill>
                        <w14:solidFill>
                          <w14:schemeClr w14:val="tx1"/>
                        </w14:solidFill>
                      </w14:textFill>
                    </w:rPr>
                    <w:t>》</w:t>
                  </w:r>
                  <w:r>
                    <w:rPr>
                      <w:rFonts w:hint="default" w:ascii="Times New Roman" w:hAnsi="Times New Roman" w:eastAsia="宋体"/>
                      <w:color w:val="000000" w:themeColor="text1"/>
                      <w:sz w:val="21"/>
                      <w:szCs w:val="21"/>
                      <w:highlight w:val="none"/>
                      <w14:textFill>
                        <w14:solidFill>
                          <w14:schemeClr w14:val="tx1"/>
                        </w14:solidFill>
                      </w14:textFill>
                    </w:rPr>
                    <w:t>（</w:t>
                  </w:r>
                  <w:r>
                    <w:rPr>
                      <w:rFonts w:hint="default" w:ascii="Times New Roman" w:hAnsi="Times New Roman" w:eastAsia="宋体"/>
                      <w:color w:val="000000" w:themeColor="text1"/>
                      <w:sz w:val="21"/>
                      <w:szCs w:val="21"/>
                      <w:highlight w:val="none"/>
                      <w:lang w:eastAsia="zh-CN"/>
                      <w14:textFill>
                        <w14:solidFill>
                          <w14:schemeClr w14:val="tx1"/>
                        </w14:solidFill>
                      </w14:textFill>
                    </w:rPr>
                    <w:t>DB32/4041-2021</w:t>
                  </w:r>
                  <w:r>
                    <w:rPr>
                      <w:rFonts w:hint="default" w:ascii="Times New Roman" w:hAnsi="Times New Roman" w:eastAsia="宋体"/>
                      <w:color w:val="000000" w:themeColor="text1"/>
                      <w:sz w:val="21"/>
                      <w:szCs w:val="21"/>
                      <w:highlight w:val="none"/>
                      <w14:textFill>
                        <w14:solidFill>
                          <w14:schemeClr w14:val="tx1"/>
                        </w14:solidFill>
                      </w14:textFill>
                    </w:rPr>
                    <w:t>）表1</w:t>
                  </w:r>
                  <w:r>
                    <w:rPr>
                      <w:rFonts w:hint="eastAsia" w:ascii="Times New Roman" w:hAnsi="Times New Roman" w:eastAsia="宋体"/>
                      <w:color w:val="000000" w:themeColor="text1"/>
                      <w:sz w:val="21"/>
                      <w:szCs w:val="21"/>
                      <w:highlight w:val="none"/>
                      <w:lang w:eastAsia="zh-CN"/>
                      <w14:textFill>
                        <w14:solidFill>
                          <w14:schemeClr w14:val="tx1"/>
                        </w14:solidFill>
                      </w14:textFill>
                    </w:rPr>
                    <w:t>、江苏省地方标准《大气污染物综合排放标准》（DB32/4041-2021）表3中标准</w:t>
                  </w:r>
                </w:p>
              </w:tc>
            </w:tr>
            <w:tr w14:paraId="66285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488" w:type="pct"/>
                  <w:tcBorders>
                    <w:tl2br w:val="nil"/>
                    <w:tr2bl w:val="nil"/>
                  </w:tcBorders>
                  <w:vAlign w:val="center"/>
                </w:tcPr>
                <w:p w14:paraId="0261C6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精细抛光</w:t>
                  </w:r>
                </w:p>
              </w:tc>
              <w:tc>
                <w:tcPr>
                  <w:tcW w:w="700" w:type="pct"/>
                  <w:tcBorders>
                    <w:tl2br w:val="nil"/>
                    <w:tr2bl w:val="nil"/>
                  </w:tcBorders>
                  <w:vAlign w:val="center"/>
                </w:tcPr>
                <w:p w14:paraId="475737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颗粒物</w:t>
                  </w:r>
                </w:p>
              </w:tc>
              <w:tc>
                <w:tcPr>
                  <w:tcW w:w="669" w:type="pct"/>
                  <w:tcBorders>
                    <w:tl2br w:val="nil"/>
                    <w:tr2bl w:val="nil"/>
                  </w:tcBorders>
                  <w:vAlign w:val="center"/>
                </w:tcPr>
                <w:p w14:paraId="6033ADFB">
                  <w:pPr>
                    <w:keepNext w:val="0"/>
                    <w:keepLines w:val="0"/>
                    <w:pageBreakBefore w:val="0"/>
                    <w:suppressLineNumbers w:val="0"/>
                    <w:kinsoku/>
                    <w:wordWrap/>
                    <w:overflowPunct/>
                    <w:topLinePunct w:val="0"/>
                    <w:autoSpaceDE/>
                    <w:autoSpaceDN/>
                    <w:bidi w:val="0"/>
                    <w:snapToGrid w:val="0"/>
                    <w:spacing w:before="0" w:beforeAutospacing="0" w:after="0" w:afterAutospacing="0"/>
                    <w:ind w:left="-42" w:leftChars="-20" w:right="-42" w:rightChars="-2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w:t>
                  </w:r>
                </w:p>
              </w:tc>
              <w:tc>
                <w:tcPr>
                  <w:tcW w:w="563" w:type="pct"/>
                  <w:tcBorders>
                    <w:tl2br w:val="nil"/>
                    <w:tr2bl w:val="nil"/>
                  </w:tcBorders>
                  <w:vAlign w:val="center"/>
                </w:tcPr>
                <w:p w14:paraId="7AE47590">
                  <w:pPr>
                    <w:keepNext w:val="0"/>
                    <w:keepLines w:val="0"/>
                    <w:pageBreakBefore w:val="0"/>
                    <w:suppressLineNumbers w:val="0"/>
                    <w:kinsoku/>
                    <w:wordWrap/>
                    <w:overflowPunct/>
                    <w:topLinePunct w:val="0"/>
                    <w:autoSpaceDE/>
                    <w:autoSpaceDN/>
                    <w:bidi w:val="0"/>
                    <w:snapToGrid w:val="0"/>
                    <w:spacing w:before="0" w:beforeAutospacing="0" w:after="0" w:afterAutospacing="0"/>
                    <w:ind w:left="-42" w:leftChars="-20" w:right="-42" w:rightChars="-2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566" w:type="pct"/>
                  <w:vMerge w:val="continue"/>
                  <w:tcBorders>
                    <w:tl2br w:val="nil"/>
                    <w:tr2bl w:val="nil"/>
                  </w:tcBorders>
                  <w:vAlign w:val="center"/>
                </w:tcPr>
                <w:p w14:paraId="0FC5B61E">
                  <w:pPr>
                    <w:keepNext w:val="0"/>
                    <w:keepLines w:val="0"/>
                    <w:suppressLineNumbers w:val="0"/>
                    <w:adjustRightInd w:val="0"/>
                    <w:snapToGrid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701" w:type="pct"/>
                  <w:tcBorders>
                    <w:top w:val="single" w:color="000000" w:sz="2" w:space="0"/>
                    <w:tl2br w:val="nil"/>
                    <w:tr2bl w:val="nil"/>
                  </w:tcBorders>
                  <w:vAlign w:val="center"/>
                </w:tcPr>
                <w:p w14:paraId="51424E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0.5</w:t>
                  </w:r>
                </w:p>
              </w:tc>
              <w:tc>
                <w:tcPr>
                  <w:tcW w:w="1310" w:type="pct"/>
                  <w:vMerge w:val="continue"/>
                  <w:tcBorders>
                    <w:tl2br w:val="nil"/>
                    <w:tr2bl w:val="nil"/>
                  </w:tcBorders>
                  <w:vAlign w:val="center"/>
                </w:tcPr>
                <w:p w14:paraId="2AFD7B71">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p>
              </w:tc>
            </w:tr>
          </w:tbl>
          <w:p w14:paraId="020801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hanging="425" w:firstLineChars="0"/>
              <w:jc w:val="center"/>
              <w:textAlignment w:val="auto"/>
              <w:rPr>
                <w:rFonts w:hint="default" w:ascii="Times New Roman" w:hAnsi="Times New Roman" w:eastAsia="宋体"/>
                <w:b/>
                <w:bCs/>
                <w:color w:val="000000" w:themeColor="text1"/>
                <w:sz w:val="24"/>
                <w:highlight w:val="none"/>
                <w14:textFill>
                  <w14:solidFill>
                    <w14:schemeClr w14:val="tx1"/>
                  </w14:solidFill>
                </w14:textFill>
              </w:rPr>
            </w:pPr>
            <w:r>
              <w:rPr>
                <w:rFonts w:hint="default" w:ascii="Times New Roman" w:hAnsi="Times New Roman" w:eastAsia="宋体" w:cs="宋体"/>
                <w:b/>
                <w:bCs/>
                <w:color w:val="000000" w:themeColor="text1"/>
                <w:kern w:val="2"/>
                <w:sz w:val="24"/>
                <w:szCs w:val="24"/>
                <w:lang w:val="en-US" w:eastAsia="zh-CN" w:bidi="ar-SA"/>
                <w14:textFill>
                  <w14:solidFill>
                    <w14:schemeClr w14:val="tx1"/>
                  </w14:solidFill>
                </w14:textFill>
              </w:rPr>
              <w:t>表3-</w:t>
            </w:r>
            <w:r>
              <w:rPr>
                <w:rFonts w:hint="eastAsia" w:ascii="Times New Roman" w:hAnsi="Times New Roman" w:eastAsia="宋体" w:cs="宋体"/>
                <w:b/>
                <w:bCs/>
                <w:color w:val="000000" w:themeColor="text1"/>
                <w:kern w:val="2"/>
                <w:sz w:val="24"/>
                <w:szCs w:val="24"/>
                <w:lang w:val="en-US" w:eastAsia="zh-CN" w:bidi="ar-SA"/>
                <w14:textFill>
                  <w14:solidFill>
                    <w14:schemeClr w14:val="tx1"/>
                  </w14:solidFill>
                </w14:textFill>
              </w:rPr>
              <w:t>1</w:t>
            </w:r>
            <w:r>
              <w:rPr>
                <w:rFonts w:hint="eastAsia" w:cs="宋体"/>
                <w:b/>
                <w:bCs/>
                <w:color w:val="000000" w:themeColor="text1"/>
                <w:kern w:val="2"/>
                <w:sz w:val="24"/>
                <w:szCs w:val="24"/>
                <w:lang w:val="en-US" w:eastAsia="zh-CN" w:bidi="ar-SA"/>
                <w14:textFill>
                  <w14:solidFill>
                    <w14:schemeClr w14:val="tx1"/>
                  </w14:solidFill>
                </w14:textFill>
              </w:rPr>
              <w:t xml:space="preserve">1 </w:t>
            </w:r>
            <w:r>
              <w:rPr>
                <w:rFonts w:hint="eastAsia" w:ascii="Times New Roman" w:hAnsi="Times New Roman" w:eastAsia="宋体"/>
                <w:b/>
                <w:bCs/>
                <w:color w:val="000000" w:themeColor="text1"/>
                <w:sz w:val="24"/>
                <w:highlight w:val="none"/>
                <w14:textFill>
                  <w14:solidFill>
                    <w14:schemeClr w14:val="tx1"/>
                  </w14:solidFill>
                </w14:textFill>
              </w:rPr>
              <w:t xml:space="preserve"> </w:t>
            </w:r>
            <w:r>
              <w:rPr>
                <w:rFonts w:hint="default" w:ascii="Times New Roman" w:hAnsi="Times New Roman" w:eastAsia="宋体"/>
                <w:b/>
                <w:bCs/>
                <w:color w:val="000000" w:themeColor="text1"/>
                <w:sz w:val="24"/>
                <w:highlight w:val="none"/>
                <w14:textFill>
                  <w14:solidFill>
                    <w14:schemeClr w14:val="tx1"/>
                  </w14:solidFill>
                </w14:textFill>
              </w:rPr>
              <w:t>厂区内</w:t>
            </w:r>
            <w:r>
              <w:rPr>
                <w:rFonts w:hint="eastAsia" w:ascii="Times New Roman" w:hAnsi="Times New Roman" w:eastAsia="宋体"/>
                <w:b/>
                <w:bCs/>
                <w:color w:val="000000" w:themeColor="text1"/>
                <w:sz w:val="24"/>
                <w:highlight w:val="none"/>
                <w:lang w:val="en-US" w:eastAsia="zh-CN"/>
                <w14:textFill>
                  <w14:solidFill>
                    <w14:schemeClr w14:val="tx1"/>
                  </w14:solidFill>
                </w14:textFill>
              </w:rPr>
              <w:t>非甲烷总烃</w:t>
            </w:r>
            <w:r>
              <w:rPr>
                <w:rFonts w:hint="default" w:ascii="Times New Roman" w:hAnsi="Times New Roman" w:eastAsia="宋体"/>
                <w:b/>
                <w:bCs/>
                <w:color w:val="000000" w:themeColor="text1"/>
                <w:sz w:val="24"/>
                <w:highlight w:val="none"/>
                <w14:textFill>
                  <w14:solidFill>
                    <w14:schemeClr w14:val="tx1"/>
                  </w14:solidFill>
                </w14:textFill>
              </w:rPr>
              <w:t>无组织排放限值</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322"/>
              <w:gridCol w:w="2639"/>
              <w:gridCol w:w="1291"/>
              <w:gridCol w:w="2797"/>
            </w:tblGrid>
            <w:tr w14:paraId="3A76B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31" w:type="pct"/>
                  <w:tcMar>
                    <w:left w:w="0" w:type="dxa"/>
                    <w:right w:w="0" w:type="dxa"/>
                  </w:tcMar>
                  <w:vAlign w:val="center"/>
                </w:tcPr>
                <w:p w14:paraId="31326319">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000000" w:themeColor="text1"/>
                      <w:sz w:val="21"/>
                      <w:szCs w:val="21"/>
                      <w:highlight w:val="none"/>
                      <w14:textFill>
                        <w14:solidFill>
                          <w14:schemeClr w14:val="tx1"/>
                        </w14:solidFill>
                      </w14:textFill>
                    </w:rPr>
                  </w:pPr>
                  <w:r>
                    <w:rPr>
                      <w:rFonts w:hint="default" w:ascii="Times New Roman" w:hAnsi="Times New Roman" w:eastAsia="宋体"/>
                      <w:b/>
                      <w:color w:val="000000" w:themeColor="text1"/>
                      <w:sz w:val="21"/>
                      <w:szCs w:val="21"/>
                      <w:highlight w:val="none"/>
                      <w14:textFill>
                        <w14:solidFill>
                          <w14:schemeClr w14:val="tx1"/>
                        </w14:solidFill>
                      </w14:textFill>
                    </w:rPr>
                    <w:t>污染物</w:t>
                  </w:r>
                </w:p>
              </w:tc>
              <w:tc>
                <w:tcPr>
                  <w:tcW w:w="734" w:type="pct"/>
                  <w:tcMar>
                    <w:left w:w="0" w:type="dxa"/>
                    <w:right w:w="0" w:type="dxa"/>
                  </w:tcMar>
                  <w:vAlign w:val="center"/>
                </w:tcPr>
                <w:p w14:paraId="1B2990E6">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000000" w:themeColor="text1"/>
                      <w:sz w:val="21"/>
                      <w:szCs w:val="21"/>
                      <w:highlight w:val="none"/>
                      <w14:textFill>
                        <w14:solidFill>
                          <w14:schemeClr w14:val="tx1"/>
                        </w14:solidFill>
                      </w14:textFill>
                    </w:rPr>
                  </w:pPr>
                  <w:r>
                    <w:rPr>
                      <w:rFonts w:hint="default" w:ascii="Times New Roman" w:hAnsi="Times New Roman" w:eastAsia="宋体"/>
                      <w:b/>
                      <w:color w:val="000000" w:themeColor="text1"/>
                      <w:sz w:val="21"/>
                      <w:szCs w:val="21"/>
                      <w:highlight w:val="none"/>
                      <w14:textFill>
                        <w14:solidFill>
                          <w14:schemeClr w14:val="tx1"/>
                        </w14:solidFill>
                      </w14:textFill>
                    </w:rPr>
                    <w:t>特别排放限值(mg/m</w:t>
                  </w:r>
                  <w:r>
                    <w:rPr>
                      <w:rFonts w:hint="default" w:ascii="Times New Roman" w:hAnsi="Times New Roman" w:eastAsia="宋体"/>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b/>
                      <w:color w:val="000000" w:themeColor="text1"/>
                      <w:sz w:val="21"/>
                      <w:szCs w:val="21"/>
                      <w:highlight w:val="none"/>
                      <w14:textFill>
                        <w14:solidFill>
                          <w14:schemeClr w14:val="tx1"/>
                        </w14:solidFill>
                      </w14:textFill>
                    </w:rPr>
                    <w:t>)</w:t>
                  </w:r>
                </w:p>
              </w:tc>
              <w:tc>
                <w:tcPr>
                  <w:tcW w:w="1464" w:type="pct"/>
                  <w:tcMar>
                    <w:left w:w="0" w:type="dxa"/>
                    <w:right w:w="0" w:type="dxa"/>
                  </w:tcMar>
                  <w:vAlign w:val="center"/>
                </w:tcPr>
                <w:p w14:paraId="79957984">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000000" w:themeColor="text1"/>
                      <w:sz w:val="21"/>
                      <w:szCs w:val="21"/>
                      <w:highlight w:val="none"/>
                      <w14:textFill>
                        <w14:solidFill>
                          <w14:schemeClr w14:val="tx1"/>
                        </w14:solidFill>
                      </w14:textFill>
                    </w:rPr>
                  </w:pPr>
                  <w:r>
                    <w:rPr>
                      <w:rFonts w:hint="default" w:ascii="Times New Roman" w:hAnsi="Times New Roman" w:eastAsia="宋体"/>
                      <w:b/>
                      <w:color w:val="000000" w:themeColor="text1"/>
                      <w:sz w:val="21"/>
                      <w:szCs w:val="21"/>
                      <w:highlight w:val="none"/>
                      <w14:textFill>
                        <w14:solidFill>
                          <w14:schemeClr w14:val="tx1"/>
                        </w14:solidFill>
                      </w14:textFill>
                    </w:rPr>
                    <w:t>限值含义</w:t>
                  </w:r>
                </w:p>
              </w:tc>
              <w:tc>
                <w:tcPr>
                  <w:tcW w:w="717" w:type="pct"/>
                  <w:tcMar>
                    <w:left w:w="0" w:type="dxa"/>
                    <w:right w:w="0" w:type="dxa"/>
                  </w:tcMar>
                  <w:vAlign w:val="center"/>
                </w:tcPr>
                <w:p w14:paraId="06E4DB8D">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000000" w:themeColor="text1"/>
                      <w:sz w:val="21"/>
                      <w:szCs w:val="21"/>
                      <w:highlight w:val="none"/>
                      <w14:textFill>
                        <w14:solidFill>
                          <w14:schemeClr w14:val="tx1"/>
                        </w14:solidFill>
                      </w14:textFill>
                    </w:rPr>
                  </w:pPr>
                  <w:r>
                    <w:rPr>
                      <w:rFonts w:hint="default" w:ascii="Times New Roman" w:hAnsi="Times New Roman" w:eastAsia="宋体"/>
                      <w:b/>
                      <w:color w:val="000000" w:themeColor="text1"/>
                      <w:sz w:val="21"/>
                      <w:szCs w:val="21"/>
                      <w:highlight w:val="none"/>
                      <w14:textFill>
                        <w14:solidFill>
                          <w14:schemeClr w14:val="tx1"/>
                        </w14:solidFill>
                      </w14:textFill>
                    </w:rPr>
                    <w:t>无组织排放监控位置</w:t>
                  </w:r>
                </w:p>
              </w:tc>
              <w:tc>
                <w:tcPr>
                  <w:tcW w:w="1551" w:type="pct"/>
                  <w:tcMar>
                    <w:left w:w="0" w:type="dxa"/>
                    <w:right w:w="0" w:type="dxa"/>
                  </w:tcMar>
                  <w:vAlign w:val="center"/>
                </w:tcPr>
                <w:p w14:paraId="183917CA">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000000" w:themeColor="text1"/>
                      <w:sz w:val="21"/>
                      <w:szCs w:val="21"/>
                      <w:highlight w:val="none"/>
                      <w14:textFill>
                        <w14:solidFill>
                          <w14:schemeClr w14:val="tx1"/>
                        </w14:solidFill>
                      </w14:textFill>
                    </w:rPr>
                  </w:pPr>
                  <w:r>
                    <w:rPr>
                      <w:rFonts w:hint="default" w:ascii="Times New Roman" w:hAnsi="Times New Roman" w:eastAsia="宋体"/>
                      <w:b/>
                      <w:color w:val="000000" w:themeColor="text1"/>
                      <w:sz w:val="21"/>
                      <w:szCs w:val="21"/>
                      <w:highlight w:val="none"/>
                      <w14:textFill>
                        <w14:solidFill>
                          <w14:schemeClr w14:val="tx1"/>
                        </w14:solidFill>
                      </w14:textFill>
                    </w:rPr>
                    <w:t>标准来源</w:t>
                  </w:r>
                </w:p>
              </w:tc>
            </w:tr>
            <w:tr w14:paraId="79629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31" w:type="pct"/>
                  <w:vMerge w:val="restart"/>
                  <w:tcMar>
                    <w:left w:w="0" w:type="dxa"/>
                    <w:right w:w="0" w:type="dxa"/>
                  </w:tcMar>
                  <w:vAlign w:val="center"/>
                </w:tcPr>
                <w:p w14:paraId="74722646">
                  <w:pPr>
                    <w:keepNext w:val="0"/>
                    <w:keepLines w:val="0"/>
                    <w:suppressLineNumbers w:val="0"/>
                    <w:snapToGrid w:val="0"/>
                    <w:spacing w:before="0" w:beforeAutospacing="0" w:after="0" w:afterAutospacing="0"/>
                    <w:ind w:left="0" w:right="0" w:firstLine="105" w:firstLineChars="5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非甲烷总烃</w:t>
                  </w:r>
                </w:p>
              </w:tc>
              <w:tc>
                <w:tcPr>
                  <w:tcW w:w="734" w:type="pct"/>
                  <w:tcMar>
                    <w:left w:w="0" w:type="dxa"/>
                    <w:right w:w="0" w:type="dxa"/>
                  </w:tcMar>
                  <w:vAlign w:val="center"/>
                </w:tcPr>
                <w:p w14:paraId="6300624A">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6</w:t>
                  </w:r>
                </w:p>
              </w:tc>
              <w:tc>
                <w:tcPr>
                  <w:tcW w:w="1464" w:type="pct"/>
                  <w:tcMar>
                    <w:left w:w="0" w:type="dxa"/>
                    <w:right w:w="0" w:type="dxa"/>
                  </w:tcMar>
                  <w:vAlign w:val="center"/>
                </w:tcPr>
                <w:p w14:paraId="2FE6C31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监控点处1h平均浓度值</w:t>
                  </w:r>
                </w:p>
              </w:tc>
              <w:tc>
                <w:tcPr>
                  <w:tcW w:w="717" w:type="pct"/>
                  <w:vMerge w:val="restart"/>
                  <w:tcMar>
                    <w:left w:w="0" w:type="dxa"/>
                    <w:right w:w="0" w:type="dxa"/>
                  </w:tcMar>
                  <w:vAlign w:val="center"/>
                </w:tcPr>
                <w:p w14:paraId="147376F0">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在厂房外设置监控点</w:t>
                  </w:r>
                </w:p>
              </w:tc>
              <w:tc>
                <w:tcPr>
                  <w:tcW w:w="1551" w:type="pct"/>
                  <w:vMerge w:val="restart"/>
                  <w:tcMar>
                    <w:left w:w="0" w:type="dxa"/>
                    <w:right w:w="0" w:type="dxa"/>
                  </w:tcMar>
                  <w:vAlign w:val="center"/>
                </w:tcPr>
                <w:p w14:paraId="2B169FA5">
                  <w:pPr>
                    <w:keepNext w:val="0"/>
                    <w:keepLines w:val="0"/>
                    <w:suppressLineNumbers w:val="0"/>
                    <w:wordWrap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江苏省地方标准《大气污染物综合排放标准》（DB32/4041-2021）表</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olor w:val="000000" w:themeColor="text1"/>
                      <w:sz w:val="21"/>
                      <w:szCs w:val="21"/>
                      <w:highlight w:val="none"/>
                      <w14:textFill>
                        <w14:solidFill>
                          <w14:schemeClr w14:val="tx1"/>
                        </w14:solidFill>
                      </w14:textFill>
                    </w:rPr>
                    <w:t>标准</w:t>
                  </w:r>
                </w:p>
              </w:tc>
            </w:tr>
            <w:tr w14:paraId="02DAD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31" w:type="pct"/>
                  <w:vMerge w:val="continue"/>
                  <w:tcMar>
                    <w:left w:w="0" w:type="dxa"/>
                    <w:right w:w="0" w:type="dxa"/>
                  </w:tcMar>
                  <w:vAlign w:val="center"/>
                </w:tcPr>
                <w:p w14:paraId="574CFB6D">
                  <w:pPr>
                    <w:keepNext w:val="0"/>
                    <w:keepLines w:val="0"/>
                    <w:suppressLineNumbers w:val="0"/>
                    <w:snapToGrid w:val="0"/>
                    <w:spacing w:before="0" w:beforeAutospacing="0" w:after="0" w:afterAutospacing="0"/>
                    <w:ind w:left="0" w:right="0" w:firstLine="120" w:firstLineChars="50"/>
                    <w:jc w:val="center"/>
                    <w:rPr>
                      <w:rFonts w:hint="default" w:ascii="Times New Roman" w:hAnsi="Times New Roman" w:eastAsia="宋体"/>
                      <w:color w:val="000000" w:themeColor="text1"/>
                      <w:sz w:val="24"/>
                      <w:szCs w:val="21"/>
                      <w:highlight w:val="none"/>
                      <w14:textFill>
                        <w14:solidFill>
                          <w14:schemeClr w14:val="tx1"/>
                        </w14:solidFill>
                      </w14:textFill>
                    </w:rPr>
                  </w:pPr>
                </w:p>
              </w:tc>
              <w:tc>
                <w:tcPr>
                  <w:tcW w:w="734" w:type="pct"/>
                  <w:tcMar>
                    <w:left w:w="0" w:type="dxa"/>
                    <w:right w:w="0" w:type="dxa"/>
                  </w:tcMar>
                  <w:vAlign w:val="center"/>
                </w:tcPr>
                <w:p w14:paraId="176AC57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20</w:t>
                  </w:r>
                </w:p>
              </w:tc>
              <w:tc>
                <w:tcPr>
                  <w:tcW w:w="1464" w:type="pct"/>
                  <w:tcMar>
                    <w:left w:w="0" w:type="dxa"/>
                    <w:right w:w="0" w:type="dxa"/>
                  </w:tcMar>
                  <w:vAlign w:val="center"/>
                </w:tcPr>
                <w:p w14:paraId="6D9D421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监控点处任意一次浓度值</w:t>
                  </w:r>
                </w:p>
              </w:tc>
              <w:tc>
                <w:tcPr>
                  <w:tcW w:w="717" w:type="pct"/>
                  <w:vMerge w:val="continue"/>
                  <w:tcMar>
                    <w:left w:w="0" w:type="dxa"/>
                    <w:right w:w="0" w:type="dxa"/>
                  </w:tcMar>
                  <w:vAlign w:val="center"/>
                </w:tcPr>
                <w:p w14:paraId="76F8C5DD">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000000" w:themeColor="text1"/>
                      <w:sz w:val="24"/>
                      <w:szCs w:val="21"/>
                      <w:highlight w:val="none"/>
                      <w14:textFill>
                        <w14:solidFill>
                          <w14:schemeClr w14:val="tx1"/>
                        </w14:solidFill>
                      </w14:textFill>
                    </w:rPr>
                  </w:pPr>
                </w:p>
              </w:tc>
              <w:tc>
                <w:tcPr>
                  <w:tcW w:w="1551" w:type="pct"/>
                  <w:vMerge w:val="continue"/>
                  <w:tcMar>
                    <w:left w:w="0" w:type="dxa"/>
                    <w:right w:w="0" w:type="dxa"/>
                  </w:tcMar>
                  <w:vAlign w:val="center"/>
                </w:tcPr>
                <w:p w14:paraId="27F81E63">
                  <w:pPr>
                    <w:keepNext w:val="0"/>
                    <w:keepLines w:val="0"/>
                    <w:suppressLineNumbers w:val="0"/>
                    <w:snapToGrid w:val="0"/>
                    <w:spacing w:before="0" w:beforeAutospacing="0" w:after="0" w:afterAutospacing="0"/>
                    <w:ind w:left="0" w:right="0"/>
                    <w:jc w:val="center"/>
                    <w:rPr>
                      <w:rFonts w:hint="default" w:ascii="Times New Roman" w:hAnsi="Times New Roman" w:eastAsia="宋体"/>
                      <w:bCs/>
                      <w:color w:val="000000" w:themeColor="text1"/>
                      <w:sz w:val="24"/>
                      <w:szCs w:val="21"/>
                      <w:highlight w:val="none"/>
                      <w14:textFill>
                        <w14:solidFill>
                          <w14:schemeClr w14:val="tx1"/>
                        </w14:solidFill>
                      </w14:textFill>
                    </w:rPr>
                  </w:pPr>
                </w:p>
              </w:tc>
            </w:tr>
          </w:tbl>
          <w:p w14:paraId="291822A4">
            <w:pPr>
              <w:keepNext w:val="0"/>
              <w:keepLines w:val="0"/>
              <w:suppressLineNumbers w:val="0"/>
              <w:tabs>
                <w:tab w:val="left" w:pos="180"/>
              </w:tabs>
              <w:snapToGrid w:val="0"/>
              <w:spacing w:before="0" w:beforeAutospacing="0" w:after="0" w:afterAutospacing="0" w:line="360" w:lineRule="auto"/>
              <w:ind w:left="0" w:right="0"/>
              <w:jc w:val="left"/>
              <w:rPr>
                <w:rFonts w:hint="default" w:ascii="Times New Roman" w:hAnsi="Times New Roman" w:eastAsia="宋体"/>
                <w:b/>
                <w:color w:val="000000" w:themeColor="text1"/>
                <w:sz w:val="24"/>
                <w:highlight w:val="none"/>
                <w14:textFill>
                  <w14:solidFill>
                    <w14:schemeClr w14:val="tx1"/>
                  </w14:solidFill>
                </w14:textFill>
              </w:rPr>
            </w:pPr>
            <w:r>
              <w:rPr>
                <w:rFonts w:hint="default" w:ascii="Times New Roman" w:hAnsi="Times New Roman" w:eastAsia="宋体"/>
                <w:b/>
                <w:color w:val="000000" w:themeColor="text1"/>
                <w:sz w:val="24"/>
                <w:highlight w:val="none"/>
                <w14:textFill>
                  <w14:solidFill>
                    <w14:schemeClr w14:val="tx1"/>
                  </w14:solidFill>
                </w14:textFill>
              </w:rPr>
              <w:t>2、废水排放标准：</w:t>
            </w:r>
          </w:p>
          <w:p w14:paraId="6AF50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b/>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本项目不新增废水产生及排放</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995FDA9">
            <w:pPr>
              <w:keepNext w:val="0"/>
              <w:keepLines w:val="0"/>
              <w:widowControl/>
              <w:suppressLineNumbers w:val="0"/>
              <w:snapToGrid w:val="0"/>
              <w:spacing w:before="0" w:beforeAutospacing="0" w:after="0" w:afterAutospacing="0" w:line="360" w:lineRule="auto"/>
              <w:ind w:left="0" w:right="0"/>
              <w:jc w:val="left"/>
              <w:rPr>
                <w:rFonts w:hint="default" w:ascii="Times New Roman" w:hAnsi="Times New Roman" w:eastAsia="宋体"/>
                <w:color w:val="000000" w:themeColor="text1"/>
                <w:sz w:val="24"/>
                <w:highlight w:val="none"/>
                <w14:textFill>
                  <w14:solidFill>
                    <w14:schemeClr w14:val="tx1"/>
                  </w14:solidFill>
                </w14:textFill>
              </w:rPr>
            </w:pPr>
            <w:r>
              <w:rPr>
                <w:rFonts w:hint="default" w:ascii="Times New Roman" w:hAnsi="Times New Roman" w:eastAsia="宋体"/>
                <w:b/>
                <w:color w:val="000000" w:themeColor="text1"/>
                <w:sz w:val="24"/>
                <w:highlight w:val="none"/>
                <w14:textFill>
                  <w14:solidFill>
                    <w14:schemeClr w14:val="tx1"/>
                  </w14:solidFill>
                </w14:textFill>
              </w:rPr>
              <w:t>3、噪声：</w:t>
            </w:r>
          </w:p>
          <w:p w14:paraId="54EFB817">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b/>
                <w:bCs/>
                <w:color w:val="auto"/>
                <w:sz w:val="24"/>
              </w:rPr>
            </w:pPr>
            <w:r>
              <w:rPr>
                <w:rFonts w:hint="default" w:ascii="Times New Roman" w:hAnsi="Times New Roman" w:eastAsia="宋体"/>
                <w:color w:val="auto"/>
                <w:sz w:val="24"/>
              </w:rPr>
              <w:t>营运期厂界噪声执行《工业企业厂界环境噪声排放标准》（GB12348-2008）中的</w:t>
            </w:r>
            <w:r>
              <w:rPr>
                <w:rFonts w:hint="eastAsia"/>
                <w:color w:val="FF0000"/>
                <w:sz w:val="24"/>
                <w:lang w:val="en-US" w:eastAsia="zh-CN"/>
              </w:rPr>
              <w:t>2</w:t>
            </w:r>
            <w:r>
              <w:rPr>
                <w:rFonts w:hint="default" w:ascii="Times New Roman" w:hAnsi="Times New Roman" w:eastAsia="宋体"/>
                <w:color w:val="FF0000"/>
                <w:sz w:val="24"/>
              </w:rPr>
              <w:t>类标准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具体标准见</w:t>
            </w:r>
            <w:r>
              <w:rPr>
                <w:rFonts w:hint="default"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olor w:val="auto"/>
                <w:sz w:val="24"/>
                <w:highlight w:val="none"/>
              </w:rPr>
              <w:t>。</w:t>
            </w:r>
          </w:p>
          <w:p w14:paraId="24F6D638">
            <w:pPr>
              <w:pStyle w:val="7"/>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lang w:val="en-US" w:eastAsia="zh-CN"/>
              </w:rPr>
            </w:pPr>
            <w:r>
              <w:rPr>
                <w:rFonts w:hint="default" w:ascii="Times New Roman" w:hAnsi="Times New Roman" w:eastAsia="宋体" w:cs="Times New Roman"/>
                <w:b/>
                <w:bCs/>
                <w:color w:val="auto"/>
                <w:kern w:val="0"/>
                <w:sz w:val="24"/>
                <w:szCs w:val="20"/>
                <w:lang w:val="en-US" w:eastAsia="zh-CN" w:bidi="ar-SA"/>
              </w:rPr>
              <w:t>表3-</w:t>
            </w:r>
            <w:r>
              <w:rPr>
                <w:rFonts w:hint="eastAsia" w:ascii="Times New Roman" w:hAnsi="Times New Roman" w:eastAsia="宋体" w:cs="Times New Roman"/>
                <w:b/>
                <w:bCs/>
                <w:color w:val="auto"/>
                <w:kern w:val="0"/>
                <w:sz w:val="24"/>
                <w:szCs w:val="20"/>
                <w:lang w:val="en-US" w:eastAsia="zh-CN" w:bidi="ar-SA"/>
              </w:rPr>
              <w:t>1</w:t>
            </w:r>
            <w:r>
              <w:rPr>
                <w:rFonts w:hint="eastAsia" w:cs="Times New Roman"/>
                <w:b/>
                <w:bCs/>
                <w:color w:val="auto"/>
                <w:kern w:val="0"/>
                <w:sz w:val="24"/>
                <w:szCs w:val="20"/>
                <w:lang w:val="en-US" w:eastAsia="zh-CN" w:bidi="ar-SA"/>
              </w:rPr>
              <w:t>2</w:t>
            </w:r>
            <w:r>
              <w:rPr>
                <w:rFonts w:hint="eastAsia" w:ascii="Times New Roman" w:hAnsi="Times New Roman" w:eastAsia="宋体" w:cs="Times New Roman"/>
                <w:b/>
                <w:bCs/>
                <w:color w:val="auto"/>
                <w:kern w:val="0"/>
                <w:sz w:val="24"/>
                <w:szCs w:val="20"/>
                <w:lang w:val="en-US" w:eastAsia="zh-CN" w:bidi="ar-SA"/>
              </w:rPr>
              <w:t xml:space="preserve">  </w:t>
            </w:r>
            <w:r>
              <w:rPr>
                <w:rFonts w:hint="default" w:ascii="Times New Roman" w:hAnsi="Times New Roman" w:eastAsia="宋体"/>
                <w:b/>
                <w:bCs/>
                <w:color w:val="auto"/>
                <w:sz w:val="24"/>
                <w:highlight w:val="none"/>
              </w:rPr>
              <w:t>工业企业</w:t>
            </w:r>
            <w:r>
              <w:rPr>
                <w:rFonts w:hint="eastAsia" w:ascii="Times New Roman" w:hAnsi="Times New Roman" w:eastAsia="宋体"/>
                <w:b/>
                <w:bCs/>
                <w:color w:val="auto"/>
                <w:lang w:val="en-US" w:eastAsia="zh-CN"/>
              </w:rPr>
              <w:t>厂界噪声排放限值</w:t>
            </w:r>
            <w:r>
              <w:rPr>
                <w:rFonts w:hint="default" w:ascii="Times New Roman" w:hAnsi="Times New Roman" w:eastAsia="宋体"/>
                <w:b/>
                <w:bCs/>
                <w:color w:val="auto"/>
                <w:sz w:val="24"/>
                <w:highlight w:val="none"/>
              </w:rPr>
              <w:t xml:space="preserve">   单位：dB(A)</w:t>
            </w:r>
          </w:p>
          <w:tbl>
            <w:tblPr>
              <w:tblStyle w:val="22"/>
              <w:tblW w:w="83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570"/>
              <w:gridCol w:w="1572"/>
              <w:gridCol w:w="3647"/>
            </w:tblGrid>
            <w:tr w14:paraId="6246E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570" w:type="dxa"/>
                  <w:tcBorders>
                    <w:top w:val="single" w:color="auto" w:sz="12" w:space="0"/>
                    <w:bottom w:val="single" w:color="auto" w:sz="4" w:space="0"/>
                    <w:right w:val="single" w:color="auto" w:sz="4" w:space="0"/>
                  </w:tcBorders>
                  <w:noWrap w:val="0"/>
                  <w:vAlign w:val="center"/>
                </w:tcPr>
                <w:p w14:paraId="792152F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类别</w:t>
                  </w:r>
                </w:p>
              </w:tc>
              <w:tc>
                <w:tcPr>
                  <w:tcW w:w="1570" w:type="dxa"/>
                  <w:tcBorders>
                    <w:top w:val="single" w:color="auto" w:sz="12" w:space="0"/>
                    <w:left w:val="single" w:color="auto" w:sz="4" w:space="0"/>
                    <w:bottom w:val="single" w:color="auto" w:sz="4" w:space="0"/>
                    <w:right w:val="single" w:color="auto" w:sz="4" w:space="0"/>
                  </w:tcBorders>
                  <w:noWrap w:val="0"/>
                  <w:vAlign w:val="center"/>
                </w:tcPr>
                <w:p w14:paraId="2E443768">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昼间</w:t>
                  </w:r>
                </w:p>
              </w:tc>
              <w:tc>
                <w:tcPr>
                  <w:tcW w:w="1572" w:type="dxa"/>
                  <w:tcBorders>
                    <w:top w:val="single" w:color="auto" w:sz="12" w:space="0"/>
                    <w:left w:val="single" w:color="auto" w:sz="4" w:space="0"/>
                    <w:bottom w:val="single" w:color="auto" w:sz="4" w:space="0"/>
                  </w:tcBorders>
                  <w:noWrap w:val="0"/>
                  <w:vAlign w:val="center"/>
                </w:tcPr>
                <w:p w14:paraId="3BA6DF2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rPr>
                  </w:pPr>
                  <w:r>
                    <w:rPr>
                      <w:rFonts w:hint="default" w:ascii="Times New Roman" w:hAnsi="Times New Roman" w:eastAsia="宋体"/>
                      <w:b/>
                      <w:bCs/>
                      <w:color w:val="auto"/>
                      <w:szCs w:val="21"/>
                    </w:rPr>
                    <w:t>夜间</w:t>
                  </w:r>
                </w:p>
              </w:tc>
              <w:tc>
                <w:tcPr>
                  <w:tcW w:w="3647" w:type="dxa"/>
                  <w:tcBorders>
                    <w:top w:val="single" w:color="auto" w:sz="12" w:space="0"/>
                    <w:left w:val="single" w:color="auto" w:sz="4" w:space="0"/>
                    <w:bottom w:val="single" w:color="auto" w:sz="4" w:space="0"/>
                  </w:tcBorders>
                  <w:noWrap w:val="0"/>
                  <w:vAlign w:val="center"/>
                </w:tcPr>
                <w:p w14:paraId="22758F57">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b/>
                      <w:bCs/>
                      <w:color w:val="auto"/>
                      <w:szCs w:val="21"/>
                      <w:lang w:eastAsia="zh-CN"/>
                    </w:rPr>
                  </w:pPr>
                  <w:r>
                    <w:rPr>
                      <w:rFonts w:hint="eastAsia" w:ascii="Times New Roman" w:hAnsi="Times New Roman" w:eastAsia="宋体"/>
                      <w:b/>
                      <w:bCs/>
                      <w:color w:val="auto"/>
                      <w:szCs w:val="21"/>
                      <w:lang w:eastAsia="zh-CN"/>
                    </w:rPr>
                    <w:t>标准来源</w:t>
                  </w:r>
                </w:p>
              </w:tc>
            </w:tr>
            <w:tr w14:paraId="2FDF7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dxa"/>
                  <w:tcBorders>
                    <w:top w:val="single" w:color="auto" w:sz="4" w:space="0"/>
                    <w:bottom w:val="single" w:color="auto" w:sz="12" w:space="0"/>
                    <w:right w:val="single" w:color="auto" w:sz="4" w:space="0"/>
                  </w:tcBorders>
                  <w:noWrap w:val="0"/>
                  <w:vAlign w:val="center"/>
                </w:tcPr>
                <w:p w14:paraId="3CE8C363">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olor w:val="auto"/>
                      <w:szCs w:val="21"/>
                    </w:rPr>
                  </w:pPr>
                  <w:r>
                    <w:rPr>
                      <w:rFonts w:hint="eastAsia" w:ascii="Times New Roman" w:hAnsi="Times New Roman" w:eastAsia="宋体"/>
                      <w:color w:val="auto"/>
                      <w:szCs w:val="21"/>
                      <w:lang w:val="en-US" w:eastAsia="zh-CN"/>
                    </w:rPr>
                    <w:t>2</w:t>
                  </w:r>
                  <w:r>
                    <w:rPr>
                      <w:rFonts w:hint="default" w:ascii="Times New Roman" w:hAnsi="Times New Roman" w:eastAsia="宋体"/>
                      <w:color w:val="auto"/>
                      <w:szCs w:val="21"/>
                    </w:rPr>
                    <w:t>类</w:t>
                  </w:r>
                </w:p>
              </w:tc>
              <w:tc>
                <w:tcPr>
                  <w:tcW w:w="1570" w:type="dxa"/>
                  <w:tcBorders>
                    <w:top w:val="single" w:color="auto" w:sz="4" w:space="0"/>
                    <w:left w:val="single" w:color="auto" w:sz="4" w:space="0"/>
                    <w:bottom w:val="single" w:color="auto" w:sz="12" w:space="0"/>
                    <w:right w:val="single" w:color="auto" w:sz="4" w:space="0"/>
                  </w:tcBorders>
                  <w:noWrap w:val="0"/>
                  <w:vAlign w:val="center"/>
                </w:tcPr>
                <w:p w14:paraId="55226FF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60</w:t>
                  </w:r>
                </w:p>
              </w:tc>
              <w:tc>
                <w:tcPr>
                  <w:tcW w:w="1572" w:type="dxa"/>
                  <w:tcBorders>
                    <w:top w:val="single" w:color="auto" w:sz="4" w:space="0"/>
                    <w:left w:val="single" w:color="auto" w:sz="4" w:space="0"/>
                    <w:bottom w:val="single" w:color="auto" w:sz="12" w:space="0"/>
                  </w:tcBorders>
                  <w:noWrap w:val="0"/>
                  <w:vAlign w:val="center"/>
                </w:tcPr>
                <w:p w14:paraId="021DBF9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50</w:t>
                  </w:r>
                </w:p>
              </w:tc>
              <w:tc>
                <w:tcPr>
                  <w:tcW w:w="3647" w:type="dxa"/>
                  <w:tcBorders>
                    <w:top w:val="single" w:color="auto" w:sz="4" w:space="0"/>
                    <w:left w:val="single" w:color="auto" w:sz="4" w:space="0"/>
                    <w:bottom w:val="single" w:color="auto" w:sz="12" w:space="0"/>
                  </w:tcBorders>
                  <w:noWrap w:val="0"/>
                  <w:vAlign w:val="center"/>
                </w:tcPr>
                <w:p w14:paraId="7DB1BA12">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lang w:val="en-US" w:eastAsia="zh-CN"/>
                    </w:rPr>
                  </w:pPr>
                  <w:r>
                    <w:rPr>
                      <w:rFonts w:hint="eastAsia" w:ascii="Times New Roman" w:hAnsi="Times New Roman" w:eastAsia="宋体"/>
                      <w:color w:val="auto"/>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2类</w:t>
                  </w:r>
                  <w:r>
                    <w:rPr>
                      <w:rFonts w:hint="default" w:ascii="Times New Roman" w:hAnsi="Times New Roman" w:eastAsia="宋体" w:cs="Times New Roman"/>
                      <w:color w:val="auto"/>
                      <w:sz w:val="21"/>
                      <w:szCs w:val="21"/>
                      <w:highlight w:val="none"/>
                      <w:lang w:val="en-US" w:eastAsia="zh-CN"/>
                    </w:rPr>
                    <w:t>标准</w:t>
                  </w:r>
                </w:p>
              </w:tc>
            </w:tr>
          </w:tbl>
          <w:p w14:paraId="355705DD">
            <w:pPr>
              <w:keepNext w:val="0"/>
              <w:keepLines w:val="0"/>
              <w:widowControl/>
              <w:suppressLineNumbers w:val="0"/>
              <w:snapToGrid w:val="0"/>
              <w:spacing w:before="0" w:beforeAutospacing="0" w:after="0" w:afterAutospacing="0" w:line="360" w:lineRule="auto"/>
              <w:ind w:left="0" w:right="0"/>
              <w:jc w:val="left"/>
              <w:rPr>
                <w:rFonts w:hint="default" w:ascii="Times New Roman" w:hAnsi="Times New Roman" w:eastAsia="宋体"/>
                <w:b/>
                <w:color w:val="000000" w:themeColor="text1"/>
                <w:sz w:val="24"/>
                <w:highlight w:val="none"/>
                <w14:textFill>
                  <w14:solidFill>
                    <w14:schemeClr w14:val="tx1"/>
                  </w14:solidFill>
                </w14:textFill>
              </w:rPr>
            </w:pPr>
            <w:r>
              <w:rPr>
                <w:rFonts w:hint="eastAsia" w:ascii="Times New Roman" w:hAnsi="Times New Roman" w:eastAsia="宋体"/>
                <w:b/>
                <w:color w:val="000000" w:themeColor="text1"/>
                <w:sz w:val="24"/>
                <w:highlight w:val="none"/>
                <w:lang w:val="en-US" w:eastAsia="zh-CN"/>
                <w14:textFill>
                  <w14:solidFill>
                    <w14:schemeClr w14:val="tx1"/>
                  </w14:solidFill>
                </w14:textFill>
              </w:rPr>
              <w:t>4、</w:t>
            </w:r>
            <w:r>
              <w:rPr>
                <w:rFonts w:hint="default" w:ascii="Times New Roman" w:hAnsi="Times New Roman" w:eastAsia="宋体"/>
                <w:b/>
                <w:color w:val="000000" w:themeColor="text1"/>
                <w:sz w:val="24"/>
                <w:highlight w:val="none"/>
                <w14:textFill>
                  <w14:solidFill>
                    <w14:schemeClr w14:val="tx1"/>
                  </w14:solidFill>
                </w14:textFill>
              </w:rPr>
              <w:t>固废：</w:t>
            </w:r>
          </w:p>
          <w:p w14:paraId="721619C7">
            <w:pPr>
              <w:keepNext w:val="0"/>
              <w:keepLines w:val="0"/>
              <w:suppressLineNumbers w:val="0"/>
              <w:adjustRightInd w:val="0"/>
              <w:snapToGrid w:val="0"/>
              <w:spacing w:before="0" w:beforeAutospacing="0" w:after="0" w:afterAutospacing="0" w:line="360" w:lineRule="auto"/>
              <w:ind w:left="0" w:leftChars="0" w:right="0" w:rightChars="0" w:firstLine="480" w:firstLineChars="200"/>
              <w:jc w:val="both"/>
              <w:rPr>
                <w:rFonts w:hint="default"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sz w:val="24"/>
                <w:szCs w:val="24"/>
                <w:lang w:val="en-US" w:eastAsia="zh-CN"/>
              </w:rPr>
              <w:t>本项目不新增职工人数，无新增生活垃圾；固体废物</w:t>
            </w:r>
            <w:r>
              <w:rPr>
                <w:rFonts w:hint="eastAsia" w:ascii="Times New Roman" w:hAnsi="Times New Roman" w:eastAsia="宋体"/>
                <w:sz w:val="24"/>
                <w:szCs w:val="24"/>
              </w:rPr>
              <w:t>贮存过程执行《危险废物贮存污染控制标准》（GB18597-2023）</w:t>
            </w:r>
            <w:r>
              <w:rPr>
                <w:rFonts w:hint="eastAsia" w:ascii="Times New Roman" w:hAnsi="Times New Roman" w:eastAsia="宋体"/>
                <w:sz w:val="24"/>
                <w:szCs w:val="24"/>
                <w:lang w:eastAsia="zh-CN"/>
              </w:rPr>
              <w:t>、</w:t>
            </w:r>
            <w:r>
              <w:rPr>
                <w:rFonts w:hint="default" w:ascii="Times New Roman" w:hAnsi="Times New Roman" w:eastAsia="宋体"/>
                <w:sz w:val="24"/>
                <w:szCs w:val="24"/>
              </w:rPr>
              <w:t>《一般工业</w:t>
            </w:r>
            <w:r>
              <w:rPr>
                <w:rFonts w:hint="default" w:ascii="Times New Roman" w:hAnsi="Times New Roman" w:eastAsia="宋体"/>
                <w:color w:val="000000" w:themeColor="text1"/>
                <w:sz w:val="24"/>
                <w:szCs w:val="24"/>
                <w14:textFill>
                  <w14:solidFill>
                    <w14:schemeClr w14:val="tx1"/>
                  </w14:solidFill>
                </w14:textFill>
              </w:rPr>
              <w:t>固体废物贮存和填埋污染控制标准》（GB18599-2020）</w:t>
            </w:r>
            <w:r>
              <w:rPr>
                <w:rFonts w:hint="eastAsia" w:ascii="Times New Roman" w:hAnsi="Times New Roman" w:eastAsia="宋体"/>
                <w:color w:val="000000" w:themeColor="text1"/>
                <w:sz w:val="24"/>
                <w:szCs w:val="24"/>
                <w:lang w:eastAsia="zh-CN"/>
                <w14:textFill>
                  <w14:solidFill>
                    <w14:schemeClr w14:val="tx1"/>
                  </w14:solidFill>
                </w14:textFill>
              </w:rPr>
              <w:t>、《省生态环境厅关于进一步完善</w:t>
            </w:r>
            <w:r>
              <w:rPr>
                <w:rFonts w:hint="eastAsia" w:ascii="Times New Roman" w:hAnsi="Times New Roman" w:eastAsia="宋体"/>
                <w:color w:val="000000" w:themeColor="text1"/>
                <w:sz w:val="24"/>
                <w:szCs w:val="24"/>
                <w:lang w:val="en-US" w:eastAsia="zh-CN"/>
                <w14:textFill>
                  <w14:solidFill>
                    <w14:schemeClr w14:val="tx1"/>
                  </w14:solidFill>
                </w14:textFill>
              </w:rPr>
              <w:t>一</w:t>
            </w:r>
            <w:r>
              <w:rPr>
                <w:rFonts w:hint="eastAsia" w:ascii="Times New Roman" w:hAnsi="Times New Roman" w:eastAsia="宋体"/>
                <w:color w:val="000000" w:themeColor="text1"/>
                <w:sz w:val="24"/>
                <w:szCs w:val="24"/>
                <w:lang w:eastAsia="zh-CN"/>
                <w14:textFill>
                  <w14:solidFill>
                    <w14:schemeClr w14:val="tx1"/>
                  </w14:solidFill>
                </w14:textFill>
              </w:rPr>
              <w:t>般工业固体废物环境管理的通知》（苏环办〔2023〕327号）、</w:t>
            </w:r>
            <w:r>
              <w:rPr>
                <w:rFonts w:hint="default"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eastAsia="zh-CN"/>
                <w14:textFill>
                  <w14:solidFill>
                    <w14:schemeClr w14:val="tx1"/>
                  </w14:solidFill>
                </w14:textFill>
              </w:rPr>
              <w:t>江苏省固体废物全过程环境监管工作意见</w:t>
            </w:r>
            <w:r>
              <w:rPr>
                <w:rFonts w:hint="default" w:ascii="Times New Roman" w:hAnsi="Times New Roman" w:eastAsia="宋体"/>
                <w:color w:val="000000" w:themeColor="text1"/>
                <w:sz w:val="24"/>
                <w:szCs w:val="24"/>
                <w14:textFill>
                  <w14:solidFill>
                    <w14:schemeClr w14:val="tx1"/>
                  </w14:solidFill>
                </w14:textFill>
              </w:rPr>
              <w:t>》（苏环办</w:t>
            </w:r>
            <w:r>
              <w:rPr>
                <w:rFonts w:hint="eastAsia" w:ascii="Times New Roman" w:hAnsi="Times New Roman" w:eastAsia="宋体"/>
                <w:color w:val="000000" w:themeColor="text1"/>
                <w:sz w:val="24"/>
                <w:szCs w:val="24"/>
                <w:lang w:eastAsia="zh-CN"/>
                <w14:textFill>
                  <w14:solidFill>
                    <w14:schemeClr w14:val="tx1"/>
                  </w14:solidFill>
                </w14:textFill>
              </w:rPr>
              <w:t>〔2024〕16号</w:t>
            </w:r>
            <w:r>
              <w:rPr>
                <w:rFonts w:hint="default"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以及《省环境</w:t>
            </w:r>
            <w:r>
              <w:rPr>
                <w:rFonts w:hint="default" w:ascii="Times New Roman" w:hAnsi="Times New Roman" w:eastAsia="宋体" w:cs="Times New Roman"/>
                <w:color w:val="000000" w:themeColor="text1"/>
                <w:sz w:val="24"/>
                <w:highlight w:val="none"/>
                <w14:textFill>
                  <w14:solidFill>
                    <w14:schemeClr w14:val="tx1"/>
                  </w14:solidFill>
                </w14:textFill>
              </w:rPr>
              <w:t>厅关于做好江苏省危险废物全生命周期监控系统上线运行工作的通知》（苏环办〔2020〕401号）相关要求</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p>
        </w:tc>
      </w:tr>
    </w:tbl>
    <w:p w14:paraId="2B4F4619">
      <w:pPr>
        <w:rPr>
          <w:rFonts w:ascii="Times New Roman" w:hAnsi="Times New Roman" w:eastAsia="宋体"/>
          <w:snapToGrid w:val="0"/>
          <w:color w:val="000000" w:themeColor="text1"/>
          <w:sz w:val="30"/>
          <w:szCs w:val="30"/>
          <w:highlight w:val="none"/>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tbl>
      <w:tblPr>
        <w:tblStyle w:val="23"/>
        <w:tblW w:w="9476"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9011"/>
      </w:tblGrid>
      <w:tr w14:paraId="6D31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3" w:hRule="atLeast"/>
        </w:trPr>
        <w:tc>
          <w:tcPr>
            <w:tcW w:w="465" w:type="dxa"/>
            <w:vAlign w:val="center"/>
          </w:tcPr>
          <w:p w14:paraId="37C181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Calibri"/>
                <w:color w:val="000000" w:themeColor="text1"/>
                <w:kern w:val="0"/>
                <w:sz w:val="24"/>
                <w:highlight w:val="none"/>
                <w14:textFill>
                  <w14:solidFill>
                    <w14:schemeClr w14:val="tx1"/>
                  </w14:solidFill>
                </w14:textFill>
              </w:rPr>
            </w:pPr>
            <w:r>
              <w:rPr>
                <w:rFonts w:hint="default" w:ascii="Times New Roman" w:hAnsi="Times New Roman" w:eastAsia="宋体" w:cs="Calibri"/>
                <w:color w:val="000000" w:themeColor="text1"/>
                <w:kern w:val="0"/>
                <w:sz w:val="24"/>
                <w:highlight w:val="none"/>
                <w14:textFill>
                  <w14:solidFill>
                    <w14:schemeClr w14:val="tx1"/>
                  </w14:solidFill>
                </w14:textFill>
              </w:rPr>
              <w:t>总量</w:t>
            </w:r>
          </w:p>
          <w:p w14:paraId="39A2FE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Calibri"/>
                <w:color w:val="000000" w:themeColor="text1"/>
                <w:kern w:val="0"/>
                <w:sz w:val="24"/>
                <w:highlight w:val="none"/>
                <w14:textFill>
                  <w14:solidFill>
                    <w14:schemeClr w14:val="tx1"/>
                  </w14:solidFill>
                </w14:textFill>
              </w:rPr>
            </w:pPr>
            <w:r>
              <w:rPr>
                <w:rFonts w:hint="default" w:ascii="Times New Roman" w:hAnsi="Times New Roman" w:eastAsia="宋体" w:cs="Calibri"/>
                <w:color w:val="000000" w:themeColor="text1"/>
                <w:kern w:val="0"/>
                <w:sz w:val="24"/>
                <w:highlight w:val="none"/>
                <w14:textFill>
                  <w14:solidFill>
                    <w14:schemeClr w14:val="tx1"/>
                  </w14:solidFill>
                </w14:textFill>
              </w:rPr>
              <w:t>控制</w:t>
            </w:r>
          </w:p>
          <w:p w14:paraId="79A6F41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Calibri"/>
                <w:snapToGrid w:val="0"/>
                <w:color w:val="000000" w:themeColor="text1"/>
                <w:sz w:val="30"/>
                <w:szCs w:val="30"/>
                <w:highlight w:val="none"/>
                <w14:textFill>
                  <w14:solidFill>
                    <w14:schemeClr w14:val="tx1"/>
                  </w14:solidFill>
                </w14:textFill>
              </w:rPr>
            </w:pPr>
            <w:r>
              <w:rPr>
                <w:rFonts w:hint="default" w:ascii="Times New Roman" w:hAnsi="Times New Roman" w:eastAsia="宋体" w:cs="Calibri"/>
                <w:color w:val="000000" w:themeColor="text1"/>
                <w:kern w:val="0"/>
                <w:sz w:val="24"/>
                <w:highlight w:val="none"/>
                <w14:textFill>
                  <w14:solidFill>
                    <w14:schemeClr w14:val="tx1"/>
                  </w14:solidFill>
                </w14:textFill>
              </w:rPr>
              <w:t>指标</w:t>
            </w:r>
          </w:p>
        </w:tc>
        <w:tc>
          <w:tcPr>
            <w:tcW w:w="9011" w:type="dxa"/>
            <w:vAlign w:val="top"/>
          </w:tcPr>
          <w:p w14:paraId="625447D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Calibri"/>
                <w:color w:val="000000" w:themeColor="text1"/>
                <w:sz w:val="24"/>
                <w:szCs w:val="32"/>
                <w:highlight w:val="none"/>
                <w14:textFill>
                  <w14:solidFill>
                    <w14:schemeClr w14:val="tx1"/>
                  </w14:solidFill>
                </w14:textFill>
              </w:rPr>
            </w:pPr>
            <w:r>
              <w:rPr>
                <w:rFonts w:hint="default" w:ascii="Times New Roman" w:hAnsi="Times New Roman" w:eastAsia="宋体" w:cs="Calibri"/>
                <w:color w:val="000000" w:themeColor="text1"/>
                <w:sz w:val="24"/>
                <w:szCs w:val="32"/>
                <w:highlight w:val="none"/>
                <w14:textFill>
                  <w14:solidFill>
                    <w14:schemeClr w14:val="tx1"/>
                  </w14:solidFill>
                </w14:textFill>
              </w:rPr>
              <w:t>本项目建议接管考核量及废气排入大气环境总量控制指标见下表。</w:t>
            </w:r>
          </w:p>
          <w:p w14:paraId="181577C5">
            <w:pPr>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Calibri"/>
                <w:b/>
                <w:color w:val="000000" w:themeColor="text1"/>
                <w:sz w:val="24"/>
                <w:highlight w:val="none"/>
                <w14:textFill>
                  <w14:solidFill>
                    <w14:schemeClr w14:val="tx1"/>
                  </w14:solidFill>
                </w14:textFill>
              </w:rPr>
            </w:pPr>
            <w:r>
              <w:rPr>
                <w:rFonts w:hint="default"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t>表3-</w:t>
            </w:r>
            <w:r>
              <w:rPr>
                <w:rFonts w:hint="eastAsia" w:ascii="Times New Roman" w:hAnsi="Times New Roman" w:eastAsia="宋体" w:cs="宋体"/>
                <w:b/>
                <w:bCs/>
                <w:color w:val="000000" w:themeColor="text1"/>
                <w:kern w:val="2"/>
                <w:sz w:val="24"/>
                <w:szCs w:val="24"/>
                <w:highlight w:val="none"/>
                <w:lang w:val="en-US" w:eastAsia="zh-CN" w:bidi="ar-SA"/>
                <w14:textFill>
                  <w14:solidFill>
                    <w14:schemeClr w14:val="tx1"/>
                  </w14:solidFill>
                </w14:textFill>
              </w:rPr>
              <w:t>1</w:t>
            </w:r>
            <w:r>
              <w:rPr>
                <w:rFonts w:hint="eastAsia" w:cs="宋体"/>
                <w:b/>
                <w:bCs/>
                <w:color w:val="000000" w:themeColor="text1"/>
                <w:kern w:val="2"/>
                <w:sz w:val="24"/>
                <w:szCs w:val="24"/>
                <w:highlight w:val="none"/>
                <w:lang w:val="en-US" w:eastAsia="zh-CN" w:bidi="ar-SA"/>
                <w14:textFill>
                  <w14:solidFill>
                    <w14:schemeClr w14:val="tx1"/>
                  </w14:solidFill>
                </w14:textFill>
              </w:rPr>
              <w:t xml:space="preserve">3  </w:t>
            </w:r>
            <w:r>
              <w:rPr>
                <w:rFonts w:hint="default" w:ascii="Times New Roman" w:hAnsi="Times New Roman" w:eastAsia="宋体" w:cs="Calibri"/>
                <w:b/>
                <w:color w:val="000000" w:themeColor="text1"/>
                <w:sz w:val="24"/>
                <w:highlight w:val="none"/>
                <w14:textFill>
                  <w14:solidFill>
                    <w14:schemeClr w14:val="tx1"/>
                  </w14:solidFill>
                </w14:textFill>
              </w:rPr>
              <w:t>本项目污染物排放总量  单位：t/a</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37"/>
              <w:gridCol w:w="381"/>
              <w:gridCol w:w="554"/>
              <w:gridCol w:w="678"/>
              <w:gridCol w:w="1032"/>
              <w:gridCol w:w="914"/>
              <w:gridCol w:w="895"/>
              <w:gridCol w:w="930"/>
              <w:gridCol w:w="975"/>
              <w:gridCol w:w="1111"/>
              <w:gridCol w:w="877"/>
            </w:tblGrid>
            <w:tr w14:paraId="40DF1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249" w:type="pct"/>
                  <w:vMerge w:val="restart"/>
                  <w:tcBorders>
                    <w:tl2br w:val="nil"/>
                    <w:tr2bl w:val="nil"/>
                  </w:tcBorders>
                  <w:vAlign w:val="center"/>
                </w:tcPr>
                <w:p w14:paraId="10D84B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类别</w:t>
                  </w:r>
                </w:p>
              </w:tc>
              <w:tc>
                <w:tcPr>
                  <w:tcW w:w="918" w:type="pct"/>
                  <w:gridSpan w:val="3"/>
                  <w:vMerge w:val="restart"/>
                  <w:tcBorders>
                    <w:tl2br w:val="nil"/>
                    <w:tr2bl w:val="nil"/>
                  </w:tcBorders>
                  <w:vAlign w:val="center"/>
                </w:tcPr>
                <w:p w14:paraId="0EB0B2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污染物名称</w:t>
                  </w:r>
                </w:p>
              </w:tc>
              <w:tc>
                <w:tcPr>
                  <w:tcW w:w="587" w:type="pct"/>
                  <w:vMerge w:val="restart"/>
                  <w:tcBorders>
                    <w:tl2br w:val="nil"/>
                    <w:tr2bl w:val="nil"/>
                  </w:tcBorders>
                  <w:vAlign w:val="center"/>
                </w:tcPr>
                <w:p w14:paraId="5B0988B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原环评批复总量指标</w:t>
                  </w:r>
                </w:p>
              </w:tc>
              <w:tc>
                <w:tcPr>
                  <w:tcW w:w="1558" w:type="pct"/>
                  <w:gridSpan w:val="3"/>
                  <w:tcBorders>
                    <w:tl2br w:val="nil"/>
                    <w:tr2bl w:val="nil"/>
                  </w:tcBorders>
                  <w:vAlign w:val="center"/>
                </w:tcPr>
                <w:p w14:paraId="463396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本项目</w:t>
                  </w:r>
                </w:p>
              </w:tc>
              <w:tc>
                <w:tcPr>
                  <w:tcW w:w="555" w:type="pct"/>
                  <w:vMerge w:val="restart"/>
                  <w:tcBorders>
                    <w:tl2br w:val="nil"/>
                    <w:tr2bl w:val="nil"/>
                  </w:tcBorders>
                  <w:vAlign w:val="center"/>
                </w:tcPr>
                <w:p w14:paraId="4E4615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“以新带老”削减量</w:t>
                  </w:r>
                </w:p>
              </w:tc>
              <w:tc>
                <w:tcPr>
                  <w:tcW w:w="632" w:type="pct"/>
                  <w:vMerge w:val="restart"/>
                  <w:tcBorders>
                    <w:tl2br w:val="nil"/>
                    <w:tr2bl w:val="nil"/>
                  </w:tcBorders>
                  <w:vAlign w:val="center"/>
                </w:tcPr>
                <w:p w14:paraId="4EE8BF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auto"/>
                      <w:sz w:val="21"/>
                      <w:szCs w:val="21"/>
                      <w:highlight w:val="none"/>
                      <w:lang w:eastAsia="zh-CN"/>
                    </w:rPr>
                    <w:t>全厂排放控制量</w:t>
                  </w:r>
                </w:p>
              </w:tc>
              <w:tc>
                <w:tcPr>
                  <w:tcW w:w="499" w:type="pct"/>
                  <w:vMerge w:val="restart"/>
                  <w:tcBorders>
                    <w:tl2br w:val="nil"/>
                    <w:tr2bl w:val="nil"/>
                  </w:tcBorders>
                  <w:vAlign w:val="center"/>
                </w:tcPr>
                <w:p w14:paraId="166DD94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pacing w:val="-20"/>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排放增减量</w:t>
                  </w:r>
                </w:p>
              </w:tc>
            </w:tr>
            <w:tr w14:paraId="27F7F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249" w:type="pct"/>
                  <w:vMerge w:val="continue"/>
                  <w:tcBorders>
                    <w:tl2br w:val="nil"/>
                    <w:tr2bl w:val="nil"/>
                  </w:tcBorders>
                  <w:vAlign w:val="center"/>
                </w:tcPr>
                <w:p w14:paraId="5D3F8E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8" w:type="pct"/>
                  <w:gridSpan w:val="3"/>
                  <w:vMerge w:val="continue"/>
                  <w:tcBorders>
                    <w:tl2br w:val="nil"/>
                    <w:tr2bl w:val="nil"/>
                  </w:tcBorders>
                  <w:vAlign w:val="center"/>
                </w:tcPr>
                <w:p w14:paraId="21159F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87" w:type="pct"/>
                  <w:vMerge w:val="continue"/>
                  <w:tcBorders>
                    <w:tl2br w:val="nil"/>
                    <w:tr2bl w:val="nil"/>
                  </w:tcBorders>
                  <w:vAlign w:val="center"/>
                </w:tcPr>
                <w:p w14:paraId="2EC62D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0" w:type="pct"/>
                  <w:tcBorders>
                    <w:tl2br w:val="nil"/>
                    <w:tr2bl w:val="nil"/>
                  </w:tcBorders>
                  <w:vAlign w:val="center"/>
                </w:tcPr>
                <w:p w14:paraId="15C33D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产生量</w:t>
                  </w:r>
                </w:p>
              </w:tc>
              <w:tc>
                <w:tcPr>
                  <w:tcW w:w="509" w:type="pct"/>
                  <w:tcBorders>
                    <w:tl2br w:val="nil"/>
                    <w:tr2bl w:val="nil"/>
                  </w:tcBorders>
                  <w:vAlign w:val="center"/>
                </w:tcPr>
                <w:p w14:paraId="3D88F2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削减量</w:t>
                  </w:r>
                </w:p>
              </w:tc>
              <w:tc>
                <w:tcPr>
                  <w:tcW w:w="528" w:type="pct"/>
                  <w:tcBorders>
                    <w:tl2br w:val="nil"/>
                    <w:tr2bl w:val="nil"/>
                  </w:tcBorders>
                  <w:vAlign w:val="center"/>
                </w:tcPr>
                <w:p w14:paraId="110E93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排放量</w:t>
                  </w:r>
                </w:p>
              </w:tc>
              <w:tc>
                <w:tcPr>
                  <w:tcW w:w="555" w:type="pct"/>
                  <w:vMerge w:val="continue"/>
                  <w:tcBorders>
                    <w:tl2br w:val="nil"/>
                    <w:tr2bl w:val="nil"/>
                  </w:tcBorders>
                  <w:vAlign w:val="center"/>
                </w:tcPr>
                <w:p w14:paraId="67DDEB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32" w:type="pct"/>
                  <w:vMerge w:val="continue"/>
                  <w:tcBorders>
                    <w:tl2br w:val="nil"/>
                    <w:tr2bl w:val="nil"/>
                  </w:tcBorders>
                  <w:vAlign w:val="center"/>
                </w:tcPr>
                <w:p w14:paraId="4C4FFB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499" w:type="pct"/>
                  <w:vMerge w:val="continue"/>
                  <w:tcBorders>
                    <w:tl2br w:val="nil"/>
                    <w:tr2bl w:val="nil"/>
                  </w:tcBorders>
                  <w:vAlign w:val="center"/>
                </w:tcPr>
                <w:p w14:paraId="5ADE33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r>
            <w:tr w14:paraId="5FAF5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restart"/>
                  <w:tcBorders>
                    <w:tl2br w:val="nil"/>
                    <w:tr2bl w:val="nil"/>
                  </w:tcBorders>
                  <w:vAlign w:val="center"/>
                </w:tcPr>
                <w:p w14:paraId="16E499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废水</w:t>
                  </w:r>
                </w:p>
              </w:tc>
              <w:tc>
                <w:tcPr>
                  <w:tcW w:w="918" w:type="pct"/>
                  <w:gridSpan w:val="3"/>
                  <w:tcBorders>
                    <w:tl2br w:val="nil"/>
                    <w:tr2bl w:val="nil"/>
                  </w:tcBorders>
                  <w:vAlign w:val="center"/>
                </w:tcPr>
                <w:p w14:paraId="327689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废水量</w:t>
                  </w:r>
                </w:p>
              </w:tc>
              <w:tc>
                <w:tcPr>
                  <w:tcW w:w="587" w:type="pct"/>
                  <w:tcBorders>
                    <w:tl2br w:val="nil"/>
                    <w:tr2bl w:val="nil"/>
                  </w:tcBorders>
                  <w:vAlign w:val="center"/>
                </w:tcPr>
                <w:p w14:paraId="1C084AD6">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138605.95</w:t>
                  </w:r>
                </w:p>
              </w:tc>
              <w:tc>
                <w:tcPr>
                  <w:tcW w:w="520" w:type="pct"/>
                  <w:tcBorders>
                    <w:tl2br w:val="nil"/>
                    <w:tr2bl w:val="nil"/>
                  </w:tcBorders>
                  <w:vAlign w:val="center"/>
                </w:tcPr>
                <w:p w14:paraId="48B7FB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509" w:type="pct"/>
                  <w:tcBorders>
                    <w:tl2br w:val="nil"/>
                    <w:tr2bl w:val="nil"/>
                  </w:tcBorders>
                  <w:vAlign w:val="center"/>
                </w:tcPr>
                <w:p w14:paraId="3C56C949">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p>
              </w:tc>
              <w:tc>
                <w:tcPr>
                  <w:tcW w:w="528" w:type="pct"/>
                  <w:tcBorders>
                    <w:tl2br w:val="nil"/>
                    <w:tr2bl w:val="nil"/>
                  </w:tcBorders>
                  <w:vAlign w:val="center"/>
                </w:tcPr>
                <w:p w14:paraId="7FF2176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7C4CE33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632" w:type="pct"/>
                  <w:tcBorders>
                    <w:tl2br w:val="nil"/>
                    <w:tr2bl w:val="nil"/>
                  </w:tcBorders>
                  <w:vAlign w:val="center"/>
                </w:tcPr>
                <w:p w14:paraId="3F686365">
                  <w:pPr>
                    <w:keepNext w:val="0"/>
                    <w:keepLines w:val="0"/>
                    <w:widowControl/>
                    <w:suppressLineNumbers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499" w:type="pct"/>
                  <w:tcBorders>
                    <w:tl2br w:val="nil"/>
                    <w:tr2bl w:val="nil"/>
                  </w:tcBorders>
                  <w:vAlign w:val="center"/>
                </w:tcPr>
                <w:p w14:paraId="4362ACB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r>
            <w:tr w14:paraId="08728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1B8512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18" w:type="pct"/>
                  <w:gridSpan w:val="3"/>
                  <w:tcBorders>
                    <w:tl2br w:val="nil"/>
                    <w:tr2bl w:val="nil"/>
                  </w:tcBorders>
                  <w:vAlign w:val="center"/>
                </w:tcPr>
                <w:p w14:paraId="707FEB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COD</w:t>
                  </w:r>
                </w:p>
              </w:tc>
              <w:tc>
                <w:tcPr>
                  <w:tcW w:w="587" w:type="pct"/>
                  <w:tcBorders>
                    <w:tl2br w:val="nil"/>
                    <w:tr2bl w:val="nil"/>
                  </w:tcBorders>
                  <w:vAlign w:val="center"/>
                </w:tcPr>
                <w:p w14:paraId="4CE3E4A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16.1701</w:t>
                  </w:r>
                </w:p>
              </w:tc>
              <w:tc>
                <w:tcPr>
                  <w:tcW w:w="520" w:type="pct"/>
                  <w:tcBorders>
                    <w:tl2br w:val="nil"/>
                    <w:tr2bl w:val="nil"/>
                  </w:tcBorders>
                  <w:vAlign w:val="center"/>
                </w:tcPr>
                <w:p w14:paraId="43DFEFD0">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09" w:type="pct"/>
                  <w:tcBorders>
                    <w:tl2br w:val="nil"/>
                    <w:tr2bl w:val="nil"/>
                  </w:tcBorders>
                  <w:vAlign w:val="center"/>
                </w:tcPr>
                <w:p w14:paraId="55260BF8">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28" w:type="pct"/>
                  <w:tcBorders>
                    <w:tl2br w:val="nil"/>
                    <w:tr2bl w:val="nil"/>
                  </w:tcBorders>
                  <w:vAlign w:val="center"/>
                </w:tcPr>
                <w:p w14:paraId="0F638EE4">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0238339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32" w:type="pct"/>
                  <w:tcBorders>
                    <w:tl2br w:val="nil"/>
                    <w:tr2bl w:val="nil"/>
                  </w:tcBorders>
                  <w:vAlign w:val="center"/>
                </w:tcPr>
                <w:p w14:paraId="1D47728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499" w:type="pct"/>
                  <w:tcBorders>
                    <w:tl2br w:val="nil"/>
                    <w:tr2bl w:val="nil"/>
                  </w:tcBorders>
                  <w:vAlign w:val="center"/>
                </w:tcPr>
                <w:p w14:paraId="324B4C1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14:paraId="7E41E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1D8E48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18" w:type="pct"/>
                  <w:gridSpan w:val="3"/>
                  <w:tcBorders>
                    <w:tl2br w:val="nil"/>
                    <w:tr2bl w:val="nil"/>
                  </w:tcBorders>
                  <w:vAlign w:val="center"/>
                </w:tcPr>
                <w:p w14:paraId="1E6A91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SS</w:t>
                  </w:r>
                </w:p>
              </w:tc>
              <w:tc>
                <w:tcPr>
                  <w:tcW w:w="587" w:type="pct"/>
                  <w:tcBorders>
                    <w:tl2br w:val="nil"/>
                    <w:tr2bl w:val="nil"/>
                  </w:tcBorders>
                  <w:vAlign w:val="center"/>
                </w:tcPr>
                <w:p w14:paraId="2BFACB8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14.1961</w:t>
                  </w:r>
                </w:p>
              </w:tc>
              <w:tc>
                <w:tcPr>
                  <w:tcW w:w="520" w:type="pct"/>
                  <w:tcBorders>
                    <w:tl2br w:val="nil"/>
                    <w:tr2bl w:val="nil"/>
                  </w:tcBorders>
                  <w:vAlign w:val="center"/>
                </w:tcPr>
                <w:p w14:paraId="4F8D002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 </w:t>
                  </w:r>
                </w:p>
              </w:tc>
              <w:tc>
                <w:tcPr>
                  <w:tcW w:w="509" w:type="pct"/>
                  <w:tcBorders>
                    <w:tl2br w:val="nil"/>
                    <w:tr2bl w:val="nil"/>
                  </w:tcBorders>
                  <w:vAlign w:val="center"/>
                </w:tcPr>
                <w:p w14:paraId="6F657433">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28" w:type="pct"/>
                  <w:tcBorders>
                    <w:tl2br w:val="nil"/>
                    <w:tr2bl w:val="nil"/>
                  </w:tcBorders>
                  <w:vAlign w:val="center"/>
                </w:tcPr>
                <w:p w14:paraId="429BED8E">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04027A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32" w:type="pct"/>
                  <w:tcBorders>
                    <w:tl2br w:val="nil"/>
                    <w:tr2bl w:val="nil"/>
                  </w:tcBorders>
                  <w:vAlign w:val="center"/>
                </w:tcPr>
                <w:p w14:paraId="3ABBEBF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499" w:type="pct"/>
                  <w:tcBorders>
                    <w:tl2br w:val="nil"/>
                    <w:tr2bl w:val="nil"/>
                  </w:tcBorders>
                  <w:vAlign w:val="center"/>
                </w:tcPr>
                <w:p w14:paraId="2016CD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14:paraId="40AA4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1D0A86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18" w:type="pct"/>
                  <w:gridSpan w:val="3"/>
                  <w:tcBorders>
                    <w:tl2br w:val="nil"/>
                    <w:tr2bl w:val="nil"/>
                  </w:tcBorders>
                  <w:vAlign w:val="center"/>
                </w:tcPr>
                <w:p w14:paraId="5DFC49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氨氮</w:t>
                  </w:r>
                </w:p>
              </w:tc>
              <w:tc>
                <w:tcPr>
                  <w:tcW w:w="587" w:type="pct"/>
                  <w:tcBorders>
                    <w:tl2br w:val="nil"/>
                    <w:tr2bl w:val="nil"/>
                  </w:tcBorders>
                  <w:vAlign w:val="center"/>
                </w:tcPr>
                <w:p w14:paraId="7112163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1.176</w:t>
                  </w:r>
                </w:p>
              </w:tc>
              <w:tc>
                <w:tcPr>
                  <w:tcW w:w="520" w:type="pct"/>
                  <w:tcBorders>
                    <w:tl2br w:val="nil"/>
                    <w:tr2bl w:val="nil"/>
                  </w:tcBorders>
                  <w:vAlign w:val="center"/>
                </w:tcPr>
                <w:p w14:paraId="48D21ECC">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09" w:type="pct"/>
                  <w:tcBorders>
                    <w:tl2br w:val="nil"/>
                    <w:tr2bl w:val="nil"/>
                  </w:tcBorders>
                  <w:vAlign w:val="center"/>
                </w:tcPr>
                <w:p w14:paraId="0FAB50E8">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p>
              </w:tc>
              <w:tc>
                <w:tcPr>
                  <w:tcW w:w="528" w:type="pct"/>
                  <w:tcBorders>
                    <w:tl2br w:val="nil"/>
                    <w:tr2bl w:val="nil"/>
                  </w:tcBorders>
                  <w:vAlign w:val="center"/>
                </w:tcPr>
                <w:p w14:paraId="1D5AB11F">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12728C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32" w:type="pct"/>
                  <w:tcBorders>
                    <w:tl2br w:val="nil"/>
                    <w:tr2bl w:val="nil"/>
                  </w:tcBorders>
                  <w:vAlign w:val="center"/>
                </w:tcPr>
                <w:p w14:paraId="13F92B0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499" w:type="pct"/>
                  <w:tcBorders>
                    <w:tl2br w:val="nil"/>
                    <w:tr2bl w:val="nil"/>
                  </w:tcBorders>
                  <w:vAlign w:val="center"/>
                </w:tcPr>
                <w:p w14:paraId="0B9CBA3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14:paraId="1645C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7024AC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18" w:type="pct"/>
                  <w:gridSpan w:val="3"/>
                  <w:tcBorders>
                    <w:tl2br w:val="nil"/>
                    <w:tr2bl w:val="nil"/>
                  </w:tcBorders>
                  <w:vAlign w:val="center"/>
                </w:tcPr>
                <w:p w14:paraId="53F4A95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总氮</w:t>
                  </w:r>
                </w:p>
              </w:tc>
              <w:tc>
                <w:tcPr>
                  <w:tcW w:w="587" w:type="pct"/>
                  <w:tcBorders>
                    <w:tl2br w:val="nil"/>
                    <w:tr2bl w:val="nil"/>
                  </w:tcBorders>
                  <w:vAlign w:val="center"/>
                </w:tcPr>
                <w:p w14:paraId="30B7B64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1.512</w:t>
                  </w:r>
                </w:p>
              </w:tc>
              <w:tc>
                <w:tcPr>
                  <w:tcW w:w="520" w:type="pct"/>
                  <w:tcBorders>
                    <w:tl2br w:val="nil"/>
                    <w:tr2bl w:val="nil"/>
                  </w:tcBorders>
                  <w:vAlign w:val="center"/>
                </w:tcPr>
                <w:p w14:paraId="07592FC0">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 </w:t>
                  </w:r>
                </w:p>
              </w:tc>
              <w:tc>
                <w:tcPr>
                  <w:tcW w:w="509" w:type="pct"/>
                  <w:tcBorders>
                    <w:tl2br w:val="nil"/>
                    <w:tr2bl w:val="nil"/>
                  </w:tcBorders>
                  <w:vAlign w:val="center"/>
                </w:tcPr>
                <w:p w14:paraId="29684B7F">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p>
              </w:tc>
              <w:tc>
                <w:tcPr>
                  <w:tcW w:w="528" w:type="pct"/>
                  <w:tcBorders>
                    <w:tl2br w:val="nil"/>
                    <w:tr2bl w:val="nil"/>
                  </w:tcBorders>
                  <w:vAlign w:val="center"/>
                </w:tcPr>
                <w:p w14:paraId="7A01B83A">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281E7D8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32" w:type="pct"/>
                  <w:tcBorders>
                    <w:tl2br w:val="nil"/>
                    <w:tr2bl w:val="nil"/>
                  </w:tcBorders>
                  <w:vAlign w:val="center"/>
                </w:tcPr>
                <w:p w14:paraId="6FFE214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499" w:type="pct"/>
                  <w:tcBorders>
                    <w:tl2br w:val="nil"/>
                    <w:tr2bl w:val="nil"/>
                  </w:tcBorders>
                  <w:vAlign w:val="center"/>
                </w:tcPr>
                <w:p w14:paraId="5C75CC3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14:paraId="541DF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396BFE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18" w:type="pct"/>
                  <w:gridSpan w:val="3"/>
                  <w:tcBorders>
                    <w:tl2br w:val="nil"/>
                    <w:tr2bl w:val="nil"/>
                  </w:tcBorders>
                  <w:vAlign w:val="center"/>
                </w:tcPr>
                <w:p w14:paraId="06CDBD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总磷</w:t>
                  </w:r>
                </w:p>
              </w:tc>
              <w:tc>
                <w:tcPr>
                  <w:tcW w:w="587" w:type="pct"/>
                  <w:tcBorders>
                    <w:tl2br w:val="nil"/>
                    <w:tr2bl w:val="nil"/>
                  </w:tcBorders>
                  <w:vAlign w:val="center"/>
                </w:tcPr>
                <w:p w14:paraId="218D21B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0.168</w:t>
                  </w:r>
                </w:p>
              </w:tc>
              <w:tc>
                <w:tcPr>
                  <w:tcW w:w="520" w:type="pct"/>
                  <w:tcBorders>
                    <w:tl2br w:val="nil"/>
                    <w:tr2bl w:val="nil"/>
                  </w:tcBorders>
                  <w:vAlign w:val="center"/>
                </w:tcPr>
                <w:p w14:paraId="4589478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 </w:t>
                  </w:r>
                </w:p>
              </w:tc>
              <w:tc>
                <w:tcPr>
                  <w:tcW w:w="509" w:type="pct"/>
                  <w:tcBorders>
                    <w:tl2br w:val="nil"/>
                    <w:tr2bl w:val="nil"/>
                  </w:tcBorders>
                  <w:vAlign w:val="center"/>
                </w:tcPr>
                <w:p w14:paraId="2E80DF8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p>
              </w:tc>
              <w:tc>
                <w:tcPr>
                  <w:tcW w:w="528" w:type="pct"/>
                  <w:tcBorders>
                    <w:tl2br w:val="nil"/>
                    <w:tr2bl w:val="nil"/>
                  </w:tcBorders>
                  <w:vAlign w:val="center"/>
                </w:tcPr>
                <w:p w14:paraId="4D3B7DAD">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621C1C3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632" w:type="pct"/>
                  <w:tcBorders>
                    <w:tl2br w:val="nil"/>
                    <w:tr2bl w:val="nil"/>
                  </w:tcBorders>
                  <w:vAlign w:val="center"/>
                </w:tcPr>
                <w:p w14:paraId="2C47349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499" w:type="pct"/>
                  <w:tcBorders>
                    <w:tl2br w:val="nil"/>
                    <w:tr2bl w:val="nil"/>
                  </w:tcBorders>
                  <w:vAlign w:val="center"/>
                </w:tcPr>
                <w:p w14:paraId="50E35F0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14:paraId="13F9F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440A2FA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18" w:type="pct"/>
                  <w:gridSpan w:val="3"/>
                  <w:tcBorders>
                    <w:tl2br w:val="nil"/>
                    <w:tr2bl w:val="nil"/>
                  </w:tcBorders>
                  <w:vAlign w:val="center"/>
                </w:tcPr>
                <w:p w14:paraId="585478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动植物油</w:t>
                  </w:r>
                </w:p>
              </w:tc>
              <w:tc>
                <w:tcPr>
                  <w:tcW w:w="587" w:type="pct"/>
                  <w:tcBorders>
                    <w:tl2br w:val="nil"/>
                    <w:tr2bl w:val="nil"/>
                  </w:tcBorders>
                  <w:vAlign w:val="center"/>
                </w:tcPr>
                <w:p w14:paraId="5E4E52B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0.768</w:t>
                  </w:r>
                </w:p>
              </w:tc>
              <w:tc>
                <w:tcPr>
                  <w:tcW w:w="520" w:type="pct"/>
                  <w:tcBorders>
                    <w:tl2br w:val="nil"/>
                    <w:tr2bl w:val="nil"/>
                  </w:tcBorders>
                  <w:vAlign w:val="center"/>
                </w:tcPr>
                <w:p w14:paraId="37394C32">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09" w:type="pct"/>
                  <w:tcBorders>
                    <w:tl2br w:val="nil"/>
                    <w:tr2bl w:val="nil"/>
                  </w:tcBorders>
                  <w:vAlign w:val="center"/>
                </w:tcPr>
                <w:p w14:paraId="0EA1CDA6">
                  <w:pPr>
                    <w:keepNext w:val="0"/>
                    <w:keepLines w:val="0"/>
                    <w:widowControl/>
                    <w:suppressLineNumbers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28" w:type="pct"/>
                  <w:tcBorders>
                    <w:tl2br w:val="nil"/>
                    <w:tr2bl w:val="nil"/>
                  </w:tcBorders>
                  <w:vAlign w:val="center"/>
                </w:tcPr>
                <w:p w14:paraId="1F330AD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3732AE0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632" w:type="pct"/>
                  <w:tcBorders>
                    <w:tl2br w:val="nil"/>
                    <w:tr2bl w:val="nil"/>
                  </w:tcBorders>
                  <w:vAlign w:val="center"/>
                </w:tcPr>
                <w:p w14:paraId="378A83F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499" w:type="pct"/>
                  <w:tcBorders>
                    <w:tl2br w:val="nil"/>
                    <w:tr2bl w:val="nil"/>
                  </w:tcBorders>
                  <w:vAlign w:val="center"/>
                </w:tcPr>
                <w:p w14:paraId="1A3C26F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14:paraId="5ECD2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restart"/>
                  <w:tcBorders>
                    <w:tl2br w:val="nil"/>
                    <w:tr2bl w:val="nil"/>
                  </w:tcBorders>
                  <w:vAlign w:val="center"/>
                </w:tcPr>
                <w:p w14:paraId="3CEB406C">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废气</w:t>
                  </w:r>
                </w:p>
              </w:tc>
              <w:tc>
                <w:tcPr>
                  <w:tcW w:w="217" w:type="pct"/>
                  <w:vMerge w:val="restart"/>
                  <w:tcBorders>
                    <w:tl2br w:val="nil"/>
                    <w:tr2bl w:val="nil"/>
                  </w:tcBorders>
                  <w:vAlign w:val="center"/>
                </w:tcPr>
                <w:p w14:paraId="215507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有组织</w:t>
                  </w:r>
                </w:p>
              </w:tc>
              <w:tc>
                <w:tcPr>
                  <w:tcW w:w="700" w:type="pct"/>
                  <w:gridSpan w:val="2"/>
                  <w:tcBorders>
                    <w:tl2br w:val="nil"/>
                    <w:tr2bl w:val="nil"/>
                  </w:tcBorders>
                  <w:vAlign w:val="center"/>
                </w:tcPr>
                <w:p w14:paraId="3EC6B1C7">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587" w:type="pct"/>
                  <w:tcBorders>
                    <w:tl2br w:val="nil"/>
                    <w:tr2bl w:val="nil"/>
                  </w:tcBorders>
                  <w:vAlign w:val="center"/>
                </w:tcPr>
                <w:p w14:paraId="405315D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0.125</w:t>
                  </w:r>
                </w:p>
              </w:tc>
              <w:tc>
                <w:tcPr>
                  <w:tcW w:w="520" w:type="pct"/>
                  <w:tcBorders>
                    <w:tl2br w:val="nil"/>
                    <w:tr2bl w:val="nil"/>
                  </w:tcBorders>
                  <w:vAlign w:val="center"/>
                </w:tcPr>
                <w:p w14:paraId="61AADE2A">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5.938</w:t>
                  </w:r>
                </w:p>
              </w:tc>
              <w:tc>
                <w:tcPr>
                  <w:tcW w:w="509" w:type="pct"/>
                  <w:tcBorders>
                    <w:tl2br w:val="nil"/>
                    <w:tr2bl w:val="nil"/>
                  </w:tcBorders>
                  <w:vAlign w:val="center"/>
                </w:tcPr>
                <w:p w14:paraId="5A35517B">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28" w:type="pct"/>
                  <w:tcBorders>
                    <w:tl2br w:val="nil"/>
                    <w:tr2bl w:val="nil"/>
                  </w:tcBorders>
                  <w:vAlign w:val="center"/>
                </w:tcPr>
                <w:p w14:paraId="35E6F85C">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0.1188</w:t>
                  </w:r>
                </w:p>
              </w:tc>
              <w:tc>
                <w:tcPr>
                  <w:tcW w:w="555" w:type="pct"/>
                  <w:tcBorders>
                    <w:tl2br w:val="nil"/>
                    <w:tr2bl w:val="nil"/>
                  </w:tcBorders>
                  <w:vAlign w:val="center"/>
                </w:tcPr>
                <w:p w14:paraId="1181B952">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632" w:type="pct"/>
                  <w:tcBorders>
                    <w:tl2br w:val="nil"/>
                    <w:tr2bl w:val="nil"/>
                  </w:tcBorders>
                  <w:vAlign w:val="center"/>
                </w:tcPr>
                <w:p w14:paraId="7500110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0.1188</w:t>
                  </w:r>
                </w:p>
              </w:tc>
              <w:tc>
                <w:tcPr>
                  <w:tcW w:w="499" w:type="pct"/>
                  <w:tcBorders>
                    <w:tl2br w:val="nil"/>
                    <w:tr2bl w:val="nil"/>
                  </w:tcBorders>
                  <w:vAlign w:val="center"/>
                </w:tcPr>
                <w:p w14:paraId="60313521">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+0.1188</w:t>
                  </w:r>
                </w:p>
              </w:tc>
            </w:tr>
            <w:tr w14:paraId="3A1E8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52864C2B">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7" w:type="pct"/>
                  <w:vMerge w:val="continue"/>
                  <w:tcBorders>
                    <w:tl2br w:val="nil"/>
                    <w:tr2bl w:val="nil"/>
                  </w:tcBorders>
                  <w:vAlign w:val="center"/>
                </w:tcPr>
                <w:p w14:paraId="38950D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0" w:type="pct"/>
                  <w:gridSpan w:val="2"/>
                  <w:tcBorders>
                    <w:tl2br w:val="nil"/>
                    <w:tr2bl w:val="nil"/>
                  </w:tcBorders>
                  <w:vAlign w:val="center"/>
                </w:tcPr>
                <w:p w14:paraId="1C76439E">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587" w:type="pct"/>
                  <w:tcBorders>
                    <w:tl2br w:val="nil"/>
                    <w:tr2bl w:val="nil"/>
                  </w:tcBorders>
                  <w:vAlign w:val="center"/>
                </w:tcPr>
                <w:p w14:paraId="635D7DD3">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0.3949</w:t>
                  </w:r>
                </w:p>
              </w:tc>
              <w:tc>
                <w:tcPr>
                  <w:tcW w:w="520" w:type="pct"/>
                  <w:tcBorders>
                    <w:tl2br w:val="nil"/>
                    <w:tr2bl w:val="nil"/>
                  </w:tcBorders>
                  <w:vAlign w:val="center"/>
                </w:tcPr>
                <w:p w14:paraId="292CEBF0">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2.755</w:t>
                  </w:r>
                </w:p>
              </w:tc>
              <w:tc>
                <w:tcPr>
                  <w:tcW w:w="509" w:type="pct"/>
                  <w:tcBorders>
                    <w:tl2br w:val="nil"/>
                    <w:tr2bl w:val="nil"/>
                  </w:tcBorders>
                  <w:vAlign w:val="center"/>
                </w:tcPr>
                <w:p w14:paraId="59467B5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28" w:type="pct"/>
                  <w:tcBorders>
                    <w:tl2br w:val="nil"/>
                    <w:tr2bl w:val="nil"/>
                  </w:tcBorders>
                  <w:vAlign w:val="center"/>
                </w:tcPr>
                <w:p w14:paraId="704360A0">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0.2755</w:t>
                  </w:r>
                </w:p>
              </w:tc>
              <w:tc>
                <w:tcPr>
                  <w:tcW w:w="555" w:type="pct"/>
                  <w:tcBorders>
                    <w:tl2br w:val="nil"/>
                    <w:tr2bl w:val="nil"/>
                  </w:tcBorders>
                  <w:vAlign w:val="center"/>
                </w:tcPr>
                <w:p w14:paraId="624EC50E">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0.0234</w:t>
                  </w:r>
                </w:p>
              </w:tc>
              <w:tc>
                <w:tcPr>
                  <w:tcW w:w="632" w:type="pct"/>
                  <w:tcBorders>
                    <w:tl2br w:val="nil"/>
                    <w:tr2bl w:val="nil"/>
                  </w:tcBorders>
                  <w:vAlign w:val="center"/>
                </w:tcPr>
                <w:p w14:paraId="37062562">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0.647</w:t>
                  </w:r>
                </w:p>
              </w:tc>
              <w:tc>
                <w:tcPr>
                  <w:tcW w:w="499" w:type="pct"/>
                  <w:tcBorders>
                    <w:tl2br w:val="nil"/>
                    <w:tr2bl w:val="nil"/>
                  </w:tcBorders>
                  <w:vAlign w:val="center"/>
                </w:tcPr>
                <w:p w14:paraId="285C3CB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+0.2521</w:t>
                  </w:r>
                </w:p>
              </w:tc>
            </w:tr>
            <w:tr w14:paraId="6005D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76BFCFC8">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7" w:type="pct"/>
                  <w:vMerge w:val="continue"/>
                  <w:tcBorders>
                    <w:tl2br w:val="nil"/>
                    <w:tr2bl w:val="nil"/>
                  </w:tcBorders>
                  <w:vAlign w:val="center"/>
                </w:tcPr>
                <w:p w14:paraId="0ADD11A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5" w:type="pct"/>
                  <w:tcBorders>
                    <w:tl2br w:val="nil"/>
                    <w:tr2bl w:val="nil"/>
                  </w:tcBorders>
                  <w:vAlign w:val="center"/>
                </w:tcPr>
                <w:p w14:paraId="26C4D542">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包含</w:t>
                  </w:r>
                </w:p>
              </w:tc>
              <w:tc>
                <w:tcPr>
                  <w:tcW w:w="385" w:type="pct"/>
                  <w:tcBorders>
                    <w:tl2br w:val="nil"/>
                    <w:tr2bl w:val="nil"/>
                  </w:tcBorders>
                  <w:vAlign w:val="center"/>
                </w:tcPr>
                <w:p w14:paraId="5C88A543">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酚类</w:t>
                  </w:r>
                </w:p>
              </w:tc>
              <w:tc>
                <w:tcPr>
                  <w:tcW w:w="587" w:type="pct"/>
                  <w:tcBorders>
                    <w:tl2br w:val="nil"/>
                    <w:tr2bl w:val="nil"/>
                  </w:tcBorders>
                  <w:vAlign w:val="center"/>
                </w:tcPr>
                <w:p w14:paraId="48ECA35C">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0.0032</w:t>
                  </w:r>
                </w:p>
              </w:tc>
              <w:tc>
                <w:tcPr>
                  <w:tcW w:w="520" w:type="pct"/>
                  <w:tcBorders>
                    <w:tl2br w:val="nil"/>
                    <w:tr2bl w:val="nil"/>
                  </w:tcBorders>
                  <w:vAlign w:val="center"/>
                </w:tcPr>
                <w:p w14:paraId="07105E5D">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509" w:type="pct"/>
                  <w:tcBorders>
                    <w:tl2br w:val="nil"/>
                    <w:tr2bl w:val="nil"/>
                  </w:tcBorders>
                  <w:vAlign w:val="center"/>
                </w:tcPr>
                <w:p w14:paraId="5B3B4A02">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528" w:type="pct"/>
                  <w:tcBorders>
                    <w:tl2br w:val="nil"/>
                    <w:tr2bl w:val="nil"/>
                  </w:tcBorders>
                  <w:vAlign w:val="center"/>
                </w:tcPr>
                <w:p w14:paraId="7FAFFB0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36375609">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1111" w:type="dxa"/>
                  <w:tcBorders>
                    <w:tl2br w:val="nil"/>
                    <w:tr2bl w:val="nil"/>
                  </w:tcBorders>
                  <w:vAlign w:val="center"/>
                </w:tcPr>
                <w:p w14:paraId="5E72554F">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0.0032</w:t>
                  </w:r>
                </w:p>
              </w:tc>
              <w:tc>
                <w:tcPr>
                  <w:tcW w:w="499" w:type="pct"/>
                  <w:tcBorders>
                    <w:tl2br w:val="nil"/>
                    <w:tr2bl w:val="nil"/>
                  </w:tcBorders>
                  <w:vAlign w:val="center"/>
                </w:tcPr>
                <w:p w14:paraId="6DF3373F">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r>
            <w:tr w14:paraId="7CE15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671D310B">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7" w:type="pct"/>
                  <w:vMerge w:val="continue"/>
                  <w:tcBorders>
                    <w:tl2br w:val="nil"/>
                    <w:tr2bl w:val="nil"/>
                  </w:tcBorders>
                  <w:vAlign w:val="center"/>
                </w:tcPr>
                <w:p w14:paraId="651AC20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0" w:type="pct"/>
                  <w:gridSpan w:val="2"/>
                  <w:tcBorders>
                    <w:tl2br w:val="nil"/>
                    <w:tr2bl w:val="nil"/>
                  </w:tcBorders>
                  <w:vAlign w:val="center"/>
                </w:tcPr>
                <w:p w14:paraId="68B24AA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氟化物</w:t>
                  </w:r>
                </w:p>
              </w:tc>
              <w:tc>
                <w:tcPr>
                  <w:tcW w:w="587" w:type="pct"/>
                  <w:tcBorders>
                    <w:tl2br w:val="nil"/>
                    <w:tr2bl w:val="nil"/>
                  </w:tcBorders>
                  <w:vAlign w:val="center"/>
                </w:tcPr>
                <w:p w14:paraId="74BB122B">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0.0007</w:t>
                  </w:r>
                </w:p>
              </w:tc>
              <w:tc>
                <w:tcPr>
                  <w:tcW w:w="520" w:type="pct"/>
                  <w:tcBorders>
                    <w:tl2br w:val="nil"/>
                    <w:tr2bl w:val="nil"/>
                  </w:tcBorders>
                  <w:vAlign w:val="center"/>
                </w:tcPr>
                <w:p w14:paraId="13B4CBF0">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09" w:type="pct"/>
                  <w:tcBorders>
                    <w:tl2br w:val="nil"/>
                    <w:tr2bl w:val="nil"/>
                  </w:tcBorders>
                  <w:vAlign w:val="center"/>
                </w:tcPr>
                <w:p w14:paraId="39FC1F6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28" w:type="pct"/>
                  <w:tcBorders>
                    <w:tl2br w:val="nil"/>
                    <w:tr2bl w:val="nil"/>
                  </w:tcBorders>
                  <w:vAlign w:val="center"/>
                </w:tcPr>
                <w:p w14:paraId="77037F4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55" w:type="pct"/>
                  <w:tcBorders>
                    <w:tl2br w:val="nil"/>
                    <w:tr2bl w:val="nil"/>
                  </w:tcBorders>
                  <w:vAlign w:val="center"/>
                </w:tcPr>
                <w:p w14:paraId="6E8C778A">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111" w:type="dxa"/>
                  <w:tcBorders>
                    <w:tl2br w:val="nil"/>
                    <w:tr2bl w:val="nil"/>
                  </w:tcBorders>
                  <w:vAlign w:val="center"/>
                </w:tcPr>
                <w:p w14:paraId="2F68C7EA">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0.0007</w:t>
                  </w:r>
                </w:p>
              </w:tc>
              <w:tc>
                <w:tcPr>
                  <w:tcW w:w="499" w:type="pct"/>
                  <w:tcBorders>
                    <w:tl2br w:val="nil"/>
                    <w:tr2bl w:val="nil"/>
                  </w:tcBorders>
                  <w:vAlign w:val="center"/>
                </w:tcPr>
                <w:p w14:paraId="1384C110">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r>
            <w:tr w14:paraId="7BEBE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23D41E0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7" w:type="pct"/>
                  <w:vMerge w:val="continue"/>
                  <w:tcBorders>
                    <w:tl2br w:val="nil"/>
                    <w:tr2bl w:val="nil"/>
                  </w:tcBorders>
                  <w:vAlign w:val="center"/>
                </w:tcPr>
                <w:p w14:paraId="4588305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0" w:type="pct"/>
                  <w:gridSpan w:val="2"/>
                  <w:tcBorders>
                    <w:tl2br w:val="nil"/>
                    <w:tr2bl w:val="nil"/>
                  </w:tcBorders>
                  <w:vAlign w:val="center"/>
                </w:tcPr>
                <w:p w14:paraId="006B43BD">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油烟</w:t>
                  </w:r>
                </w:p>
              </w:tc>
              <w:tc>
                <w:tcPr>
                  <w:tcW w:w="587" w:type="pct"/>
                  <w:tcBorders>
                    <w:tl2br w:val="nil"/>
                    <w:tr2bl w:val="nil"/>
                  </w:tcBorders>
                  <w:vAlign w:val="center"/>
                </w:tcPr>
                <w:p w14:paraId="30F17D90">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520" w:type="pct"/>
                  <w:tcBorders>
                    <w:tl2br w:val="nil"/>
                    <w:tr2bl w:val="nil"/>
                  </w:tcBorders>
                  <w:vAlign w:val="center"/>
                </w:tcPr>
                <w:p w14:paraId="1CE67209">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09" w:type="pct"/>
                  <w:tcBorders>
                    <w:tl2br w:val="nil"/>
                    <w:tr2bl w:val="nil"/>
                  </w:tcBorders>
                  <w:vAlign w:val="center"/>
                </w:tcPr>
                <w:p w14:paraId="6E1482C0">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8" w:type="pct"/>
                  <w:tcBorders>
                    <w:tl2br w:val="nil"/>
                    <w:tr2bl w:val="nil"/>
                  </w:tcBorders>
                  <w:vAlign w:val="center"/>
                </w:tcPr>
                <w:p w14:paraId="72D33786">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55" w:type="pct"/>
                  <w:tcBorders>
                    <w:tl2br w:val="nil"/>
                    <w:tr2bl w:val="nil"/>
                  </w:tcBorders>
                  <w:vAlign w:val="center"/>
                </w:tcPr>
                <w:p w14:paraId="1742F471">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111" w:type="dxa"/>
                  <w:tcBorders>
                    <w:tl2br w:val="nil"/>
                    <w:tr2bl w:val="nil"/>
                  </w:tcBorders>
                  <w:vAlign w:val="center"/>
                </w:tcPr>
                <w:p w14:paraId="2E0E1A2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499" w:type="pct"/>
                  <w:tcBorders>
                    <w:tl2br w:val="nil"/>
                    <w:tr2bl w:val="nil"/>
                  </w:tcBorders>
                  <w:vAlign w:val="center"/>
                </w:tcPr>
                <w:p w14:paraId="2493561B">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14:paraId="54844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07A88D45">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217" w:type="pct"/>
                  <w:vMerge w:val="continue"/>
                  <w:tcBorders>
                    <w:tl2br w:val="nil"/>
                    <w:tr2bl w:val="nil"/>
                  </w:tcBorders>
                  <w:vAlign w:val="center"/>
                </w:tcPr>
                <w:p w14:paraId="690B1DE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0" w:type="pct"/>
                  <w:gridSpan w:val="2"/>
                  <w:tcBorders>
                    <w:tl2br w:val="nil"/>
                    <w:tr2bl w:val="nil"/>
                  </w:tcBorders>
                  <w:vAlign w:val="center"/>
                </w:tcPr>
                <w:p w14:paraId="0C2581B8">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氮氧化物</w:t>
                  </w:r>
                </w:p>
              </w:tc>
              <w:tc>
                <w:tcPr>
                  <w:tcW w:w="587" w:type="pct"/>
                  <w:tcBorders>
                    <w:tl2br w:val="nil"/>
                    <w:tr2bl w:val="nil"/>
                  </w:tcBorders>
                  <w:vAlign w:val="center"/>
                </w:tcPr>
                <w:p w14:paraId="56A2115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0.0136</w:t>
                  </w:r>
                </w:p>
              </w:tc>
              <w:tc>
                <w:tcPr>
                  <w:tcW w:w="520" w:type="pct"/>
                  <w:tcBorders>
                    <w:tl2br w:val="nil"/>
                    <w:tr2bl w:val="nil"/>
                  </w:tcBorders>
                  <w:vAlign w:val="center"/>
                </w:tcPr>
                <w:p w14:paraId="204E519B">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09" w:type="pct"/>
                  <w:tcBorders>
                    <w:tl2br w:val="nil"/>
                    <w:tr2bl w:val="nil"/>
                  </w:tcBorders>
                  <w:vAlign w:val="center"/>
                </w:tcPr>
                <w:p w14:paraId="1A90668A">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28" w:type="pct"/>
                  <w:tcBorders>
                    <w:tl2br w:val="nil"/>
                    <w:tr2bl w:val="nil"/>
                  </w:tcBorders>
                  <w:vAlign w:val="center"/>
                </w:tcPr>
                <w:p w14:paraId="5BDAC6AD">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555" w:type="pct"/>
                  <w:tcBorders>
                    <w:tl2br w:val="nil"/>
                    <w:tr2bl w:val="nil"/>
                  </w:tcBorders>
                  <w:vAlign w:val="center"/>
                </w:tcPr>
                <w:p w14:paraId="15F5394A">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111" w:type="dxa"/>
                  <w:tcBorders>
                    <w:tl2br w:val="nil"/>
                    <w:tr2bl w:val="nil"/>
                  </w:tcBorders>
                  <w:vAlign w:val="center"/>
                </w:tcPr>
                <w:p w14:paraId="21E7BE3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0.0136</w:t>
                  </w:r>
                </w:p>
              </w:tc>
              <w:tc>
                <w:tcPr>
                  <w:tcW w:w="499" w:type="pct"/>
                  <w:tcBorders>
                    <w:tl2br w:val="nil"/>
                    <w:tr2bl w:val="nil"/>
                  </w:tcBorders>
                  <w:vAlign w:val="center"/>
                </w:tcPr>
                <w:p w14:paraId="74F61862">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r>
            <w:tr w14:paraId="40969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restart"/>
                  <w:tcBorders>
                    <w:tl2br w:val="nil"/>
                    <w:tr2bl w:val="nil"/>
                  </w:tcBorders>
                  <w:vAlign w:val="center"/>
                </w:tcPr>
                <w:p w14:paraId="78B75E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固废</w:t>
                  </w:r>
                </w:p>
              </w:tc>
              <w:tc>
                <w:tcPr>
                  <w:tcW w:w="918" w:type="pct"/>
                  <w:gridSpan w:val="3"/>
                  <w:tcBorders>
                    <w:tl2br w:val="nil"/>
                    <w:tr2bl w:val="nil"/>
                  </w:tcBorders>
                  <w:vAlign w:val="center"/>
                </w:tcPr>
                <w:p w14:paraId="67A92A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一般固废</w:t>
                  </w:r>
                </w:p>
              </w:tc>
              <w:tc>
                <w:tcPr>
                  <w:tcW w:w="587" w:type="pct"/>
                  <w:tcBorders>
                    <w:tl2br w:val="nil"/>
                    <w:tr2bl w:val="nil"/>
                  </w:tcBorders>
                  <w:vAlign w:val="center"/>
                </w:tcPr>
                <w:p w14:paraId="63ABCC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p>
              </w:tc>
              <w:tc>
                <w:tcPr>
                  <w:tcW w:w="520" w:type="pct"/>
                  <w:tcBorders>
                    <w:tl2br w:val="nil"/>
                    <w:tr2bl w:val="nil"/>
                  </w:tcBorders>
                  <w:vAlign w:val="center"/>
                </w:tcPr>
                <w:p w14:paraId="5A391A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7.82</w:t>
                  </w:r>
                </w:p>
              </w:tc>
              <w:tc>
                <w:tcPr>
                  <w:tcW w:w="509" w:type="pct"/>
                  <w:tcBorders>
                    <w:tl2br w:val="nil"/>
                    <w:tr2bl w:val="nil"/>
                  </w:tcBorders>
                  <w:vAlign w:val="center"/>
                </w:tcPr>
                <w:p w14:paraId="27FDF3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7.82</w:t>
                  </w:r>
                </w:p>
              </w:tc>
              <w:tc>
                <w:tcPr>
                  <w:tcW w:w="528" w:type="pct"/>
                  <w:tcBorders>
                    <w:tl2br w:val="nil"/>
                    <w:tr2bl w:val="nil"/>
                  </w:tcBorders>
                  <w:vAlign w:val="center"/>
                </w:tcPr>
                <w:p w14:paraId="4622BAE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555" w:type="pct"/>
                  <w:tcBorders>
                    <w:tl2br w:val="nil"/>
                    <w:tr2bl w:val="nil"/>
                  </w:tcBorders>
                  <w:vAlign w:val="center"/>
                </w:tcPr>
                <w:p w14:paraId="6C5DE3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632" w:type="pct"/>
                  <w:tcBorders>
                    <w:tl2br w:val="nil"/>
                    <w:tr2bl w:val="nil"/>
                  </w:tcBorders>
                  <w:vAlign w:val="center"/>
                </w:tcPr>
                <w:p w14:paraId="734836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p>
              </w:tc>
              <w:tc>
                <w:tcPr>
                  <w:tcW w:w="499" w:type="pct"/>
                  <w:tcBorders>
                    <w:tl2br w:val="nil"/>
                    <w:tr2bl w:val="nil"/>
                  </w:tcBorders>
                  <w:vAlign w:val="center"/>
                </w:tcPr>
                <w:p w14:paraId="4357F8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p>
              </w:tc>
            </w:tr>
            <w:tr w14:paraId="3BF5E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75251F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18" w:type="pct"/>
                  <w:gridSpan w:val="3"/>
                  <w:tcBorders>
                    <w:tl2br w:val="nil"/>
                    <w:tr2bl w:val="nil"/>
                  </w:tcBorders>
                  <w:vAlign w:val="center"/>
                </w:tcPr>
                <w:p w14:paraId="3C2553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危险废物</w:t>
                  </w:r>
                </w:p>
              </w:tc>
              <w:tc>
                <w:tcPr>
                  <w:tcW w:w="587" w:type="pct"/>
                  <w:tcBorders>
                    <w:tl2br w:val="nil"/>
                    <w:tr2bl w:val="nil"/>
                  </w:tcBorders>
                  <w:vAlign w:val="center"/>
                </w:tcPr>
                <w:p w14:paraId="5E8312CD">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520" w:type="pct"/>
                  <w:tcBorders>
                    <w:tl2br w:val="nil"/>
                    <w:tr2bl w:val="nil"/>
                  </w:tcBorders>
                  <w:vAlign w:val="center"/>
                </w:tcPr>
                <w:p w14:paraId="2F3A687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64.82</w:t>
                  </w:r>
                </w:p>
              </w:tc>
              <w:tc>
                <w:tcPr>
                  <w:tcW w:w="509" w:type="pct"/>
                  <w:tcBorders>
                    <w:tl2br w:val="nil"/>
                    <w:tr2bl w:val="nil"/>
                  </w:tcBorders>
                  <w:vAlign w:val="center"/>
                </w:tcPr>
                <w:p w14:paraId="1605E5B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64.82</w:t>
                  </w:r>
                </w:p>
              </w:tc>
              <w:tc>
                <w:tcPr>
                  <w:tcW w:w="528" w:type="pct"/>
                  <w:tcBorders>
                    <w:tl2br w:val="nil"/>
                    <w:tr2bl w:val="nil"/>
                  </w:tcBorders>
                  <w:vAlign w:val="center"/>
                </w:tcPr>
                <w:p w14:paraId="3A50F87D">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555" w:type="pct"/>
                  <w:tcBorders>
                    <w:tl2br w:val="nil"/>
                    <w:tr2bl w:val="nil"/>
                  </w:tcBorders>
                  <w:vAlign w:val="center"/>
                </w:tcPr>
                <w:p w14:paraId="322315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p>
              </w:tc>
              <w:tc>
                <w:tcPr>
                  <w:tcW w:w="632" w:type="pct"/>
                  <w:tcBorders>
                    <w:tl2br w:val="nil"/>
                    <w:tr2bl w:val="nil"/>
                  </w:tcBorders>
                  <w:vAlign w:val="center"/>
                </w:tcPr>
                <w:p w14:paraId="65C254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499" w:type="pct"/>
                  <w:tcBorders>
                    <w:tl2br w:val="nil"/>
                    <w:tr2bl w:val="nil"/>
                  </w:tcBorders>
                  <w:vAlign w:val="center"/>
                </w:tcPr>
                <w:p w14:paraId="6E0C00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19D23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continue"/>
                  <w:tcBorders>
                    <w:tl2br w:val="nil"/>
                    <w:tr2bl w:val="nil"/>
                  </w:tcBorders>
                  <w:vAlign w:val="center"/>
                </w:tcPr>
                <w:p w14:paraId="6FF494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18" w:type="pct"/>
                  <w:gridSpan w:val="3"/>
                  <w:tcBorders>
                    <w:tl2br w:val="nil"/>
                    <w:tr2bl w:val="nil"/>
                  </w:tcBorders>
                  <w:vAlign w:val="center"/>
                </w:tcPr>
                <w:p w14:paraId="51D1FE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生活垃圾</w:t>
                  </w:r>
                </w:p>
              </w:tc>
              <w:tc>
                <w:tcPr>
                  <w:tcW w:w="587" w:type="pct"/>
                  <w:tcBorders>
                    <w:tl2br w:val="nil"/>
                    <w:tr2bl w:val="nil"/>
                  </w:tcBorders>
                  <w:vAlign w:val="center"/>
                </w:tcPr>
                <w:p w14:paraId="59B384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520" w:type="pct"/>
                  <w:tcBorders>
                    <w:tl2br w:val="nil"/>
                    <w:tr2bl w:val="nil"/>
                  </w:tcBorders>
                  <w:vAlign w:val="center"/>
                </w:tcPr>
                <w:p w14:paraId="6C43E5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509" w:type="pct"/>
                  <w:tcBorders>
                    <w:tl2br w:val="nil"/>
                    <w:tr2bl w:val="nil"/>
                  </w:tcBorders>
                  <w:vAlign w:val="center"/>
                </w:tcPr>
                <w:p w14:paraId="7DE142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528" w:type="pct"/>
                  <w:tcBorders>
                    <w:tl2br w:val="nil"/>
                    <w:tr2bl w:val="nil"/>
                  </w:tcBorders>
                  <w:vAlign w:val="center"/>
                </w:tcPr>
                <w:p w14:paraId="5D6B57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555" w:type="pct"/>
                  <w:tcBorders>
                    <w:tl2br w:val="nil"/>
                    <w:tr2bl w:val="nil"/>
                  </w:tcBorders>
                  <w:vAlign w:val="center"/>
                </w:tcPr>
                <w:p w14:paraId="73345A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632" w:type="pct"/>
                  <w:tcBorders>
                    <w:tl2br w:val="nil"/>
                    <w:tr2bl w:val="nil"/>
                  </w:tcBorders>
                  <w:vAlign w:val="center"/>
                </w:tcPr>
                <w:p w14:paraId="14B7D3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c>
                <w:tcPr>
                  <w:tcW w:w="499" w:type="pct"/>
                  <w:tcBorders>
                    <w:tl2br w:val="nil"/>
                    <w:tr2bl w:val="nil"/>
                  </w:tcBorders>
                  <w:vAlign w:val="center"/>
                </w:tcPr>
                <w:p w14:paraId="38FD76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bl>
          <w:p w14:paraId="08953F10">
            <w:pPr>
              <w:keepNext w:val="0"/>
              <w:keepLines w:val="0"/>
              <w:pageBreakBefore w:val="0"/>
              <w:widowControl w:val="0"/>
              <w:suppressLineNumbers w:val="0"/>
              <w:kinsoku/>
              <w:wordWrap/>
              <w:overflowPunct/>
              <w:topLinePunct w:val="0"/>
              <w:autoSpaceDE/>
              <w:autoSpaceDN/>
              <w:bidi w:val="0"/>
              <w:adjustRightInd w:val="0"/>
              <w:snapToGrid w:val="0"/>
              <w:spacing w:before="161" w:beforeLines="5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废水：</w:t>
            </w:r>
            <w:r>
              <w:rPr>
                <w:rFonts w:hint="default" w:ascii="Times New Roman" w:hAnsi="Times New Roman" w:eastAsia="宋体" w:cs="Times New Roman"/>
                <w:color w:val="000000" w:themeColor="text1"/>
                <w:sz w:val="24"/>
                <w:highlight w:val="none"/>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不新增废水产生及外排。</w:t>
            </w:r>
          </w:p>
          <w:p w14:paraId="17BBB99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Calibri"/>
                <w:color w:val="000000" w:themeColor="text1"/>
                <w:sz w:val="24"/>
                <w:highlight w:val="none"/>
                <w14:textFill>
                  <w14:solidFill>
                    <w14:schemeClr w14:val="tx1"/>
                  </w14:solidFill>
                </w14:textFill>
              </w:rPr>
            </w:pPr>
            <w:r>
              <w:rPr>
                <w:rFonts w:hint="default" w:ascii="Times New Roman" w:hAnsi="Times New Roman" w:eastAsia="宋体" w:cs="Calibri"/>
                <w:color w:val="000000" w:themeColor="text1"/>
                <w:sz w:val="24"/>
                <w:highlight w:val="none"/>
                <w14:textFill>
                  <w14:solidFill>
                    <w14:schemeClr w14:val="tx1"/>
                  </w14:solidFill>
                </w14:textFill>
              </w:rPr>
              <w:t>废气：</w:t>
            </w:r>
            <w:r>
              <w:rPr>
                <w:rFonts w:hint="default" w:ascii="Times New Roman" w:hAnsi="Times New Roman" w:eastAsia="宋体" w:cs="Calibri"/>
                <w:color w:val="000000" w:themeColor="text1"/>
                <w:sz w:val="24"/>
                <w:highlight w:val="none"/>
                <w:lang w:eastAsia="zh-CN"/>
                <w14:textFill>
                  <w14:solidFill>
                    <w14:schemeClr w14:val="tx1"/>
                  </w14:solidFill>
                </w14:textFill>
              </w:rPr>
              <w:t>废气污染物排放总量在无锡市新吴区区域内平衡</w:t>
            </w:r>
            <w:r>
              <w:rPr>
                <w:rFonts w:hint="default" w:ascii="Times New Roman" w:hAnsi="Times New Roman" w:eastAsia="宋体" w:cs="Calibri"/>
                <w:color w:val="000000" w:themeColor="text1"/>
                <w:sz w:val="24"/>
                <w:highlight w:val="none"/>
                <w14:textFill>
                  <w14:solidFill>
                    <w14:schemeClr w14:val="tx1"/>
                  </w14:solidFill>
                </w14:textFill>
              </w:rPr>
              <w:t>。</w:t>
            </w:r>
          </w:p>
          <w:p w14:paraId="7D0D2C8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Calibri"/>
                <w:color w:val="000000" w:themeColor="text1"/>
                <w:sz w:val="24"/>
                <w:highlight w:val="none"/>
                <w14:textFill>
                  <w14:solidFill>
                    <w14:schemeClr w14:val="tx1"/>
                  </w14:solidFill>
                </w14:textFill>
              </w:rPr>
            </w:pPr>
            <w:r>
              <w:rPr>
                <w:rFonts w:hint="default" w:ascii="Times New Roman" w:hAnsi="Times New Roman" w:eastAsia="宋体" w:cs="Calibri"/>
                <w:color w:val="000000" w:themeColor="text1"/>
                <w:sz w:val="24"/>
                <w:highlight w:val="none"/>
                <w14:textFill>
                  <w14:solidFill>
                    <w14:schemeClr w14:val="tx1"/>
                  </w14:solidFill>
                </w14:textFill>
              </w:rPr>
              <w:t>固废：零排放。</w:t>
            </w:r>
          </w:p>
          <w:p w14:paraId="424643DA">
            <w:pPr>
              <w:pStyle w:val="10"/>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000000" w:themeColor="text1"/>
                <w:sz w:val="24"/>
                <w:szCs w:val="32"/>
                <w:highlight w:val="none"/>
                <w14:textFill>
                  <w14:solidFill>
                    <w14:schemeClr w14:val="tx1"/>
                  </w14:solidFill>
                </w14:textFill>
              </w:rPr>
            </w:pPr>
          </w:p>
          <w:p w14:paraId="0B3DAFA5">
            <w:pPr>
              <w:pStyle w:val="10"/>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000000" w:themeColor="text1"/>
                <w:sz w:val="24"/>
                <w:szCs w:val="32"/>
                <w:highlight w:val="none"/>
                <w14:textFill>
                  <w14:solidFill>
                    <w14:schemeClr w14:val="tx1"/>
                  </w14:solidFill>
                </w14:textFill>
              </w:rPr>
            </w:pPr>
          </w:p>
          <w:p w14:paraId="6553554C">
            <w:pPr>
              <w:pStyle w:val="10"/>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000000" w:themeColor="text1"/>
                <w:sz w:val="24"/>
                <w:szCs w:val="32"/>
                <w:highlight w:val="none"/>
                <w14:textFill>
                  <w14:solidFill>
                    <w14:schemeClr w14:val="tx1"/>
                  </w14:solidFill>
                </w14:textFill>
              </w:rPr>
            </w:pPr>
          </w:p>
          <w:p w14:paraId="2493C0CA">
            <w:pPr>
              <w:pStyle w:val="10"/>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000000" w:themeColor="text1"/>
                <w:sz w:val="24"/>
                <w:szCs w:val="32"/>
                <w:highlight w:val="none"/>
                <w14:textFill>
                  <w14:solidFill>
                    <w14:schemeClr w14:val="tx1"/>
                  </w14:solidFill>
                </w14:textFill>
              </w:rPr>
            </w:pPr>
          </w:p>
          <w:p w14:paraId="3CD44069">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p w14:paraId="38C76D88">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p w14:paraId="0D8531EF">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p w14:paraId="339AA7E8">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p w14:paraId="366A3B1B">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p w14:paraId="76FF62B9">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p w14:paraId="55C860E4">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p w14:paraId="36952D59">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p w14:paraId="66509457">
            <w:pPr>
              <w:pStyle w:val="10"/>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000000" w:themeColor="text1"/>
                <w:sz w:val="24"/>
                <w:szCs w:val="32"/>
                <w:highlight w:val="none"/>
                <w14:textFill>
                  <w14:solidFill>
                    <w14:schemeClr w14:val="tx1"/>
                  </w14:solidFill>
                </w14:textFill>
              </w:rPr>
            </w:pPr>
          </w:p>
        </w:tc>
      </w:tr>
    </w:tbl>
    <w:p w14:paraId="5B1A928F">
      <w:pPr>
        <w:rPr>
          <w:rFonts w:ascii="Times New Roman" w:hAnsi="Times New Roman" w:eastAsia="宋体"/>
          <w:snapToGrid w:val="0"/>
          <w:color w:val="000000" w:themeColor="text1"/>
          <w:sz w:val="30"/>
          <w:szCs w:val="30"/>
          <w:highlight w:val="none"/>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p w14:paraId="4A42A64A">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snapToGrid w:val="0"/>
          <w:color w:val="000000" w:themeColor="text1"/>
          <w:sz w:val="30"/>
          <w:szCs w:val="30"/>
          <w:highlight w:val="cyan"/>
          <w:lang w:eastAsia="zh-CN"/>
          <w14:textFill>
            <w14:solidFill>
              <w14:schemeClr w14:val="tx1"/>
            </w14:solidFill>
          </w14:textFill>
        </w:rPr>
      </w:pPr>
      <w:bookmarkStart w:id="8" w:name="_Toc6071"/>
      <w:r>
        <w:rPr>
          <w:rFonts w:ascii="Times New Roman" w:hAnsi="Times New Roman" w:eastAsia="宋体"/>
          <w:snapToGrid w:val="0"/>
          <w:color w:val="000000" w:themeColor="text1"/>
          <w:sz w:val="30"/>
          <w:szCs w:val="30"/>
          <w:highlight w:val="none"/>
          <w14:textFill>
            <w14:solidFill>
              <w14:schemeClr w14:val="tx1"/>
            </w14:solidFill>
          </w14:textFill>
        </w:rPr>
        <w:t>四、主要环境影响和保护措施</w:t>
      </w:r>
      <w:bookmarkEnd w:id="8"/>
    </w:p>
    <w:tbl>
      <w:tblPr>
        <w:tblStyle w:val="22"/>
        <w:tblW w:w="58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393"/>
      </w:tblGrid>
      <w:tr w14:paraId="24DB1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76" w:hRule="atLeast"/>
          <w:jc w:val="center"/>
        </w:trPr>
        <w:tc>
          <w:tcPr>
            <w:tcW w:w="232" w:type="pct"/>
            <w:tcMar>
              <w:left w:w="28" w:type="dxa"/>
              <w:right w:w="28" w:type="dxa"/>
            </w:tcMar>
            <w:vAlign w:val="center"/>
          </w:tcPr>
          <w:p w14:paraId="36F2C5C0">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2"/>
                <w:szCs w:val="24"/>
                <w:highlight w:val="none"/>
                <w14:textFill>
                  <w14:solidFill>
                    <w14:schemeClr w14:val="tx1"/>
                  </w14:solidFill>
                </w14:textFill>
              </w:rPr>
            </w:pPr>
            <w:r>
              <w:rPr>
                <w:rFonts w:hint="default" w:ascii="Times New Roman" w:hAnsi="Times New Roman" w:eastAsia="宋体"/>
                <w:color w:val="000000" w:themeColor="text1"/>
                <w:kern w:val="2"/>
                <w:szCs w:val="24"/>
                <w:highlight w:val="none"/>
                <w14:textFill>
                  <w14:solidFill>
                    <w14:schemeClr w14:val="tx1"/>
                  </w14:solidFill>
                </w14:textFill>
              </w:rPr>
              <w:t>施工</w:t>
            </w:r>
          </w:p>
          <w:p w14:paraId="625F63A7">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2"/>
                <w:szCs w:val="24"/>
                <w:highlight w:val="none"/>
                <w14:textFill>
                  <w14:solidFill>
                    <w14:schemeClr w14:val="tx1"/>
                  </w14:solidFill>
                </w14:textFill>
              </w:rPr>
            </w:pPr>
            <w:r>
              <w:rPr>
                <w:rFonts w:hint="default" w:ascii="Times New Roman" w:hAnsi="Times New Roman" w:eastAsia="宋体"/>
                <w:color w:val="000000" w:themeColor="text1"/>
                <w:kern w:val="2"/>
                <w:szCs w:val="24"/>
                <w:highlight w:val="none"/>
                <w14:textFill>
                  <w14:solidFill>
                    <w14:schemeClr w14:val="tx1"/>
                  </w14:solidFill>
                </w14:textFill>
              </w:rPr>
              <w:t>期环</w:t>
            </w:r>
          </w:p>
          <w:p w14:paraId="6AF85494">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2"/>
                <w:szCs w:val="24"/>
                <w:highlight w:val="none"/>
                <w14:textFill>
                  <w14:solidFill>
                    <w14:schemeClr w14:val="tx1"/>
                  </w14:solidFill>
                </w14:textFill>
              </w:rPr>
            </w:pPr>
            <w:r>
              <w:rPr>
                <w:rFonts w:hint="default" w:ascii="Times New Roman" w:hAnsi="Times New Roman" w:eastAsia="宋体"/>
                <w:color w:val="000000" w:themeColor="text1"/>
                <w:kern w:val="2"/>
                <w:szCs w:val="24"/>
                <w:highlight w:val="none"/>
                <w14:textFill>
                  <w14:solidFill>
                    <w14:schemeClr w14:val="tx1"/>
                  </w14:solidFill>
                </w14:textFill>
              </w:rPr>
              <w:t>境保</w:t>
            </w:r>
          </w:p>
          <w:p w14:paraId="651C7064">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2"/>
                <w:szCs w:val="24"/>
                <w:highlight w:val="none"/>
                <w14:textFill>
                  <w14:solidFill>
                    <w14:schemeClr w14:val="tx1"/>
                  </w14:solidFill>
                </w14:textFill>
              </w:rPr>
            </w:pPr>
            <w:r>
              <w:rPr>
                <w:rFonts w:hint="default" w:ascii="Times New Roman" w:hAnsi="Times New Roman" w:eastAsia="宋体"/>
                <w:color w:val="000000" w:themeColor="text1"/>
                <w:kern w:val="2"/>
                <w:szCs w:val="24"/>
                <w:highlight w:val="none"/>
                <w14:textFill>
                  <w14:solidFill>
                    <w14:schemeClr w14:val="tx1"/>
                  </w14:solidFill>
                </w14:textFill>
              </w:rPr>
              <w:t>护措</w:t>
            </w:r>
          </w:p>
          <w:p w14:paraId="77770CC1">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000000" w:themeColor="text1"/>
                <w:kern w:val="2"/>
                <w:szCs w:val="24"/>
                <w:highlight w:val="none"/>
                <w14:textFill>
                  <w14:solidFill>
                    <w14:schemeClr w14:val="tx1"/>
                  </w14:solidFill>
                </w14:textFill>
              </w:rPr>
            </w:pPr>
            <w:r>
              <w:rPr>
                <w:rFonts w:hint="default" w:ascii="Times New Roman" w:hAnsi="Times New Roman" w:eastAsia="宋体"/>
                <w:color w:val="000000" w:themeColor="text1"/>
                <w:kern w:val="2"/>
                <w:szCs w:val="24"/>
                <w:highlight w:val="none"/>
                <w14:textFill>
                  <w14:solidFill>
                    <w14:schemeClr w14:val="tx1"/>
                  </w14:solidFill>
                </w14:textFill>
              </w:rPr>
              <w:t>施</w:t>
            </w:r>
          </w:p>
        </w:tc>
        <w:tc>
          <w:tcPr>
            <w:tcW w:w="4767" w:type="pct"/>
          </w:tcPr>
          <w:p w14:paraId="4F3D8B0B">
            <w:pPr>
              <w:keepNext w:val="0"/>
              <w:keepLines w:val="0"/>
              <w:suppressLineNumbers w:val="0"/>
              <w:spacing w:before="0" w:beforeAutospacing="0" w:after="0" w:afterAutospacing="0" w:line="360" w:lineRule="auto"/>
              <w:ind w:left="0" w:right="0" w:firstLine="480" w:firstLineChars="200"/>
              <w:jc w:val="both"/>
              <w:rPr>
                <w:rFonts w:hint="default"/>
                <w:color w:val="auto"/>
                <w:sz w:val="24"/>
                <w:highlight w:val="none"/>
              </w:rPr>
            </w:pPr>
            <w:r>
              <w:rPr>
                <w:rFonts w:hint="eastAsia"/>
                <w:color w:val="auto"/>
                <w:sz w:val="24"/>
                <w:highlight w:val="none"/>
                <w:lang w:val="en-US" w:eastAsia="zh-CN"/>
              </w:rPr>
              <w:t>无锡时代天使生物科技有限公司</w:t>
            </w:r>
            <w:r>
              <w:rPr>
                <w:rFonts w:hint="eastAsia"/>
                <w:color w:val="auto"/>
                <w:sz w:val="24"/>
                <w:highlight w:val="none"/>
                <w:lang w:eastAsia="zh-CN"/>
              </w:rPr>
              <w:t>位于</w:t>
            </w:r>
            <w:r>
              <w:rPr>
                <w:rFonts w:hint="eastAsia"/>
                <w:color w:val="auto"/>
                <w:sz w:val="24"/>
                <w:highlight w:val="none"/>
                <w:lang w:val="en-US" w:eastAsia="zh-CN"/>
              </w:rPr>
              <w:t>江苏省无锡市新吴区观山路36号</w:t>
            </w:r>
            <w:r>
              <w:rPr>
                <w:rFonts w:hint="default"/>
                <w:color w:val="auto"/>
                <w:sz w:val="24"/>
                <w:highlight w:val="none"/>
              </w:rPr>
              <w:t>，</w:t>
            </w:r>
            <w:r>
              <w:rPr>
                <w:rFonts w:hint="eastAsia"/>
                <w:color w:val="auto"/>
                <w:sz w:val="24"/>
                <w:highlight w:val="none"/>
                <w:lang w:val="en-US" w:eastAsia="zh-CN"/>
              </w:rPr>
              <w:t>本项目利用现有已建成厂房进行改建，</w:t>
            </w:r>
            <w:r>
              <w:rPr>
                <w:rFonts w:hint="eastAsia"/>
                <w:color w:val="auto"/>
                <w:sz w:val="24"/>
                <w:highlight w:val="none"/>
              </w:rPr>
              <w:t>不新建建筑以及不再对车间进行装修</w:t>
            </w:r>
            <w:r>
              <w:rPr>
                <w:rFonts w:hint="default"/>
                <w:color w:val="auto"/>
                <w:sz w:val="24"/>
                <w:highlight w:val="none"/>
              </w:rPr>
              <w:t>，施工期主要</w:t>
            </w:r>
            <w:r>
              <w:rPr>
                <w:rFonts w:hint="eastAsia"/>
                <w:color w:val="auto"/>
                <w:sz w:val="24"/>
                <w:highlight w:val="none"/>
              </w:rPr>
              <w:t>是生产设备、废气处理设施等安装产生的废气、噪声和少量建筑垃圾</w:t>
            </w:r>
            <w:r>
              <w:rPr>
                <w:rFonts w:hint="eastAsia"/>
                <w:color w:val="auto"/>
                <w:sz w:val="24"/>
                <w:highlight w:val="none"/>
                <w:lang w:eastAsia="zh-CN"/>
              </w:rPr>
              <w:t>以及淘汰设备的拆除，拆除过程中应满足</w:t>
            </w:r>
            <w:r>
              <w:rPr>
                <w:rFonts w:hint="default" w:ascii="Times New Roman" w:hAnsi="Times New Roman" w:eastAsia="宋体" w:cs="Times New Roman"/>
                <w:color w:val="auto"/>
                <w:sz w:val="24"/>
                <w:szCs w:val="24"/>
                <w:highlight w:val="none"/>
              </w:rPr>
              <w:t>《企业拆除活动污染防治技术规定（试行）》（公告 2017 年第78 号）、《企业设备、建（构）筑物拆除活动污染防治技术指南》（T/CAEPI 16-2018）等文件</w:t>
            </w:r>
            <w:r>
              <w:rPr>
                <w:rFonts w:hint="eastAsia" w:cs="Times New Roman"/>
                <w:color w:val="auto"/>
                <w:sz w:val="24"/>
                <w:szCs w:val="24"/>
                <w:highlight w:val="none"/>
                <w:lang w:eastAsia="zh-CN"/>
              </w:rPr>
              <w:t>中的相关要求</w:t>
            </w:r>
            <w:r>
              <w:rPr>
                <w:rFonts w:hint="default" w:ascii="Times New Roman" w:hAnsi="Times New Roman" w:eastAsia="宋体" w:cs="Times New Roman"/>
                <w:color w:val="auto"/>
                <w:sz w:val="24"/>
                <w:szCs w:val="24"/>
                <w:highlight w:val="none"/>
              </w:rPr>
              <w:t>。</w:t>
            </w:r>
            <w:r>
              <w:rPr>
                <w:rFonts w:hint="eastAsia"/>
                <w:color w:val="auto"/>
                <w:sz w:val="24"/>
                <w:highlight w:val="none"/>
              </w:rPr>
              <w:t>废气主要来源于运输车辆所排放的废气及少量扬尘</w:t>
            </w:r>
            <w:r>
              <w:rPr>
                <w:rFonts w:hint="default"/>
                <w:color w:val="auto"/>
                <w:sz w:val="24"/>
                <w:highlight w:val="none"/>
              </w:rPr>
              <w:t>；噪声主要是运输机械和安装设备产生的噪声；固体废弃物主要为少量建筑垃圾和设备包装箱等</w:t>
            </w:r>
            <w:r>
              <w:rPr>
                <w:rFonts w:hint="eastAsia"/>
                <w:color w:val="auto"/>
                <w:sz w:val="24"/>
                <w:highlight w:val="none"/>
              </w:rPr>
              <w:t>。</w:t>
            </w:r>
          </w:p>
          <w:p w14:paraId="727B7577">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为防止建设项目在建设期间发生上述环境污染的现象，使建设项目在建设期间对周围环境的影响尽可能小，建议采取以下的污染防治措施：</w:t>
            </w:r>
          </w:p>
          <w:p w14:paraId="67BC77D0">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1、合理安排设施的使用，减少噪声设备的使用时间。</w:t>
            </w:r>
          </w:p>
          <w:p w14:paraId="40E09434">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2、对施工产生的固体废物，应尽可能利用或及时运走。</w:t>
            </w:r>
          </w:p>
          <w:p w14:paraId="2BDDB646">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3、注意清洁运输，防止在装卸、运输过程中的撒漏、扬尘及噪声。</w:t>
            </w:r>
          </w:p>
          <w:p w14:paraId="0E189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bCs/>
                <w:color w:val="000000" w:themeColor="text1"/>
                <w:spacing w:val="-10"/>
                <w:sz w:val="24"/>
                <w:highlight w:val="none"/>
                <w14:textFill>
                  <w14:solidFill>
                    <w14:schemeClr w14:val="tx1"/>
                  </w14:solidFill>
                </w14:textFill>
              </w:rPr>
            </w:pPr>
            <w:r>
              <w:rPr>
                <w:rFonts w:hint="default"/>
                <w:bCs/>
                <w:color w:val="auto"/>
                <w:sz w:val="24"/>
                <w:highlight w:val="none"/>
              </w:rPr>
              <w:t>4、建设单位应做好施工期管理工作，以减</w:t>
            </w:r>
            <w:r>
              <w:rPr>
                <w:rFonts w:hint="eastAsia"/>
                <w:bCs/>
                <w:color w:val="auto"/>
                <w:sz w:val="24"/>
                <w:highlight w:val="none"/>
                <w:lang w:val="en-US" w:eastAsia="zh-CN"/>
              </w:rPr>
              <w:t>少</w:t>
            </w:r>
            <w:r>
              <w:rPr>
                <w:rFonts w:hint="default"/>
                <w:bCs/>
                <w:color w:val="auto"/>
                <w:sz w:val="24"/>
                <w:highlight w:val="none"/>
              </w:rPr>
              <w:t>对周围环境的影响。</w:t>
            </w:r>
          </w:p>
        </w:tc>
      </w:tr>
      <w:tr w14:paraId="606BE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08" w:hRule="atLeast"/>
          <w:jc w:val="center"/>
        </w:trPr>
        <w:tc>
          <w:tcPr>
            <w:tcW w:w="232" w:type="pct"/>
            <w:tcMar>
              <w:left w:w="28" w:type="dxa"/>
              <w:right w:w="28" w:type="dxa"/>
            </w:tcMar>
            <w:vAlign w:val="center"/>
          </w:tcPr>
          <w:p w14:paraId="55FDF9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000000" w:themeColor="text1"/>
                <w:sz w:val="24"/>
                <w:highlight w:val="none"/>
                <w14:textFill>
                  <w14:solidFill>
                    <w14:schemeClr w14:val="tx1"/>
                  </w14:solidFill>
                </w14:textFill>
              </w:rPr>
            </w:pPr>
            <w:r>
              <w:rPr>
                <w:rFonts w:hint="default" w:ascii="Times New Roman" w:hAnsi="Times New Roman" w:eastAsia="宋体"/>
                <w:bCs/>
                <w:color w:val="000000" w:themeColor="text1"/>
                <w:sz w:val="24"/>
                <w:highlight w:val="none"/>
                <w14:textFill>
                  <w14:solidFill>
                    <w14:schemeClr w14:val="tx1"/>
                  </w14:solidFill>
                </w14:textFill>
              </w:rPr>
              <w:t>运营</w:t>
            </w:r>
          </w:p>
          <w:p w14:paraId="019104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000000" w:themeColor="text1"/>
                <w:sz w:val="24"/>
                <w:highlight w:val="none"/>
                <w14:textFill>
                  <w14:solidFill>
                    <w14:schemeClr w14:val="tx1"/>
                  </w14:solidFill>
                </w14:textFill>
              </w:rPr>
            </w:pPr>
            <w:r>
              <w:rPr>
                <w:rFonts w:hint="default" w:ascii="Times New Roman" w:hAnsi="Times New Roman" w:eastAsia="宋体"/>
                <w:bCs/>
                <w:color w:val="000000" w:themeColor="text1"/>
                <w:sz w:val="24"/>
                <w:highlight w:val="none"/>
                <w14:textFill>
                  <w14:solidFill>
                    <w14:schemeClr w14:val="tx1"/>
                  </w14:solidFill>
                </w14:textFill>
              </w:rPr>
              <w:t>期环</w:t>
            </w:r>
          </w:p>
          <w:p w14:paraId="3BFAC7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000000" w:themeColor="text1"/>
                <w:sz w:val="24"/>
                <w:highlight w:val="none"/>
                <w14:textFill>
                  <w14:solidFill>
                    <w14:schemeClr w14:val="tx1"/>
                  </w14:solidFill>
                </w14:textFill>
              </w:rPr>
            </w:pPr>
            <w:r>
              <w:rPr>
                <w:rFonts w:hint="default" w:ascii="Times New Roman" w:hAnsi="Times New Roman" w:eastAsia="宋体"/>
                <w:bCs/>
                <w:color w:val="000000" w:themeColor="text1"/>
                <w:sz w:val="24"/>
                <w:highlight w:val="none"/>
                <w14:textFill>
                  <w14:solidFill>
                    <w14:schemeClr w14:val="tx1"/>
                  </w14:solidFill>
                </w14:textFill>
              </w:rPr>
              <w:t>境影</w:t>
            </w:r>
          </w:p>
          <w:p w14:paraId="1111BC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000000" w:themeColor="text1"/>
                <w:sz w:val="24"/>
                <w:highlight w:val="none"/>
                <w14:textFill>
                  <w14:solidFill>
                    <w14:schemeClr w14:val="tx1"/>
                  </w14:solidFill>
                </w14:textFill>
              </w:rPr>
            </w:pPr>
            <w:r>
              <w:rPr>
                <w:rFonts w:hint="default" w:ascii="Times New Roman" w:hAnsi="Times New Roman" w:eastAsia="宋体"/>
                <w:bCs/>
                <w:color w:val="000000" w:themeColor="text1"/>
                <w:sz w:val="24"/>
                <w:highlight w:val="none"/>
                <w14:textFill>
                  <w14:solidFill>
                    <w14:schemeClr w14:val="tx1"/>
                  </w14:solidFill>
                </w14:textFill>
              </w:rPr>
              <w:t>响和</w:t>
            </w:r>
          </w:p>
          <w:p w14:paraId="40956C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000000" w:themeColor="text1"/>
                <w:sz w:val="24"/>
                <w:highlight w:val="none"/>
                <w14:textFill>
                  <w14:solidFill>
                    <w14:schemeClr w14:val="tx1"/>
                  </w14:solidFill>
                </w14:textFill>
              </w:rPr>
            </w:pPr>
            <w:r>
              <w:rPr>
                <w:rFonts w:hint="default" w:ascii="Times New Roman" w:hAnsi="Times New Roman" w:eastAsia="宋体"/>
                <w:bCs/>
                <w:color w:val="000000" w:themeColor="text1"/>
                <w:sz w:val="24"/>
                <w:highlight w:val="none"/>
                <w14:textFill>
                  <w14:solidFill>
                    <w14:schemeClr w14:val="tx1"/>
                  </w14:solidFill>
                </w14:textFill>
              </w:rPr>
              <w:t>保护</w:t>
            </w:r>
          </w:p>
          <w:p w14:paraId="223821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000000" w:themeColor="text1"/>
                <w:kern w:val="2"/>
                <w:szCs w:val="24"/>
                <w:highlight w:val="none"/>
                <w14:textFill>
                  <w14:solidFill>
                    <w14:schemeClr w14:val="tx1"/>
                  </w14:solidFill>
                </w14:textFill>
              </w:rPr>
            </w:pPr>
            <w:r>
              <w:rPr>
                <w:rFonts w:hint="default" w:ascii="Times New Roman" w:hAnsi="Times New Roman" w:eastAsia="宋体"/>
                <w:bCs/>
                <w:color w:val="000000" w:themeColor="text1"/>
                <w:sz w:val="24"/>
                <w:highlight w:val="none"/>
                <w14:textFill>
                  <w14:solidFill>
                    <w14:schemeClr w14:val="tx1"/>
                  </w14:solidFill>
                </w14:textFill>
              </w:rPr>
              <w:t>措施</w:t>
            </w:r>
          </w:p>
        </w:tc>
        <w:tc>
          <w:tcPr>
            <w:tcW w:w="4767" w:type="pct"/>
            <w:vAlign w:val="center"/>
          </w:tcPr>
          <w:p w14:paraId="2254405B">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bCs/>
                <w:color w:val="000000" w:themeColor="text1"/>
                <w:sz w:val="24"/>
                <w:highlight w:val="none"/>
                <w14:textFill>
                  <w14:solidFill>
                    <w14:schemeClr w14:val="tx1"/>
                  </w14:solidFill>
                </w14:textFill>
              </w:rPr>
              <w:t>废气</w:t>
            </w:r>
          </w:p>
          <w:p w14:paraId="3C117727">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（1）喷涂硅油-脱模剂废气G1</w:t>
            </w:r>
          </w:p>
          <w:p w14:paraId="3A379541">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Segoe UI"/>
                <w:i w:val="0"/>
                <w:iCs w:val="0"/>
                <w:caps w:val="0"/>
                <w:spacing w:val="0"/>
                <w:sz w:val="24"/>
                <w:szCs w:val="24"/>
                <w:shd w:val="clear" w:fill="FFFFFF"/>
              </w:rPr>
              <w:t>本项目新增的喷涂硅油-脱模剂工段，具体操作</w:t>
            </w:r>
            <w:r>
              <w:rPr>
                <w:rFonts w:hint="eastAsia" w:ascii="Times New Roman" w:hAnsi="Times New Roman" w:eastAsia="宋体" w:cs="Segoe UI"/>
                <w:i w:val="0"/>
                <w:iCs w:val="0"/>
                <w:caps w:val="0"/>
                <w:spacing w:val="0"/>
                <w:sz w:val="24"/>
                <w:szCs w:val="24"/>
                <w:shd w:val="clear" w:fill="FFFFFF"/>
                <w:lang w:val="en-US" w:eastAsia="zh-CN"/>
              </w:rPr>
              <w:t>为</w:t>
            </w:r>
            <w:r>
              <w:rPr>
                <w:rFonts w:hint="default" w:ascii="Times New Roman" w:hAnsi="Times New Roman" w:eastAsia="宋体" w:cs="Segoe UI"/>
                <w:i w:val="0"/>
                <w:iCs w:val="0"/>
                <w:caps w:val="0"/>
                <w:spacing w:val="0"/>
                <w:sz w:val="24"/>
                <w:szCs w:val="24"/>
                <w:shd w:val="clear" w:fill="FFFFFF"/>
              </w:rPr>
              <w:t>采用人工手持喷壶方式，喷壶借助气压将硅油-脱模剂雾化后喷出，实现其在牙模表面的均匀涂覆。据建设单位说明</w:t>
            </w:r>
            <w:r>
              <w:rPr>
                <w:rFonts w:hint="eastAsia" w:ascii="Times New Roman" w:hAnsi="Times New Roman" w:eastAsia="宋体" w:cs="Segoe UI"/>
                <w:i w:val="0"/>
                <w:iCs w:val="0"/>
                <w:caps w:val="0"/>
                <w:spacing w:val="0"/>
                <w:sz w:val="24"/>
                <w:szCs w:val="24"/>
                <w:shd w:val="clear" w:fill="FFFFFF"/>
                <w:lang w:eastAsia="zh-CN"/>
              </w:rPr>
              <w:t>，</w:t>
            </w:r>
            <w:r>
              <w:rPr>
                <w:rFonts w:hint="default" w:ascii="Times New Roman" w:hAnsi="Times New Roman" w:eastAsia="宋体" w:cs="Segoe UI"/>
                <w:i w:val="0"/>
                <w:iCs w:val="0"/>
                <w:caps w:val="0"/>
                <w:spacing w:val="0"/>
                <w:sz w:val="24"/>
                <w:szCs w:val="24"/>
                <w:shd w:val="clear" w:fill="FFFFFF"/>
              </w:rPr>
              <w:t>该工段喷涂过程中硅油-脱模剂全部挥发至空气中，不产生固废</w:t>
            </w:r>
            <w:r>
              <w:rPr>
                <w:rFonts w:hint="eastAsia" w:ascii="Times New Roman" w:hAnsi="Times New Roman" w:eastAsia="宋体" w:cs="Segoe UI"/>
                <w:i w:val="0"/>
                <w:iCs w:val="0"/>
                <w:caps w:val="0"/>
                <w:spacing w:val="0"/>
                <w:sz w:val="24"/>
                <w:szCs w:val="24"/>
                <w:shd w:val="clear" w:fill="FFFFFF"/>
                <w:lang w:eastAsia="zh-CN"/>
              </w:rPr>
              <w:t>。</w:t>
            </w:r>
            <w:r>
              <w:rPr>
                <w:rFonts w:hint="eastAsia" w:ascii="Times New Roman" w:hAnsi="Times New Roman" w:eastAsia="宋体" w:cs="Segoe UI"/>
                <w:i w:val="0"/>
                <w:iCs w:val="0"/>
                <w:caps w:val="0"/>
                <w:spacing w:val="0"/>
                <w:sz w:val="24"/>
                <w:szCs w:val="24"/>
                <w:shd w:val="clear" w:fill="FFFFFF"/>
                <w:lang w:val="en-US" w:eastAsia="zh-CN"/>
              </w:rPr>
              <w:t>产生的硅油-脱模剂废气依托现有的压膜废气处理设备进行处理，经</w:t>
            </w:r>
            <w:r>
              <w:rPr>
                <w:rFonts w:hint="eastAsia" w:cs="Segoe UI"/>
                <w:i w:val="0"/>
                <w:iCs w:val="0"/>
                <w:caps w:val="0"/>
                <w:spacing w:val="0"/>
                <w:sz w:val="24"/>
                <w:szCs w:val="24"/>
                <w:shd w:val="clear" w:fill="FFFFFF"/>
                <w:lang w:val="en-US" w:eastAsia="zh-CN"/>
              </w:rPr>
              <w:t>通风橱收集后</w:t>
            </w:r>
            <w:r>
              <w:rPr>
                <w:rFonts w:hint="eastAsia" w:ascii="Times New Roman" w:hAnsi="Times New Roman" w:eastAsia="宋体" w:cs="Segoe UI"/>
                <w:i w:val="0"/>
                <w:iCs w:val="0"/>
                <w:caps w:val="0"/>
                <w:spacing w:val="0"/>
                <w:sz w:val="24"/>
                <w:szCs w:val="24"/>
                <w:shd w:val="clear" w:fill="FFFFFF"/>
                <w:lang w:val="en-US" w:eastAsia="zh-CN"/>
              </w:rPr>
              <w:t>与压膜废气一并进入一级碱喷淋+一级水喷淋+除雾器+二级活性炭吸附装置进行处理，由28m高排气筒FQ07、FQ09、FQ10、FQ11排放。</w:t>
            </w:r>
            <w:r>
              <w:rPr>
                <w:rFonts w:hint="eastAsia" w:cs="Segoe UI"/>
                <w:i w:val="0"/>
                <w:iCs w:val="0"/>
                <w:caps w:val="0"/>
                <w:spacing w:val="0"/>
                <w:sz w:val="24"/>
                <w:szCs w:val="24"/>
                <w:shd w:val="clear" w:fill="FFFFFF"/>
                <w:lang w:val="en-US" w:eastAsia="zh-CN"/>
              </w:rPr>
              <w:t>本项目采用的硅油-脱模剂共计2.9t/a，收集效率为95%，有组织产生量为2.755t/a，无组织排放量为0.145t/a。</w:t>
            </w:r>
            <w:r>
              <w:rPr>
                <w:rFonts w:hint="eastAsia" w:ascii="Times New Roman" w:hAnsi="Times New Roman" w:eastAsia="宋体" w:cs="Segoe UI"/>
                <w:i w:val="0"/>
                <w:iCs w:val="0"/>
                <w:caps w:val="0"/>
                <w:spacing w:val="0"/>
                <w:sz w:val="24"/>
                <w:szCs w:val="24"/>
                <w:shd w:val="clear" w:fill="FFFFFF"/>
                <w:lang w:val="en-US" w:eastAsia="zh-CN"/>
              </w:rPr>
              <w:t>本工段工作时间为</w:t>
            </w:r>
            <w:r>
              <w:rPr>
                <w:rFonts w:hint="eastAsia" w:cs="Segoe UI"/>
                <w:i w:val="0"/>
                <w:iCs w:val="0"/>
                <w:caps w:val="0"/>
                <w:spacing w:val="0"/>
                <w:sz w:val="24"/>
                <w:szCs w:val="24"/>
                <w:shd w:val="clear" w:fill="FFFFFF"/>
                <w:lang w:val="en-US" w:eastAsia="zh-CN"/>
              </w:rPr>
              <w:t>1800</w:t>
            </w:r>
            <w:r>
              <w:rPr>
                <w:rFonts w:hint="eastAsia" w:ascii="Times New Roman" w:hAnsi="Times New Roman" w:eastAsia="宋体" w:cs="Segoe UI"/>
                <w:i w:val="0"/>
                <w:iCs w:val="0"/>
                <w:caps w:val="0"/>
                <w:spacing w:val="0"/>
                <w:sz w:val="24"/>
                <w:szCs w:val="24"/>
                <w:shd w:val="clear" w:fill="FFFFFF"/>
                <w:lang w:val="en-US" w:eastAsia="zh-CN"/>
              </w:rPr>
              <w:t>h</w:t>
            </w:r>
            <w:r>
              <w:rPr>
                <w:rFonts w:hint="default" w:ascii="Times New Roman" w:hAnsi="Times New Roman" w:eastAsia="宋体" w:cs="Segoe UI"/>
                <w:i w:val="0"/>
                <w:iCs w:val="0"/>
                <w:caps w:val="0"/>
                <w:spacing w:val="0"/>
                <w:sz w:val="24"/>
                <w:szCs w:val="24"/>
                <w:shd w:val="clear" w:fill="FFFFFF"/>
              </w:rPr>
              <w:t>。</w:t>
            </w:r>
          </w:p>
          <w:p w14:paraId="27429510">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（2）精细抛光废气G2</w:t>
            </w:r>
          </w:p>
          <w:p w14:paraId="6721C7E2">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项目废气污染物产生情况见下表：</w:t>
            </w:r>
          </w:p>
          <w:p w14:paraId="6F6F77E0">
            <w:pPr>
              <w:pStyle w:val="15"/>
              <w:keepNext w:val="0"/>
              <w:keepLines w:val="0"/>
              <w:suppressLineNumbers w:val="0"/>
              <w:spacing w:before="0" w:beforeAutospacing="0" w:afterAutospacing="0" w:line="360" w:lineRule="auto"/>
              <w:ind w:left="0" w:leftChars="0" w:right="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提升产品品质，在现有的抛光基础上进行精细抛光。全厂压膜的聚氨酯膜片共计1250t/a，全部进行精细抛光，参考《无锡时代天使医疗器械科技有限公司隐形矫治器智能化综合车间项目环境影响报告表》抛光工段产污系数约为5kg/t原料，本项目抛光工段产污系数取5kg/t，本项目使用聚氨酯膜片1250t/a，粉尘（捕集进入废气处理设施）产生量为6.25t/a。</w:t>
            </w:r>
          </w:p>
          <w:p w14:paraId="79AC816A">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auto"/>
                <w:sz w:val="24"/>
                <w:highlight w:val="none"/>
                <w:lang w:eastAsia="zh-CN"/>
              </w:rPr>
              <w:t>本项目</w:t>
            </w:r>
            <w:r>
              <w:rPr>
                <w:rFonts w:hint="default" w:ascii="Times New Roman" w:hAnsi="Times New Roman" w:eastAsia="宋体" w:cs="Times New Roman"/>
                <w:color w:val="auto"/>
                <w:sz w:val="24"/>
                <w:highlight w:val="none"/>
              </w:rPr>
              <w:t>抛光工作台各个工位上装有罩子，罩子仅留双手进出孔洞，设抽风装置收集废气，收集效率为95%，经布袋除尘装置处理，效率可达9</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%，处理后通过</w:t>
            </w:r>
            <w:r>
              <w:rPr>
                <w:rFonts w:hint="eastAsia" w:ascii="Times New Roman" w:hAnsi="Times New Roman" w:eastAsia="宋体" w:cs="Times New Roman"/>
                <w:color w:val="auto"/>
                <w:sz w:val="24"/>
                <w:highlight w:val="none"/>
                <w:lang w:val="en-US" w:eastAsia="zh-CN"/>
              </w:rPr>
              <w:t>28</w:t>
            </w:r>
            <w:r>
              <w:rPr>
                <w:rFonts w:hint="default" w:ascii="Times New Roman" w:hAnsi="Times New Roman" w:eastAsia="宋体" w:cs="Times New Roman"/>
                <w:color w:val="auto"/>
                <w:sz w:val="24"/>
                <w:highlight w:val="none"/>
              </w:rPr>
              <w:t>m高排气筒FQ</w:t>
            </w:r>
            <w:r>
              <w:rPr>
                <w:rFonts w:hint="eastAsia" w:ascii="Times New Roman" w:hAnsi="Times New Roman" w:eastAsia="宋体" w:cs="Times New Roman"/>
                <w:color w:val="auto"/>
                <w:sz w:val="24"/>
                <w:highlight w:val="none"/>
                <w:lang w:val="en-US" w:eastAsia="zh-CN"/>
              </w:rPr>
              <w:t>08、FQ12、FQ13、FQ14</w:t>
            </w:r>
            <w:r>
              <w:rPr>
                <w:rFonts w:hint="default" w:ascii="Times New Roman" w:hAnsi="Times New Roman" w:eastAsia="宋体" w:cs="Times New Roman"/>
                <w:color w:val="auto"/>
                <w:sz w:val="24"/>
                <w:highlight w:val="none"/>
              </w:rPr>
              <w:t>排放。本次项目在现有抛光基础上新增二次抛光工序，鉴于此，现有初次抛光精细度要求降低，进而使得初次抛光时间缩短。同时，新型抛光机与现有的抛光机可并行作业，</w:t>
            </w:r>
            <w:r>
              <w:rPr>
                <w:rFonts w:hint="eastAsia" w:cs="Times New Roman"/>
                <w:color w:val="auto"/>
                <w:sz w:val="24"/>
                <w:highlight w:val="none"/>
                <w:lang w:val="en-US" w:eastAsia="zh-CN"/>
              </w:rPr>
              <w:t>本次改建</w:t>
            </w:r>
            <w:r>
              <w:rPr>
                <w:rFonts w:hint="default" w:ascii="Times New Roman" w:hAnsi="Times New Roman" w:eastAsia="宋体" w:cs="Times New Roman"/>
                <w:color w:val="auto"/>
                <w:sz w:val="24"/>
                <w:highlight w:val="none"/>
              </w:rPr>
              <w:t>后，抛光工段的总时长为</w:t>
            </w:r>
            <w:r>
              <w:rPr>
                <w:rFonts w:hint="eastAsia" w:cs="Times New Roman"/>
                <w:color w:val="auto"/>
                <w:sz w:val="24"/>
                <w:highlight w:val="none"/>
                <w:lang w:val="en-US" w:eastAsia="zh-CN"/>
              </w:rPr>
              <w:t>1500</w:t>
            </w:r>
            <w:r>
              <w:rPr>
                <w:rFonts w:hint="default" w:ascii="Times New Roman" w:hAnsi="Times New Roman" w:eastAsia="宋体" w:cs="Times New Roman"/>
                <w:color w:val="auto"/>
                <w:sz w:val="24"/>
                <w:highlight w:val="none"/>
              </w:rPr>
              <w:t>小时。</w:t>
            </w:r>
          </w:p>
          <w:p w14:paraId="1D94E76E">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b/>
                <w:bCs/>
                <w:color w:val="000000" w:themeColor="text1"/>
                <w:sz w:val="24"/>
                <w:szCs w:val="36"/>
                <w:highlight w:val="none"/>
                <w14:textFill>
                  <w14:solidFill>
                    <w14:schemeClr w14:val="tx1"/>
                  </w14:solidFill>
                </w14:textFill>
              </w:rPr>
            </w:pPr>
            <w:r>
              <w:rPr>
                <w:rFonts w:hint="eastAsia"/>
                <w:b/>
                <w:bCs/>
                <w:color w:val="000000" w:themeColor="text1"/>
                <w:sz w:val="24"/>
                <w:szCs w:val="36"/>
                <w:highlight w:val="none"/>
                <w:lang w:val="en-US" w:eastAsia="zh-CN"/>
                <w14:textFill>
                  <w14:solidFill>
                    <w14:schemeClr w14:val="tx1"/>
                  </w14:solidFill>
                </w14:textFill>
              </w:rPr>
              <w:t xml:space="preserve">表4-1  </w:t>
            </w:r>
            <w:r>
              <w:rPr>
                <w:rFonts w:hint="default" w:ascii="Times New Roman" w:hAnsi="Times New Roman" w:eastAsia="宋体"/>
                <w:b/>
                <w:bCs/>
                <w:color w:val="000000" w:themeColor="text1"/>
                <w:sz w:val="24"/>
                <w:szCs w:val="36"/>
                <w:highlight w:val="none"/>
                <w14:textFill>
                  <w14:solidFill>
                    <w14:schemeClr w14:val="tx1"/>
                  </w14:solidFill>
                </w14:textFill>
              </w:rPr>
              <w:t>本项目废气污染物产生情况表</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71"/>
              <w:gridCol w:w="1572"/>
              <w:gridCol w:w="1183"/>
              <w:gridCol w:w="1367"/>
              <w:gridCol w:w="1094"/>
              <w:gridCol w:w="1182"/>
              <w:gridCol w:w="1097"/>
            </w:tblGrid>
            <w:tr w14:paraId="78D73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5C2AE7F8">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产生工序</w:t>
                  </w:r>
                </w:p>
              </w:tc>
              <w:tc>
                <w:tcPr>
                  <w:tcW w:w="857" w:type="pct"/>
                  <w:vAlign w:val="center"/>
                </w:tcPr>
                <w:p w14:paraId="609E7323">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污染物</w:t>
                  </w:r>
                </w:p>
              </w:tc>
              <w:tc>
                <w:tcPr>
                  <w:tcW w:w="645" w:type="pct"/>
                  <w:vAlign w:val="center"/>
                </w:tcPr>
                <w:p w14:paraId="27B0308F">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产生量t/a</w:t>
                  </w:r>
                </w:p>
              </w:tc>
              <w:tc>
                <w:tcPr>
                  <w:tcW w:w="745" w:type="pct"/>
                  <w:vAlign w:val="center"/>
                </w:tcPr>
                <w:p w14:paraId="2E31C8F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收集方式</w:t>
                  </w:r>
                </w:p>
              </w:tc>
              <w:tc>
                <w:tcPr>
                  <w:tcW w:w="596" w:type="pct"/>
                  <w:vAlign w:val="center"/>
                </w:tcPr>
                <w:p w14:paraId="690A2309">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捕集率</w:t>
                  </w:r>
                </w:p>
              </w:tc>
              <w:tc>
                <w:tcPr>
                  <w:tcW w:w="644" w:type="pct"/>
                  <w:vAlign w:val="center"/>
                </w:tcPr>
                <w:p w14:paraId="2A48FF2E">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捕集到的量t/a</w:t>
                  </w:r>
                </w:p>
              </w:tc>
              <w:tc>
                <w:tcPr>
                  <w:tcW w:w="598" w:type="pct"/>
                  <w:vAlign w:val="center"/>
                </w:tcPr>
                <w:p w14:paraId="4911370E">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Cs w:val="21"/>
                      <w:highlight w:val="none"/>
                      <w14:textFill>
                        <w14:solidFill>
                          <w14:schemeClr w14:val="tx1"/>
                        </w14:solidFill>
                      </w14:textFill>
                    </w:rPr>
                    <w:t>未捕集到的量t/a</w:t>
                  </w:r>
                </w:p>
              </w:tc>
            </w:tr>
            <w:tr w14:paraId="073D4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0CA2415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1#喷涂硅油-脱模剂废模</w:t>
                  </w:r>
                </w:p>
              </w:tc>
              <w:tc>
                <w:tcPr>
                  <w:tcW w:w="857" w:type="pct"/>
                  <w:vAlign w:val="center"/>
                </w:tcPr>
                <w:p w14:paraId="2E5714D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eastAsia="zh-CN"/>
                      <w14:textFill>
                        <w14:solidFill>
                          <w14:schemeClr w14:val="tx1"/>
                        </w14:solidFill>
                      </w14:textFill>
                    </w:rPr>
                    <w:t>非甲烷总烃</w:t>
                  </w:r>
                </w:p>
              </w:tc>
              <w:tc>
                <w:tcPr>
                  <w:tcW w:w="645" w:type="pct"/>
                  <w:vAlign w:val="center"/>
                </w:tcPr>
                <w:p w14:paraId="32CB356D">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0.725</w:t>
                  </w:r>
                </w:p>
              </w:tc>
              <w:tc>
                <w:tcPr>
                  <w:tcW w:w="745" w:type="pct"/>
                  <w:vAlign w:val="center"/>
                </w:tcPr>
                <w:p w14:paraId="183D19B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通风橱收集</w:t>
                  </w:r>
                </w:p>
              </w:tc>
              <w:tc>
                <w:tcPr>
                  <w:tcW w:w="596" w:type="pct"/>
                  <w:vAlign w:val="center"/>
                </w:tcPr>
                <w:p w14:paraId="19705E2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95</w:t>
                  </w:r>
                  <w:r>
                    <w:rPr>
                      <w:rFonts w:hint="eastAsia" w:ascii="Times New Roman" w:hAnsi="Times New Roman" w:eastAsia="宋体"/>
                      <w:color w:val="000000" w:themeColor="text1"/>
                      <w:szCs w:val="21"/>
                      <w:highlight w:val="none"/>
                      <w14:textFill>
                        <w14:solidFill>
                          <w14:schemeClr w14:val="tx1"/>
                        </w14:solidFill>
                      </w14:textFill>
                    </w:rPr>
                    <w:t>%</w:t>
                  </w:r>
                </w:p>
              </w:tc>
              <w:tc>
                <w:tcPr>
                  <w:tcW w:w="1098" w:type="dxa"/>
                  <w:vAlign w:val="center"/>
                </w:tcPr>
                <w:p w14:paraId="3EFC990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0.6888</w:t>
                  </w:r>
                </w:p>
              </w:tc>
              <w:tc>
                <w:tcPr>
                  <w:tcW w:w="1020" w:type="dxa"/>
                  <w:vAlign w:val="center"/>
                </w:tcPr>
                <w:p w14:paraId="0101F94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0.0362</w:t>
                  </w:r>
                </w:p>
              </w:tc>
            </w:tr>
            <w:tr w14:paraId="79EC1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0137550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2#喷涂硅油-脱模剂废气</w:t>
                  </w:r>
                </w:p>
              </w:tc>
              <w:tc>
                <w:tcPr>
                  <w:tcW w:w="857" w:type="pct"/>
                  <w:vAlign w:val="center"/>
                </w:tcPr>
                <w:p w14:paraId="374C575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lang w:eastAsia="zh-CN"/>
                      <w14:textFill>
                        <w14:solidFill>
                          <w14:schemeClr w14:val="tx1"/>
                        </w14:solidFill>
                      </w14:textFill>
                    </w:rPr>
                    <w:t>非甲烷总烃</w:t>
                  </w:r>
                </w:p>
              </w:tc>
              <w:tc>
                <w:tcPr>
                  <w:tcW w:w="1183" w:type="dxa"/>
                  <w:vAlign w:val="center"/>
                </w:tcPr>
                <w:p w14:paraId="4E380CA1">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0.725</w:t>
                  </w:r>
                </w:p>
              </w:tc>
              <w:tc>
                <w:tcPr>
                  <w:tcW w:w="1367" w:type="dxa"/>
                  <w:vAlign w:val="center"/>
                </w:tcPr>
                <w:p w14:paraId="2C65828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通风橱收集</w:t>
                  </w:r>
                </w:p>
              </w:tc>
              <w:tc>
                <w:tcPr>
                  <w:tcW w:w="1094" w:type="dxa"/>
                  <w:vAlign w:val="center"/>
                </w:tcPr>
                <w:p w14:paraId="744E47D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95</w:t>
                  </w:r>
                  <w:r>
                    <w:rPr>
                      <w:rFonts w:hint="eastAsia" w:ascii="Times New Roman" w:hAnsi="Times New Roman" w:eastAsia="宋体"/>
                      <w:color w:val="000000" w:themeColor="text1"/>
                      <w:szCs w:val="21"/>
                      <w:highlight w:val="none"/>
                      <w14:textFill>
                        <w14:solidFill>
                          <w14:schemeClr w14:val="tx1"/>
                        </w14:solidFill>
                      </w14:textFill>
                    </w:rPr>
                    <w:t>%</w:t>
                  </w:r>
                </w:p>
              </w:tc>
              <w:tc>
                <w:tcPr>
                  <w:tcW w:w="1098" w:type="dxa"/>
                  <w:vAlign w:val="center"/>
                </w:tcPr>
                <w:p w14:paraId="5F73A14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0.6888</w:t>
                  </w:r>
                </w:p>
              </w:tc>
              <w:tc>
                <w:tcPr>
                  <w:tcW w:w="1020" w:type="dxa"/>
                  <w:vAlign w:val="center"/>
                </w:tcPr>
                <w:p w14:paraId="1F2A000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0.0362</w:t>
                  </w:r>
                </w:p>
              </w:tc>
            </w:tr>
            <w:tr w14:paraId="3FC47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7063887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3#喷涂硅油-脱模剂废气</w:t>
                  </w:r>
                </w:p>
              </w:tc>
              <w:tc>
                <w:tcPr>
                  <w:tcW w:w="857" w:type="pct"/>
                  <w:vAlign w:val="center"/>
                </w:tcPr>
                <w:p w14:paraId="55002D8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lang w:eastAsia="zh-CN"/>
                      <w14:textFill>
                        <w14:solidFill>
                          <w14:schemeClr w14:val="tx1"/>
                        </w14:solidFill>
                      </w14:textFill>
                    </w:rPr>
                    <w:t>非甲烷总烃</w:t>
                  </w:r>
                </w:p>
              </w:tc>
              <w:tc>
                <w:tcPr>
                  <w:tcW w:w="1183" w:type="dxa"/>
                  <w:vAlign w:val="center"/>
                </w:tcPr>
                <w:p w14:paraId="3183A31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0.725</w:t>
                  </w:r>
                </w:p>
              </w:tc>
              <w:tc>
                <w:tcPr>
                  <w:tcW w:w="1367" w:type="dxa"/>
                  <w:vAlign w:val="center"/>
                </w:tcPr>
                <w:p w14:paraId="6482ECD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通风橱收集</w:t>
                  </w:r>
                </w:p>
              </w:tc>
              <w:tc>
                <w:tcPr>
                  <w:tcW w:w="1094" w:type="dxa"/>
                  <w:vAlign w:val="center"/>
                </w:tcPr>
                <w:p w14:paraId="0A0C912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95</w:t>
                  </w:r>
                  <w:r>
                    <w:rPr>
                      <w:rFonts w:hint="eastAsia" w:ascii="Times New Roman" w:hAnsi="Times New Roman" w:eastAsia="宋体"/>
                      <w:color w:val="000000" w:themeColor="text1"/>
                      <w:szCs w:val="21"/>
                      <w:highlight w:val="none"/>
                      <w14:textFill>
                        <w14:solidFill>
                          <w14:schemeClr w14:val="tx1"/>
                        </w14:solidFill>
                      </w14:textFill>
                    </w:rPr>
                    <w:t>%</w:t>
                  </w:r>
                </w:p>
              </w:tc>
              <w:tc>
                <w:tcPr>
                  <w:tcW w:w="1098" w:type="dxa"/>
                  <w:vAlign w:val="center"/>
                </w:tcPr>
                <w:p w14:paraId="190090A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0.6888</w:t>
                  </w:r>
                </w:p>
              </w:tc>
              <w:tc>
                <w:tcPr>
                  <w:tcW w:w="1020" w:type="dxa"/>
                  <w:vAlign w:val="center"/>
                </w:tcPr>
                <w:p w14:paraId="444FD18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0.0362</w:t>
                  </w:r>
                </w:p>
              </w:tc>
            </w:tr>
            <w:tr w14:paraId="61487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52EC8DA8">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4#喷涂硅油-脱模剂废气</w:t>
                  </w:r>
                </w:p>
              </w:tc>
              <w:tc>
                <w:tcPr>
                  <w:tcW w:w="857" w:type="pct"/>
                  <w:vAlign w:val="center"/>
                </w:tcPr>
                <w:p w14:paraId="0913B61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lang w:eastAsia="zh-CN"/>
                      <w14:textFill>
                        <w14:solidFill>
                          <w14:schemeClr w14:val="tx1"/>
                        </w14:solidFill>
                      </w14:textFill>
                    </w:rPr>
                    <w:t>非甲烷总烃</w:t>
                  </w:r>
                </w:p>
              </w:tc>
              <w:tc>
                <w:tcPr>
                  <w:tcW w:w="1183" w:type="dxa"/>
                  <w:vAlign w:val="center"/>
                </w:tcPr>
                <w:p w14:paraId="6BCB43C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0.725</w:t>
                  </w:r>
                </w:p>
              </w:tc>
              <w:tc>
                <w:tcPr>
                  <w:tcW w:w="1367" w:type="dxa"/>
                  <w:vAlign w:val="center"/>
                </w:tcPr>
                <w:p w14:paraId="7762F4B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通风橱收集</w:t>
                  </w:r>
                </w:p>
              </w:tc>
              <w:tc>
                <w:tcPr>
                  <w:tcW w:w="1094" w:type="dxa"/>
                  <w:vAlign w:val="center"/>
                </w:tcPr>
                <w:p w14:paraId="3FE3BCB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95</w:t>
                  </w:r>
                  <w:r>
                    <w:rPr>
                      <w:rFonts w:hint="eastAsia" w:ascii="Times New Roman" w:hAnsi="Times New Roman" w:eastAsia="宋体"/>
                      <w:color w:val="000000" w:themeColor="text1"/>
                      <w:szCs w:val="21"/>
                      <w:highlight w:val="none"/>
                      <w14:textFill>
                        <w14:solidFill>
                          <w14:schemeClr w14:val="tx1"/>
                        </w14:solidFill>
                      </w14:textFill>
                    </w:rPr>
                    <w:t>%</w:t>
                  </w:r>
                </w:p>
              </w:tc>
              <w:tc>
                <w:tcPr>
                  <w:tcW w:w="1098" w:type="dxa"/>
                  <w:vAlign w:val="center"/>
                </w:tcPr>
                <w:p w14:paraId="612BE3A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0.6888</w:t>
                  </w:r>
                </w:p>
              </w:tc>
              <w:tc>
                <w:tcPr>
                  <w:tcW w:w="1020" w:type="dxa"/>
                  <w:vAlign w:val="center"/>
                </w:tcPr>
                <w:p w14:paraId="02A9C6B7">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0.0362</w:t>
                  </w:r>
                </w:p>
              </w:tc>
            </w:tr>
            <w:tr w14:paraId="03C3D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1204C334">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1号楼精细抛光废气</w:t>
                  </w:r>
                </w:p>
              </w:tc>
              <w:tc>
                <w:tcPr>
                  <w:tcW w:w="857" w:type="pct"/>
                  <w:vAlign w:val="center"/>
                </w:tcPr>
                <w:p w14:paraId="6DC8882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颗粒物</w:t>
                  </w:r>
                </w:p>
              </w:tc>
              <w:tc>
                <w:tcPr>
                  <w:tcW w:w="645" w:type="pct"/>
                  <w:vAlign w:val="center"/>
                </w:tcPr>
                <w:p w14:paraId="6A7E13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1.5625</w:t>
                  </w:r>
                </w:p>
              </w:tc>
              <w:tc>
                <w:tcPr>
                  <w:tcW w:w="745" w:type="pct"/>
                  <w:vAlign w:val="center"/>
                </w:tcPr>
                <w:p w14:paraId="0F0952B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半密闭抽风收集</w:t>
                  </w:r>
                </w:p>
              </w:tc>
              <w:tc>
                <w:tcPr>
                  <w:tcW w:w="596" w:type="pct"/>
                  <w:vAlign w:val="center"/>
                </w:tcPr>
                <w:p w14:paraId="013690A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95%</w:t>
                  </w:r>
                </w:p>
              </w:tc>
              <w:tc>
                <w:tcPr>
                  <w:tcW w:w="1098" w:type="dxa"/>
                  <w:vAlign w:val="center"/>
                </w:tcPr>
                <w:p w14:paraId="09FFF74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1.4844</w:t>
                  </w:r>
                </w:p>
              </w:tc>
              <w:tc>
                <w:tcPr>
                  <w:tcW w:w="1020" w:type="dxa"/>
                  <w:vAlign w:val="center"/>
                </w:tcPr>
                <w:p w14:paraId="0611E833">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0.0781</w:t>
                  </w:r>
                </w:p>
              </w:tc>
            </w:tr>
            <w:tr w14:paraId="2AC7A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4E458899">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2号楼精细抛光废气</w:t>
                  </w:r>
                </w:p>
              </w:tc>
              <w:tc>
                <w:tcPr>
                  <w:tcW w:w="857" w:type="pct"/>
                  <w:vAlign w:val="center"/>
                </w:tcPr>
                <w:p w14:paraId="51914C8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颗粒物</w:t>
                  </w:r>
                </w:p>
              </w:tc>
              <w:tc>
                <w:tcPr>
                  <w:tcW w:w="645" w:type="pct"/>
                  <w:vAlign w:val="center"/>
                </w:tcPr>
                <w:p w14:paraId="038823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1.5625</w:t>
                  </w:r>
                </w:p>
              </w:tc>
              <w:tc>
                <w:tcPr>
                  <w:tcW w:w="745" w:type="pct"/>
                  <w:vAlign w:val="center"/>
                </w:tcPr>
                <w:p w14:paraId="5A6FA92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半密闭抽风收集</w:t>
                  </w:r>
                </w:p>
              </w:tc>
              <w:tc>
                <w:tcPr>
                  <w:tcW w:w="596" w:type="pct"/>
                  <w:vAlign w:val="center"/>
                </w:tcPr>
                <w:p w14:paraId="58BFA01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95%</w:t>
                  </w:r>
                </w:p>
              </w:tc>
              <w:tc>
                <w:tcPr>
                  <w:tcW w:w="1098" w:type="dxa"/>
                  <w:vAlign w:val="center"/>
                </w:tcPr>
                <w:p w14:paraId="6A4086F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1.4844</w:t>
                  </w:r>
                </w:p>
              </w:tc>
              <w:tc>
                <w:tcPr>
                  <w:tcW w:w="1020" w:type="dxa"/>
                  <w:vAlign w:val="center"/>
                </w:tcPr>
                <w:p w14:paraId="78613C5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0.0781</w:t>
                  </w:r>
                </w:p>
              </w:tc>
            </w:tr>
            <w:tr w14:paraId="0D0B7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4BC5BE83">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3号楼精细抛光废气</w:t>
                  </w:r>
                </w:p>
              </w:tc>
              <w:tc>
                <w:tcPr>
                  <w:tcW w:w="857" w:type="pct"/>
                  <w:vAlign w:val="center"/>
                </w:tcPr>
                <w:p w14:paraId="4D4B6D1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颗粒物</w:t>
                  </w:r>
                </w:p>
              </w:tc>
              <w:tc>
                <w:tcPr>
                  <w:tcW w:w="645" w:type="pct"/>
                  <w:vAlign w:val="center"/>
                </w:tcPr>
                <w:p w14:paraId="48C652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1.5625</w:t>
                  </w:r>
                </w:p>
              </w:tc>
              <w:tc>
                <w:tcPr>
                  <w:tcW w:w="745" w:type="pct"/>
                  <w:vAlign w:val="center"/>
                </w:tcPr>
                <w:p w14:paraId="0324CB3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半密闭抽风收集</w:t>
                  </w:r>
                </w:p>
              </w:tc>
              <w:tc>
                <w:tcPr>
                  <w:tcW w:w="596" w:type="pct"/>
                  <w:vAlign w:val="center"/>
                </w:tcPr>
                <w:p w14:paraId="73D36B7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95%</w:t>
                  </w:r>
                </w:p>
              </w:tc>
              <w:tc>
                <w:tcPr>
                  <w:tcW w:w="1098" w:type="dxa"/>
                  <w:vAlign w:val="center"/>
                </w:tcPr>
                <w:p w14:paraId="48F31921">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1.4844</w:t>
                  </w:r>
                </w:p>
              </w:tc>
              <w:tc>
                <w:tcPr>
                  <w:tcW w:w="1020" w:type="dxa"/>
                  <w:vAlign w:val="center"/>
                </w:tcPr>
                <w:p w14:paraId="35A1297A">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0.0781</w:t>
                  </w:r>
                </w:p>
              </w:tc>
            </w:tr>
            <w:tr w14:paraId="3E1D5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911" w:type="pct"/>
                  <w:vAlign w:val="center"/>
                </w:tcPr>
                <w:p w14:paraId="64157AFF">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4号楼精细抛光废气</w:t>
                  </w:r>
                </w:p>
              </w:tc>
              <w:tc>
                <w:tcPr>
                  <w:tcW w:w="857" w:type="pct"/>
                  <w:vAlign w:val="center"/>
                </w:tcPr>
                <w:p w14:paraId="2C3B514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b w:val="0"/>
                      <w:bCs w:val="0"/>
                      <w:color w:val="000000" w:themeColor="text1"/>
                      <w:szCs w:val="21"/>
                      <w:highlight w:val="none"/>
                      <w:lang w:val="en-US" w:eastAsia="zh-CN"/>
                      <w14:textFill>
                        <w14:solidFill>
                          <w14:schemeClr w14:val="tx1"/>
                        </w14:solidFill>
                      </w14:textFill>
                    </w:rPr>
                    <w:t>颗粒物</w:t>
                  </w:r>
                </w:p>
              </w:tc>
              <w:tc>
                <w:tcPr>
                  <w:tcW w:w="645" w:type="pct"/>
                  <w:vAlign w:val="center"/>
                </w:tcPr>
                <w:p w14:paraId="703EC9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1.5625</w:t>
                  </w:r>
                </w:p>
              </w:tc>
              <w:tc>
                <w:tcPr>
                  <w:tcW w:w="745" w:type="pct"/>
                  <w:vAlign w:val="center"/>
                </w:tcPr>
                <w:p w14:paraId="300710D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半密闭抽风收集</w:t>
                  </w:r>
                </w:p>
              </w:tc>
              <w:tc>
                <w:tcPr>
                  <w:tcW w:w="596" w:type="pct"/>
                  <w:vAlign w:val="center"/>
                </w:tcPr>
                <w:p w14:paraId="1CD00AE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95%</w:t>
                  </w:r>
                </w:p>
              </w:tc>
              <w:tc>
                <w:tcPr>
                  <w:tcW w:w="644" w:type="pct"/>
                  <w:vAlign w:val="center"/>
                </w:tcPr>
                <w:p w14:paraId="7C5168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1.4844</w:t>
                  </w:r>
                </w:p>
              </w:tc>
              <w:tc>
                <w:tcPr>
                  <w:tcW w:w="598" w:type="pct"/>
                  <w:vAlign w:val="center"/>
                </w:tcPr>
                <w:p w14:paraId="7316FC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0.0781</w:t>
                  </w:r>
                </w:p>
              </w:tc>
            </w:tr>
          </w:tbl>
          <w:p w14:paraId="0FE257F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A.有组织废气</w:t>
            </w:r>
          </w:p>
          <w:p w14:paraId="590FA4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有组织废气主要为收集到的</w:t>
            </w:r>
            <w:r>
              <w:rPr>
                <w:rFonts w:hint="eastAsia" w:cs="Times New Roman"/>
                <w:color w:val="000000" w:themeColor="text1"/>
                <w:sz w:val="24"/>
                <w:highlight w:val="none"/>
                <w:lang w:val="en-US" w:eastAsia="zh-CN"/>
                <w14:textFill>
                  <w14:solidFill>
                    <w14:schemeClr w14:val="tx1"/>
                  </w14:solidFill>
                </w14:textFill>
              </w:rPr>
              <w:t>喷涂硅油-脱模剂工序产生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的非甲烷总烃</w:t>
            </w:r>
            <w:r>
              <w:rPr>
                <w:rFonts w:hint="eastAsia" w:cs="Times New Roman"/>
                <w:color w:val="000000" w:themeColor="text1"/>
                <w:sz w:val="24"/>
                <w:highlight w:val="none"/>
                <w:lang w:val="en-US" w:eastAsia="zh-CN"/>
                <w14:textFill>
                  <w14:solidFill>
                    <w14:schemeClr w14:val="tx1"/>
                  </w14:solidFill>
                </w14:textFill>
              </w:rPr>
              <w:t>和精细抛光工序产生的颗粒物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，年</w:t>
            </w:r>
            <w:r>
              <w:rPr>
                <w:rFonts w:hint="eastAsia" w:cs="Times New Roman"/>
                <w:color w:val="000000" w:themeColor="text1"/>
                <w:sz w:val="24"/>
                <w:highlight w:val="none"/>
                <w:lang w:val="en-US" w:eastAsia="zh-CN"/>
                <w14:textFill>
                  <w14:solidFill>
                    <w14:schemeClr w14:val="tx1"/>
                  </w14:solidFill>
                </w14:textFill>
              </w:rPr>
              <w:t>喷涂硅油-脱模剂</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时长为</w:t>
            </w:r>
            <w:r>
              <w:rPr>
                <w:rFonts w:hint="eastAsia" w:cs="Times New Roman"/>
                <w:color w:val="000000" w:themeColor="text1"/>
                <w:sz w:val="24"/>
                <w:highlight w:val="none"/>
                <w:lang w:val="en-US" w:eastAsia="zh-CN"/>
                <w14:textFill>
                  <w14:solidFill>
                    <w14:schemeClr w14:val="tx1"/>
                  </w14:solidFill>
                </w14:textFill>
              </w:rPr>
              <w:t>1800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eastAsia" w:cs="Times New Roman"/>
                <w:color w:val="000000" w:themeColor="text1"/>
                <w:sz w:val="24"/>
                <w:highlight w:val="none"/>
                <w:lang w:val="en-US" w:eastAsia="zh-CN"/>
                <w14:textFill>
                  <w14:solidFill>
                    <w14:schemeClr w14:val="tx1"/>
                  </w14:solidFill>
                </w14:textFill>
              </w:rPr>
              <w:t>、年精细抛光时长为1500h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本项目有组织废气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产生源强</w:t>
            </w:r>
            <w:r>
              <w:rPr>
                <w:rFonts w:hint="default" w:ascii="Times New Roman" w:hAnsi="Times New Roman" w:eastAsia="宋体" w:cs="Times New Roman"/>
                <w:color w:val="000000" w:themeColor="text1"/>
                <w:sz w:val="24"/>
                <w:highlight w:val="none"/>
                <w14:textFill>
                  <w14:solidFill>
                    <w14:schemeClr w14:val="tx1"/>
                  </w14:solidFill>
                </w14:textFill>
              </w:rPr>
              <w:t>见下表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，本项目建成后全厂有组织产生废气源强详见表4-</w:t>
            </w:r>
            <w:r>
              <w:rPr>
                <w:rFonts w:hint="eastAsia" w:cs="Times New Roman"/>
                <w:color w:val="000000" w:themeColor="text1"/>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6EE9DC72">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sz w:val="24"/>
                <w:szCs w:val="36"/>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2  </w:t>
            </w:r>
            <w:r>
              <w:rPr>
                <w:rFonts w:hint="eastAsia" w:ascii="Times New Roman" w:hAnsi="Times New Roman" w:eastAsia="宋体" w:cs="Times New Roman"/>
                <w:b/>
                <w:bCs/>
                <w:color w:val="auto"/>
                <w:sz w:val="24"/>
                <w:szCs w:val="36"/>
                <w:highlight w:val="none"/>
                <w:lang w:val="en-US" w:eastAsia="zh-CN"/>
              </w:rPr>
              <w:t>本项目</w:t>
            </w:r>
            <w:r>
              <w:rPr>
                <w:rFonts w:hint="default" w:ascii="Times New Roman" w:hAnsi="Times New Roman" w:eastAsia="宋体" w:cs="Times New Roman"/>
                <w:b/>
                <w:bCs/>
                <w:color w:val="auto"/>
                <w:sz w:val="24"/>
                <w:szCs w:val="36"/>
                <w:highlight w:val="none"/>
                <w:lang w:val="en-US" w:eastAsia="zh-CN"/>
              </w:rPr>
              <w:t>有组织产生废气源强统计表</w:t>
            </w:r>
          </w:p>
          <w:tbl>
            <w:tblPr>
              <w:tblStyle w:val="22"/>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8"/>
              <w:gridCol w:w="510"/>
              <w:gridCol w:w="568"/>
              <w:gridCol w:w="600"/>
              <w:gridCol w:w="750"/>
              <w:gridCol w:w="795"/>
              <w:gridCol w:w="690"/>
              <w:gridCol w:w="1095"/>
              <w:gridCol w:w="465"/>
              <w:gridCol w:w="720"/>
              <w:gridCol w:w="750"/>
              <w:gridCol w:w="645"/>
              <w:gridCol w:w="449"/>
            </w:tblGrid>
            <w:tr w14:paraId="2354C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6" w:hRule="atLeast"/>
                <w:jc w:val="center"/>
              </w:trPr>
              <w:tc>
                <w:tcPr>
                  <w:tcW w:w="1468" w:type="dxa"/>
                  <w:gridSpan w:val="2"/>
                  <w:vMerge w:val="restart"/>
                  <w:noWrap w:val="0"/>
                  <w:vAlign w:val="center"/>
                </w:tcPr>
                <w:p w14:paraId="3A84C98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污染物</w:t>
                  </w:r>
                </w:p>
              </w:tc>
              <w:tc>
                <w:tcPr>
                  <w:tcW w:w="568" w:type="dxa"/>
                  <w:vMerge w:val="restart"/>
                  <w:noWrap w:val="0"/>
                  <w:vAlign w:val="center"/>
                </w:tcPr>
                <w:p w14:paraId="2E40677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排气量(m</w:t>
                  </w:r>
                  <w:r>
                    <w:rPr>
                      <w:rFonts w:hint="default" w:ascii="Times New Roman" w:hAnsi="Times New Roman" w:eastAsia="宋体" w:cs="Times New Roman"/>
                      <w:b/>
                      <w:color w:val="auto"/>
                      <w:sz w:val="18"/>
                      <w:szCs w:val="18"/>
                      <w:highlight w:val="none"/>
                      <w:vertAlign w:val="superscript"/>
                    </w:rPr>
                    <w:t>3</w:t>
                  </w:r>
                  <w:r>
                    <w:rPr>
                      <w:rFonts w:hint="default" w:ascii="Times New Roman" w:hAnsi="Times New Roman" w:eastAsia="宋体" w:cs="Times New Roman"/>
                      <w:b/>
                      <w:color w:val="auto"/>
                      <w:sz w:val="18"/>
                      <w:szCs w:val="18"/>
                      <w:highlight w:val="none"/>
                    </w:rPr>
                    <w:t>/h)</w:t>
                  </w:r>
                </w:p>
              </w:tc>
              <w:tc>
                <w:tcPr>
                  <w:tcW w:w="600" w:type="dxa"/>
                  <w:vMerge w:val="restart"/>
                  <w:noWrap w:val="0"/>
                  <w:vAlign w:val="center"/>
                </w:tcPr>
                <w:p w14:paraId="1E9E65C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工作时长（h/a）</w:t>
                  </w:r>
                </w:p>
              </w:tc>
              <w:tc>
                <w:tcPr>
                  <w:tcW w:w="2235" w:type="dxa"/>
                  <w:gridSpan w:val="3"/>
                  <w:noWrap w:val="0"/>
                  <w:vAlign w:val="center"/>
                </w:tcPr>
                <w:p w14:paraId="57DE6F8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产生情况</w:t>
                  </w:r>
                </w:p>
              </w:tc>
              <w:tc>
                <w:tcPr>
                  <w:tcW w:w="1095" w:type="dxa"/>
                  <w:vMerge w:val="restart"/>
                  <w:noWrap w:val="0"/>
                  <w:vAlign w:val="center"/>
                </w:tcPr>
                <w:p w14:paraId="2001527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处理方式</w:t>
                  </w:r>
                </w:p>
              </w:tc>
              <w:tc>
                <w:tcPr>
                  <w:tcW w:w="465" w:type="dxa"/>
                  <w:vMerge w:val="restart"/>
                  <w:noWrap w:val="0"/>
                  <w:vAlign w:val="center"/>
                </w:tcPr>
                <w:p w14:paraId="4DF8A49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去除率</w:t>
                  </w:r>
                </w:p>
              </w:tc>
              <w:tc>
                <w:tcPr>
                  <w:tcW w:w="2115" w:type="dxa"/>
                  <w:gridSpan w:val="3"/>
                  <w:noWrap w:val="0"/>
                  <w:vAlign w:val="center"/>
                </w:tcPr>
                <w:p w14:paraId="4CFC6AA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排放情况</w:t>
                  </w:r>
                </w:p>
              </w:tc>
              <w:tc>
                <w:tcPr>
                  <w:tcW w:w="449" w:type="dxa"/>
                  <w:vMerge w:val="restart"/>
                  <w:noWrap w:val="0"/>
                  <w:vAlign w:val="center"/>
                </w:tcPr>
                <w:p w14:paraId="08DAD40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排放去向</w:t>
                  </w:r>
                </w:p>
              </w:tc>
            </w:tr>
            <w:tr w14:paraId="0848C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468" w:type="dxa"/>
                  <w:gridSpan w:val="2"/>
                  <w:vMerge w:val="continue"/>
                  <w:noWrap w:val="0"/>
                  <w:vAlign w:val="center"/>
                </w:tcPr>
                <w:p w14:paraId="5F1031D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568" w:type="dxa"/>
                  <w:vMerge w:val="continue"/>
                  <w:noWrap w:val="0"/>
                  <w:vAlign w:val="center"/>
                </w:tcPr>
                <w:p w14:paraId="6C78172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600" w:type="dxa"/>
                  <w:vMerge w:val="continue"/>
                  <w:noWrap w:val="0"/>
                  <w:vAlign w:val="center"/>
                </w:tcPr>
                <w:p w14:paraId="307A5FD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750" w:type="dxa"/>
                  <w:noWrap w:val="0"/>
                  <w:vAlign w:val="center"/>
                </w:tcPr>
                <w:p w14:paraId="74B3ADE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浓度</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lang w:val="en-US" w:eastAsia="zh-CN"/>
                    </w:rPr>
                    <w:t>)</w:t>
                  </w:r>
                </w:p>
              </w:tc>
              <w:tc>
                <w:tcPr>
                  <w:tcW w:w="795" w:type="dxa"/>
                  <w:noWrap w:val="0"/>
                  <w:vAlign w:val="center"/>
                </w:tcPr>
                <w:p w14:paraId="1AE6634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速率</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default" w:ascii="Times New Roman" w:hAnsi="Times New Roman" w:eastAsia="宋体" w:cs="Times New Roman"/>
                      <w:b/>
                      <w:bCs/>
                      <w:color w:val="auto"/>
                      <w:sz w:val="18"/>
                      <w:szCs w:val="18"/>
                      <w:highlight w:val="none"/>
                      <w:lang w:val="en-US" w:eastAsia="zh-CN"/>
                    </w:rPr>
                    <w:t>)</w:t>
                  </w:r>
                </w:p>
              </w:tc>
              <w:tc>
                <w:tcPr>
                  <w:tcW w:w="690" w:type="dxa"/>
                  <w:noWrap w:val="0"/>
                  <w:vAlign w:val="center"/>
                </w:tcPr>
                <w:p w14:paraId="3A872AA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b/>
                      <w:bCs/>
                      <w:color w:val="auto"/>
                      <w:sz w:val="18"/>
                      <w:szCs w:val="18"/>
                      <w:highlight w:val="none"/>
                      <w:lang w:val="en-US" w:eastAsia="zh-CN"/>
                    </w:rPr>
                    <w:t>产生</w:t>
                  </w:r>
                  <w:r>
                    <w:rPr>
                      <w:rFonts w:hint="default" w:ascii="Times New Roman" w:hAnsi="Times New Roman" w:eastAsia="宋体" w:cs="Times New Roman"/>
                      <w:b/>
                      <w:bCs/>
                      <w:color w:val="auto"/>
                      <w:sz w:val="18"/>
                      <w:szCs w:val="18"/>
                      <w:highlight w:val="none"/>
                    </w:rPr>
                    <w:t>量</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t/a</w:t>
                  </w:r>
                  <w:r>
                    <w:rPr>
                      <w:rFonts w:hint="default" w:ascii="Times New Roman" w:hAnsi="Times New Roman" w:eastAsia="宋体" w:cs="Times New Roman"/>
                      <w:b/>
                      <w:bCs/>
                      <w:color w:val="auto"/>
                      <w:sz w:val="18"/>
                      <w:szCs w:val="18"/>
                      <w:highlight w:val="none"/>
                      <w:lang w:val="en-US" w:eastAsia="zh-CN"/>
                    </w:rPr>
                    <w:t>)</w:t>
                  </w:r>
                </w:p>
              </w:tc>
              <w:tc>
                <w:tcPr>
                  <w:tcW w:w="1095" w:type="dxa"/>
                  <w:vMerge w:val="continue"/>
                  <w:noWrap w:val="0"/>
                  <w:vAlign w:val="center"/>
                </w:tcPr>
                <w:p w14:paraId="014BFBC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465" w:type="dxa"/>
                  <w:vMerge w:val="continue"/>
                  <w:noWrap w:val="0"/>
                  <w:vAlign w:val="center"/>
                </w:tcPr>
                <w:p w14:paraId="2FB2A79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720" w:type="dxa"/>
                  <w:noWrap w:val="0"/>
                  <w:vAlign w:val="center"/>
                </w:tcPr>
                <w:p w14:paraId="756AD48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浓度</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lang w:val="en-US" w:eastAsia="zh-CN"/>
                    </w:rPr>
                    <w:t>)</w:t>
                  </w:r>
                </w:p>
              </w:tc>
              <w:tc>
                <w:tcPr>
                  <w:tcW w:w="750" w:type="dxa"/>
                  <w:noWrap w:val="0"/>
                  <w:vAlign w:val="center"/>
                </w:tcPr>
                <w:p w14:paraId="147F544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速率</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default" w:ascii="Times New Roman" w:hAnsi="Times New Roman" w:eastAsia="宋体" w:cs="Times New Roman"/>
                      <w:b/>
                      <w:bCs/>
                      <w:color w:val="auto"/>
                      <w:sz w:val="18"/>
                      <w:szCs w:val="18"/>
                      <w:highlight w:val="none"/>
                      <w:lang w:val="en-US" w:eastAsia="zh-CN"/>
                    </w:rPr>
                    <w:t>)</w:t>
                  </w:r>
                </w:p>
              </w:tc>
              <w:tc>
                <w:tcPr>
                  <w:tcW w:w="645" w:type="dxa"/>
                  <w:noWrap w:val="0"/>
                  <w:vAlign w:val="center"/>
                </w:tcPr>
                <w:p w14:paraId="21A4692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排放量</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t/a</w:t>
                  </w:r>
                  <w:r>
                    <w:rPr>
                      <w:rFonts w:hint="default" w:ascii="Times New Roman" w:hAnsi="Times New Roman" w:eastAsia="宋体" w:cs="Times New Roman"/>
                      <w:b/>
                      <w:bCs/>
                      <w:color w:val="auto"/>
                      <w:sz w:val="18"/>
                      <w:szCs w:val="18"/>
                      <w:highlight w:val="none"/>
                      <w:lang w:val="en-US" w:eastAsia="zh-CN"/>
                    </w:rPr>
                    <w:t>)</w:t>
                  </w:r>
                </w:p>
              </w:tc>
              <w:tc>
                <w:tcPr>
                  <w:tcW w:w="449" w:type="dxa"/>
                  <w:vMerge w:val="continue"/>
                  <w:noWrap w:val="0"/>
                  <w:vAlign w:val="center"/>
                </w:tcPr>
                <w:p w14:paraId="2B8F55A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auto"/>
                      <w:sz w:val="18"/>
                      <w:szCs w:val="18"/>
                      <w:highlight w:val="none"/>
                    </w:rPr>
                  </w:pPr>
                </w:p>
              </w:tc>
            </w:tr>
            <w:tr w14:paraId="3D4BB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3" w:hRule="atLeast"/>
                <w:jc w:val="center"/>
              </w:trPr>
              <w:tc>
                <w:tcPr>
                  <w:tcW w:w="958" w:type="dxa"/>
                  <w:noWrap w:val="0"/>
                  <w:vAlign w:val="center"/>
                </w:tcPr>
                <w:p w14:paraId="03B7D69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eastAsia"/>
                      <w:b w:val="0"/>
                      <w:bCs w:val="0"/>
                      <w:color w:val="auto"/>
                      <w:sz w:val="18"/>
                      <w:szCs w:val="18"/>
                      <w:highlight w:val="none"/>
                      <w:lang w:val="en-US" w:eastAsia="zh-CN"/>
                    </w:rPr>
                    <w:t>1#线喷涂硅油-脱模剂废模</w:t>
                  </w:r>
                </w:p>
              </w:tc>
              <w:tc>
                <w:tcPr>
                  <w:tcW w:w="510" w:type="dxa"/>
                  <w:tcBorders>
                    <w:bottom w:val="single" w:color="000000" w:sz="6" w:space="0"/>
                  </w:tcBorders>
                  <w:noWrap w:val="0"/>
                  <w:vAlign w:val="center"/>
                </w:tcPr>
                <w:p w14:paraId="2EAEF5B1">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b w:val="0"/>
                      <w:bCs w:val="0"/>
                      <w:color w:val="auto"/>
                      <w:sz w:val="18"/>
                      <w:szCs w:val="18"/>
                      <w:highlight w:val="none"/>
                      <w:lang w:eastAsia="zh-CN"/>
                    </w:rPr>
                    <w:t>非甲烷总烃</w:t>
                  </w:r>
                </w:p>
              </w:tc>
              <w:tc>
                <w:tcPr>
                  <w:tcW w:w="568" w:type="dxa"/>
                  <w:noWrap w:val="0"/>
                  <w:vAlign w:val="center"/>
                </w:tcPr>
                <w:p w14:paraId="0E1801C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17500</w:t>
                  </w:r>
                </w:p>
              </w:tc>
              <w:tc>
                <w:tcPr>
                  <w:tcW w:w="600" w:type="dxa"/>
                  <w:noWrap w:val="0"/>
                  <w:vAlign w:val="center"/>
                </w:tcPr>
                <w:p w14:paraId="10AE53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1800</w:t>
                  </w:r>
                </w:p>
              </w:tc>
              <w:tc>
                <w:tcPr>
                  <w:tcW w:w="750" w:type="dxa"/>
                  <w:noWrap w:val="0"/>
                  <w:vAlign w:val="center"/>
                </w:tcPr>
                <w:p w14:paraId="5DCE254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21.87</w:t>
                  </w:r>
                </w:p>
              </w:tc>
              <w:tc>
                <w:tcPr>
                  <w:tcW w:w="795" w:type="dxa"/>
                  <w:noWrap w:val="0"/>
                  <w:vAlign w:val="center"/>
                </w:tcPr>
                <w:p w14:paraId="200B141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0.3827</w:t>
                  </w:r>
                </w:p>
              </w:tc>
              <w:tc>
                <w:tcPr>
                  <w:tcW w:w="690" w:type="dxa"/>
                  <w:noWrap w:val="0"/>
                  <w:vAlign w:val="center"/>
                </w:tcPr>
                <w:p w14:paraId="04360B4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b w:val="0"/>
                      <w:bCs w:val="0"/>
                      <w:color w:val="auto"/>
                      <w:sz w:val="18"/>
                      <w:szCs w:val="18"/>
                      <w:highlight w:val="none"/>
                      <w:lang w:val="en-US" w:eastAsia="zh-CN"/>
                    </w:rPr>
                    <w:t>0.6888</w:t>
                  </w:r>
                </w:p>
              </w:tc>
              <w:tc>
                <w:tcPr>
                  <w:tcW w:w="1095" w:type="dxa"/>
                  <w:noWrap w:val="0"/>
                  <w:vAlign w:val="center"/>
                </w:tcPr>
                <w:p w14:paraId="12F22E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465" w:type="dxa"/>
                  <w:noWrap w:val="0"/>
                  <w:vAlign w:val="center"/>
                </w:tcPr>
                <w:p w14:paraId="632BF3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720" w:type="dxa"/>
                  <w:noWrap w:val="0"/>
                  <w:vAlign w:val="center"/>
                </w:tcPr>
                <w:p w14:paraId="1EDD20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2.187</w:t>
                  </w:r>
                </w:p>
              </w:tc>
              <w:tc>
                <w:tcPr>
                  <w:tcW w:w="750" w:type="dxa"/>
                  <w:noWrap w:val="0"/>
                  <w:vAlign w:val="center"/>
                </w:tcPr>
                <w:p w14:paraId="10DA457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0.0383</w:t>
                  </w:r>
                </w:p>
              </w:tc>
              <w:tc>
                <w:tcPr>
                  <w:tcW w:w="645" w:type="dxa"/>
                  <w:noWrap w:val="0"/>
                  <w:vAlign w:val="center"/>
                </w:tcPr>
                <w:p w14:paraId="5ADA138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0.06889</w:t>
                  </w:r>
                </w:p>
              </w:tc>
              <w:tc>
                <w:tcPr>
                  <w:tcW w:w="449" w:type="dxa"/>
                  <w:noWrap w:val="0"/>
                  <w:vAlign w:val="center"/>
                </w:tcPr>
                <w:p w14:paraId="6D0269E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FQ07</w:t>
                  </w:r>
                  <w:r>
                    <w:rPr>
                      <w:rFonts w:hint="default" w:ascii="Times New Roman" w:hAnsi="Times New Roman" w:eastAsia="宋体" w:cs="Times New Roman"/>
                      <w:color w:val="auto"/>
                      <w:sz w:val="18"/>
                      <w:szCs w:val="18"/>
                      <w:highlight w:val="none"/>
                      <w:lang w:val="en-US" w:eastAsia="zh-CN"/>
                    </w:rPr>
                    <w:t xml:space="preserve"> </w:t>
                  </w:r>
                </w:p>
              </w:tc>
            </w:tr>
            <w:tr w14:paraId="18CBD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8" w:hRule="atLeast"/>
                <w:jc w:val="center"/>
              </w:trPr>
              <w:tc>
                <w:tcPr>
                  <w:tcW w:w="958" w:type="dxa"/>
                  <w:noWrap w:val="0"/>
                  <w:vAlign w:val="center"/>
                </w:tcPr>
                <w:p w14:paraId="6DBD8A16">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2#线喷涂硅油-脱模剂废气</w:t>
                  </w:r>
                </w:p>
              </w:tc>
              <w:tc>
                <w:tcPr>
                  <w:tcW w:w="510" w:type="dxa"/>
                  <w:tcBorders>
                    <w:bottom w:val="single" w:color="000000" w:sz="6" w:space="0"/>
                  </w:tcBorders>
                  <w:noWrap w:val="0"/>
                  <w:vAlign w:val="center"/>
                </w:tcPr>
                <w:p w14:paraId="53A56CB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b w:val="0"/>
                      <w:bCs w:val="0"/>
                      <w:color w:val="auto"/>
                      <w:sz w:val="18"/>
                      <w:szCs w:val="18"/>
                      <w:highlight w:val="none"/>
                      <w:lang w:eastAsia="zh-CN"/>
                    </w:rPr>
                    <w:t>非甲烷总烃</w:t>
                  </w:r>
                </w:p>
              </w:tc>
              <w:tc>
                <w:tcPr>
                  <w:tcW w:w="568" w:type="dxa"/>
                  <w:tcBorders>
                    <w:top w:val="single" w:color="000000" w:sz="4" w:space="0"/>
                  </w:tcBorders>
                  <w:noWrap w:val="0"/>
                  <w:vAlign w:val="center"/>
                </w:tcPr>
                <w:p w14:paraId="4014455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8000</w:t>
                  </w:r>
                </w:p>
              </w:tc>
              <w:tc>
                <w:tcPr>
                  <w:tcW w:w="600" w:type="dxa"/>
                  <w:noWrap w:val="0"/>
                  <w:vAlign w:val="center"/>
                </w:tcPr>
                <w:p w14:paraId="12827D4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50" w:type="dxa"/>
                  <w:noWrap w:val="0"/>
                  <w:vAlign w:val="center"/>
                </w:tcPr>
                <w:p w14:paraId="36C2434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47.84</w:t>
                  </w:r>
                </w:p>
              </w:tc>
              <w:tc>
                <w:tcPr>
                  <w:tcW w:w="795" w:type="dxa"/>
                  <w:noWrap w:val="0"/>
                  <w:vAlign w:val="center"/>
                </w:tcPr>
                <w:p w14:paraId="7244176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0.3827</w:t>
                  </w:r>
                </w:p>
              </w:tc>
              <w:tc>
                <w:tcPr>
                  <w:tcW w:w="690" w:type="dxa"/>
                  <w:noWrap w:val="0"/>
                  <w:vAlign w:val="center"/>
                </w:tcPr>
                <w:p w14:paraId="21CFC2F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0.6888</w:t>
                  </w:r>
                </w:p>
              </w:tc>
              <w:tc>
                <w:tcPr>
                  <w:tcW w:w="1095" w:type="dxa"/>
                  <w:noWrap w:val="0"/>
                  <w:vAlign w:val="center"/>
                </w:tcPr>
                <w:p w14:paraId="7D215BF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465" w:type="dxa"/>
                  <w:noWrap w:val="0"/>
                  <w:vAlign w:val="center"/>
                </w:tcPr>
                <w:p w14:paraId="6BC6BFB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720" w:type="dxa"/>
                  <w:noWrap w:val="0"/>
                  <w:vAlign w:val="center"/>
                </w:tcPr>
                <w:p w14:paraId="445978E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4.785</w:t>
                  </w:r>
                </w:p>
              </w:tc>
              <w:tc>
                <w:tcPr>
                  <w:tcW w:w="750" w:type="dxa"/>
                  <w:noWrap w:val="0"/>
                  <w:vAlign w:val="center"/>
                </w:tcPr>
                <w:p w14:paraId="2EB272C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0.0383</w:t>
                  </w:r>
                </w:p>
              </w:tc>
              <w:tc>
                <w:tcPr>
                  <w:tcW w:w="645" w:type="dxa"/>
                  <w:noWrap w:val="0"/>
                  <w:vAlign w:val="center"/>
                </w:tcPr>
                <w:p w14:paraId="09421C5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0.06889</w:t>
                  </w:r>
                </w:p>
              </w:tc>
              <w:tc>
                <w:tcPr>
                  <w:tcW w:w="449" w:type="dxa"/>
                  <w:noWrap w:val="0"/>
                  <w:vAlign w:val="center"/>
                </w:tcPr>
                <w:p w14:paraId="305E093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FQ09</w:t>
                  </w:r>
                  <w:r>
                    <w:rPr>
                      <w:rFonts w:hint="default" w:ascii="Times New Roman" w:hAnsi="Times New Roman" w:eastAsia="宋体" w:cs="Times New Roman"/>
                      <w:color w:val="auto"/>
                      <w:sz w:val="18"/>
                      <w:szCs w:val="18"/>
                      <w:highlight w:val="none"/>
                      <w:lang w:val="en-US" w:eastAsia="zh-CN"/>
                    </w:rPr>
                    <w:t xml:space="preserve"> </w:t>
                  </w:r>
                </w:p>
              </w:tc>
            </w:tr>
            <w:tr w14:paraId="55B46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8" w:hRule="atLeast"/>
                <w:jc w:val="center"/>
              </w:trPr>
              <w:tc>
                <w:tcPr>
                  <w:tcW w:w="958" w:type="dxa"/>
                  <w:noWrap w:val="0"/>
                  <w:vAlign w:val="center"/>
                </w:tcPr>
                <w:p w14:paraId="3A7E8E54">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3#线喷涂硅油-脱模剂废气</w:t>
                  </w:r>
                </w:p>
              </w:tc>
              <w:tc>
                <w:tcPr>
                  <w:tcW w:w="510" w:type="dxa"/>
                  <w:tcBorders>
                    <w:top w:val="single" w:color="000000" w:sz="6" w:space="0"/>
                    <w:bottom w:val="single" w:color="000000" w:sz="6" w:space="0"/>
                  </w:tcBorders>
                  <w:noWrap w:val="0"/>
                  <w:vAlign w:val="center"/>
                </w:tcPr>
                <w:p w14:paraId="50C8120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b w:val="0"/>
                      <w:bCs w:val="0"/>
                      <w:color w:val="auto"/>
                      <w:sz w:val="18"/>
                      <w:szCs w:val="18"/>
                      <w:highlight w:val="none"/>
                      <w:lang w:eastAsia="zh-CN"/>
                    </w:rPr>
                    <w:t>非甲烷总烃</w:t>
                  </w:r>
                </w:p>
              </w:tc>
              <w:tc>
                <w:tcPr>
                  <w:tcW w:w="568" w:type="dxa"/>
                  <w:tcBorders>
                    <w:top w:val="single" w:color="000000" w:sz="4" w:space="0"/>
                  </w:tcBorders>
                  <w:noWrap w:val="0"/>
                  <w:vAlign w:val="center"/>
                </w:tcPr>
                <w:p w14:paraId="5681460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8000</w:t>
                  </w:r>
                </w:p>
              </w:tc>
              <w:tc>
                <w:tcPr>
                  <w:tcW w:w="600" w:type="dxa"/>
                  <w:noWrap w:val="0"/>
                  <w:vAlign w:val="center"/>
                </w:tcPr>
                <w:p w14:paraId="7B3A803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50" w:type="dxa"/>
                  <w:noWrap w:val="0"/>
                  <w:vAlign w:val="center"/>
                </w:tcPr>
                <w:p w14:paraId="57648B9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47.84</w:t>
                  </w:r>
                </w:p>
              </w:tc>
              <w:tc>
                <w:tcPr>
                  <w:tcW w:w="795" w:type="dxa"/>
                  <w:noWrap w:val="0"/>
                  <w:vAlign w:val="center"/>
                </w:tcPr>
                <w:p w14:paraId="6A9D735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0.3827</w:t>
                  </w:r>
                </w:p>
              </w:tc>
              <w:tc>
                <w:tcPr>
                  <w:tcW w:w="690" w:type="dxa"/>
                  <w:noWrap w:val="0"/>
                  <w:vAlign w:val="center"/>
                </w:tcPr>
                <w:p w14:paraId="516CF3E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0.6888</w:t>
                  </w:r>
                </w:p>
              </w:tc>
              <w:tc>
                <w:tcPr>
                  <w:tcW w:w="1095" w:type="dxa"/>
                  <w:noWrap w:val="0"/>
                  <w:vAlign w:val="center"/>
                </w:tcPr>
                <w:p w14:paraId="12A4344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465" w:type="dxa"/>
                  <w:noWrap w:val="0"/>
                  <w:vAlign w:val="center"/>
                </w:tcPr>
                <w:p w14:paraId="499A3DB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720" w:type="dxa"/>
                  <w:noWrap w:val="0"/>
                  <w:vAlign w:val="center"/>
                </w:tcPr>
                <w:p w14:paraId="357DFC7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4.785</w:t>
                  </w:r>
                </w:p>
              </w:tc>
              <w:tc>
                <w:tcPr>
                  <w:tcW w:w="750" w:type="dxa"/>
                  <w:noWrap w:val="0"/>
                  <w:vAlign w:val="center"/>
                </w:tcPr>
                <w:p w14:paraId="4A4E6AB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0.0383</w:t>
                  </w:r>
                </w:p>
              </w:tc>
              <w:tc>
                <w:tcPr>
                  <w:tcW w:w="645" w:type="dxa"/>
                  <w:noWrap w:val="0"/>
                  <w:vAlign w:val="center"/>
                </w:tcPr>
                <w:p w14:paraId="4B6881C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0.06889</w:t>
                  </w:r>
                </w:p>
              </w:tc>
              <w:tc>
                <w:tcPr>
                  <w:tcW w:w="449" w:type="dxa"/>
                  <w:noWrap w:val="0"/>
                  <w:vAlign w:val="center"/>
                </w:tcPr>
                <w:p w14:paraId="559A1B8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both"/>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FQ10</w:t>
                  </w:r>
                </w:p>
              </w:tc>
            </w:tr>
            <w:tr w14:paraId="306F4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8" w:hRule="atLeast"/>
                <w:jc w:val="center"/>
              </w:trPr>
              <w:tc>
                <w:tcPr>
                  <w:tcW w:w="958" w:type="dxa"/>
                  <w:noWrap w:val="0"/>
                  <w:vAlign w:val="center"/>
                </w:tcPr>
                <w:p w14:paraId="72D9C895">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4#线喷涂硅油-脱模剂废气</w:t>
                  </w:r>
                </w:p>
              </w:tc>
              <w:tc>
                <w:tcPr>
                  <w:tcW w:w="510" w:type="dxa"/>
                  <w:tcBorders>
                    <w:top w:val="single" w:color="000000" w:sz="6" w:space="0"/>
                    <w:bottom w:val="single" w:color="000000" w:sz="6" w:space="0"/>
                    <w:right w:val="single" w:color="000000" w:sz="4" w:space="0"/>
                  </w:tcBorders>
                  <w:noWrap w:val="0"/>
                  <w:vAlign w:val="center"/>
                </w:tcPr>
                <w:p w14:paraId="29C2ABC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b w:val="0"/>
                      <w:bCs w:val="0"/>
                      <w:color w:val="auto"/>
                      <w:sz w:val="18"/>
                      <w:szCs w:val="18"/>
                      <w:highlight w:val="none"/>
                      <w:lang w:eastAsia="zh-CN"/>
                    </w:rPr>
                    <w:t>非甲烷总烃</w:t>
                  </w:r>
                </w:p>
              </w:tc>
              <w:tc>
                <w:tcPr>
                  <w:tcW w:w="568" w:type="dxa"/>
                  <w:tcBorders>
                    <w:left w:val="single" w:color="000000" w:sz="4" w:space="0"/>
                  </w:tcBorders>
                  <w:noWrap w:val="0"/>
                  <w:vAlign w:val="center"/>
                </w:tcPr>
                <w:p w14:paraId="27B7497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8000</w:t>
                  </w:r>
                </w:p>
              </w:tc>
              <w:tc>
                <w:tcPr>
                  <w:tcW w:w="600" w:type="dxa"/>
                  <w:noWrap w:val="0"/>
                  <w:vAlign w:val="center"/>
                </w:tcPr>
                <w:p w14:paraId="32588F0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50" w:type="dxa"/>
                  <w:noWrap w:val="0"/>
                  <w:vAlign w:val="center"/>
                </w:tcPr>
                <w:p w14:paraId="5C7E06F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47.84</w:t>
                  </w:r>
                </w:p>
              </w:tc>
              <w:tc>
                <w:tcPr>
                  <w:tcW w:w="795" w:type="dxa"/>
                  <w:noWrap w:val="0"/>
                  <w:vAlign w:val="center"/>
                </w:tcPr>
                <w:p w14:paraId="43238AF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0.3827</w:t>
                  </w:r>
                </w:p>
              </w:tc>
              <w:tc>
                <w:tcPr>
                  <w:tcW w:w="690" w:type="dxa"/>
                  <w:noWrap w:val="0"/>
                  <w:vAlign w:val="center"/>
                </w:tcPr>
                <w:p w14:paraId="5021B599">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0.6888</w:t>
                  </w:r>
                </w:p>
              </w:tc>
              <w:tc>
                <w:tcPr>
                  <w:tcW w:w="1095" w:type="dxa"/>
                  <w:noWrap w:val="0"/>
                  <w:vAlign w:val="center"/>
                </w:tcPr>
                <w:p w14:paraId="55BC5A2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465" w:type="dxa"/>
                  <w:noWrap w:val="0"/>
                  <w:vAlign w:val="center"/>
                </w:tcPr>
                <w:p w14:paraId="387CBDE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p>
              </w:tc>
              <w:tc>
                <w:tcPr>
                  <w:tcW w:w="720" w:type="dxa"/>
                  <w:noWrap w:val="0"/>
                  <w:vAlign w:val="center"/>
                </w:tcPr>
                <w:p w14:paraId="3E7CD00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4.785</w:t>
                  </w:r>
                </w:p>
              </w:tc>
              <w:tc>
                <w:tcPr>
                  <w:tcW w:w="750" w:type="dxa"/>
                  <w:noWrap w:val="0"/>
                  <w:vAlign w:val="center"/>
                </w:tcPr>
                <w:p w14:paraId="5BB1228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0.0383</w:t>
                  </w:r>
                </w:p>
              </w:tc>
              <w:tc>
                <w:tcPr>
                  <w:tcW w:w="645" w:type="dxa"/>
                  <w:noWrap w:val="0"/>
                  <w:vAlign w:val="center"/>
                </w:tcPr>
                <w:p w14:paraId="162D5D4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0.06889</w:t>
                  </w:r>
                </w:p>
              </w:tc>
              <w:tc>
                <w:tcPr>
                  <w:tcW w:w="449" w:type="dxa"/>
                  <w:noWrap w:val="0"/>
                  <w:vAlign w:val="center"/>
                </w:tcPr>
                <w:p w14:paraId="4206B5D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FQ11</w:t>
                  </w:r>
                  <w:r>
                    <w:rPr>
                      <w:rFonts w:hint="default" w:ascii="Times New Roman" w:hAnsi="Times New Roman" w:eastAsia="宋体" w:cs="Times New Roman"/>
                      <w:color w:val="auto"/>
                      <w:sz w:val="18"/>
                      <w:szCs w:val="18"/>
                      <w:highlight w:val="none"/>
                      <w:lang w:val="en-US" w:eastAsia="zh-CN"/>
                    </w:rPr>
                    <w:t xml:space="preserve"> </w:t>
                  </w:r>
                </w:p>
              </w:tc>
            </w:tr>
            <w:tr w14:paraId="15B1B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96" w:hRule="atLeast"/>
                <w:jc w:val="center"/>
              </w:trPr>
              <w:tc>
                <w:tcPr>
                  <w:tcW w:w="958" w:type="dxa"/>
                  <w:noWrap w:val="0"/>
                  <w:vAlign w:val="center"/>
                </w:tcPr>
                <w:p w14:paraId="74841315">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1号楼精细抛光废气</w:t>
                  </w:r>
                </w:p>
              </w:tc>
              <w:tc>
                <w:tcPr>
                  <w:tcW w:w="510" w:type="dxa"/>
                  <w:tcBorders>
                    <w:top w:val="single" w:color="000000" w:sz="6" w:space="0"/>
                    <w:bottom w:val="single" w:color="000000" w:sz="6" w:space="0"/>
                    <w:right w:val="single" w:color="000000" w:sz="4" w:space="0"/>
                  </w:tcBorders>
                  <w:noWrap w:val="0"/>
                  <w:vAlign w:val="center"/>
                </w:tcPr>
                <w:p w14:paraId="04D3952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颗粒物</w:t>
                  </w:r>
                </w:p>
              </w:tc>
              <w:tc>
                <w:tcPr>
                  <w:tcW w:w="568" w:type="dxa"/>
                  <w:tcBorders>
                    <w:left w:val="single" w:color="000000" w:sz="4" w:space="0"/>
                  </w:tcBorders>
                  <w:noWrap w:val="0"/>
                  <w:vAlign w:val="center"/>
                </w:tcPr>
                <w:p w14:paraId="428BA9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16000</w:t>
                  </w:r>
                </w:p>
              </w:tc>
              <w:tc>
                <w:tcPr>
                  <w:tcW w:w="600" w:type="dxa"/>
                  <w:noWrap w:val="0"/>
                  <w:vAlign w:val="center"/>
                </w:tcPr>
                <w:p w14:paraId="3567809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750" w:type="dxa"/>
                  <w:noWrap w:val="0"/>
                  <w:vAlign w:val="center"/>
                </w:tcPr>
                <w:p w14:paraId="52B288C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61.85</w:t>
                  </w:r>
                </w:p>
              </w:tc>
              <w:tc>
                <w:tcPr>
                  <w:tcW w:w="795" w:type="dxa"/>
                  <w:noWrap w:val="0"/>
                  <w:vAlign w:val="center"/>
                </w:tcPr>
                <w:p w14:paraId="64769F6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0.9896</w:t>
                  </w:r>
                </w:p>
              </w:tc>
              <w:tc>
                <w:tcPr>
                  <w:tcW w:w="690" w:type="dxa"/>
                  <w:noWrap w:val="0"/>
                  <w:vAlign w:val="center"/>
                </w:tcPr>
                <w:p w14:paraId="2B1C371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1.4844</w:t>
                  </w:r>
                  <w:r>
                    <w:rPr>
                      <w:rFonts w:hint="default" w:ascii="Times New Roman" w:hAnsi="Times New Roman" w:eastAsia="宋体" w:cs="Times New Roman"/>
                      <w:color w:val="auto"/>
                      <w:sz w:val="18"/>
                      <w:szCs w:val="18"/>
                      <w:highlight w:val="none"/>
                      <w:lang w:val="en-US" w:eastAsia="zh-CN"/>
                    </w:rPr>
                    <w:t xml:space="preserve"> </w:t>
                  </w:r>
                </w:p>
              </w:tc>
              <w:tc>
                <w:tcPr>
                  <w:tcW w:w="1095" w:type="dxa"/>
                  <w:noWrap w:val="0"/>
                  <w:vAlign w:val="center"/>
                </w:tcPr>
                <w:p w14:paraId="6952483E">
                  <w:pPr>
                    <w:keepNext w:val="0"/>
                    <w:keepLines w:val="0"/>
                    <w:pageBreakBefore w:val="0"/>
                    <w:widowControl/>
                    <w:suppressLineNumbers w:val="0"/>
                    <w:tabs>
                      <w:tab w:val="left" w:pos="538"/>
                    </w:tabs>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布袋除尘装置</w:t>
                  </w:r>
                </w:p>
              </w:tc>
              <w:tc>
                <w:tcPr>
                  <w:tcW w:w="465" w:type="dxa"/>
                  <w:noWrap w:val="0"/>
                  <w:vAlign w:val="center"/>
                </w:tcPr>
                <w:p w14:paraId="0C804A0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98%</w:t>
                  </w:r>
                </w:p>
              </w:tc>
              <w:tc>
                <w:tcPr>
                  <w:tcW w:w="720" w:type="dxa"/>
                  <w:shd w:val="clear" w:color="auto" w:fill="auto"/>
                  <w:noWrap w:val="0"/>
                  <w:vAlign w:val="center"/>
                </w:tcPr>
                <w:p w14:paraId="4565555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1.238</w:t>
                  </w:r>
                </w:p>
              </w:tc>
              <w:tc>
                <w:tcPr>
                  <w:tcW w:w="750" w:type="dxa"/>
                  <w:shd w:val="clear" w:color="auto" w:fill="auto"/>
                  <w:noWrap w:val="0"/>
                  <w:vAlign w:val="center"/>
                </w:tcPr>
                <w:p w14:paraId="4FE156B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0.0198</w:t>
                  </w:r>
                </w:p>
              </w:tc>
              <w:tc>
                <w:tcPr>
                  <w:tcW w:w="645" w:type="dxa"/>
                  <w:noWrap w:val="0"/>
                  <w:vAlign w:val="center"/>
                </w:tcPr>
                <w:p w14:paraId="0F5B29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0.0297</w:t>
                  </w:r>
                </w:p>
              </w:tc>
              <w:tc>
                <w:tcPr>
                  <w:tcW w:w="449" w:type="dxa"/>
                  <w:noWrap w:val="0"/>
                  <w:vAlign w:val="center"/>
                </w:tcPr>
                <w:p w14:paraId="710EFE3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FQ08</w:t>
                  </w:r>
                </w:p>
              </w:tc>
            </w:tr>
            <w:tr w14:paraId="1D9C5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96" w:hRule="atLeast"/>
                <w:jc w:val="center"/>
              </w:trPr>
              <w:tc>
                <w:tcPr>
                  <w:tcW w:w="958" w:type="dxa"/>
                  <w:noWrap w:val="0"/>
                  <w:vAlign w:val="center"/>
                </w:tcPr>
                <w:p w14:paraId="1BF301A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2号楼精细抛光废气</w:t>
                  </w:r>
                </w:p>
              </w:tc>
              <w:tc>
                <w:tcPr>
                  <w:tcW w:w="510" w:type="dxa"/>
                  <w:tcBorders>
                    <w:top w:val="single" w:color="000000" w:sz="6" w:space="0"/>
                    <w:bottom w:val="single" w:color="000000" w:sz="6" w:space="0"/>
                    <w:right w:val="single" w:color="000000" w:sz="4" w:space="0"/>
                  </w:tcBorders>
                  <w:noWrap w:val="0"/>
                  <w:vAlign w:val="center"/>
                </w:tcPr>
                <w:p w14:paraId="6FAF966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b w:val="0"/>
                      <w:bCs w:val="0"/>
                      <w:color w:val="auto"/>
                      <w:sz w:val="18"/>
                      <w:szCs w:val="18"/>
                      <w:highlight w:val="none"/>
                      <w:lang w:val="en-US" w:eastAsia="zh-CN"/>
                    </w:rPr>
                    <w:t>颗粒物</w:t>
                  </w:r>
                </w:p>
              </w:tc>
              <w:tc>
                <w:tcPr>
                  <w:tcW w:w="568" w:type="dxa"/>
                  <w:tcBorders>
                    <w:left w:val="single" w:color="000000" w:sz="4" w:space="0"/>
                  </w:tcBorders>
                  <w:noWrap w:val="0"/>
                  <w:vAlign w:val="center"/>
                </w:tcPr>
                <w:p w14:paraId="7AE35D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16000</w:t>
                  </w:r>
                </w:p>
              </w:tc>
              <w:tc>
                <w:tcPr>
                  <w:tcW w:w="600" w:type="dxa"/>
                  <w:noWrap w:val="0"/>
                  <w:vAlign w:val="center"/>
                </w:tcPr>
                <w:p w14:paraId="76108D5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750" w:type="dxa"/>
                  <w:noWrap w:val="0"/>
                  <w:vAlign w:val="center"/>
                </w:tcPr>
                <w:p w14:paraId="3675845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61.85</w:t>
                  </w:r>
                </w:p>
              </w:tc>
              <w:tc>
                <w:tcPr>
                  <w:tcW w:w="795" w:type="dxa"/>
                  <w:noWrap w:val="0"/>
                  <w:vAlign w:val="center"/>
                </w:tcPr>
                <w:p w14:paraId="10482AD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0.9896</w:t>
                  </w:r>
                </w:p>
              </w:tc>
              <w:tc>
                <w:tcPr>
                  <w:tcW w:w="690" w:type="dxa"/>
                  <w:noWrap w:val="0"/>
                  <w:vAlign w:val="center"/>
                </w:tcPr>
                <w:p w14:paraId="684860B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1.4844</w:t>
                  </w:r>
                </w:p>
              </w:tc>
              <w:tc>
                <w:tcPr>
                  <w:tcW w:w="1095" w:type="dxa"/>
                  <w:noWrap w:val="0"/>
                  <w:vAlign w:val="center"/>
                </w:tcPr>
                <w:p w14:paraId="464575A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布袋除尘装置</w:t>
                  </w:r>
                </w:p>
              </w:tc>
              <w:tc>
                <w:tcPr>
                  <w:tcW w:w="465" w:type="dxa"/>
                  <w:noWrap w:val="0"/>
                  <w:vAlign w:val="center"/>
                </w:tcPr>
                <w:p w14:paraId="666B9B6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98%</w:t>
                  </w:r>
                </w:p>
              </w:tc>
              <w:tc>
                <w:tcPr>
                  <w:tcW w:w="720" w:type="dxa"/>
                  <w:noWrap w:val="0"/>
                  <w:vAlign w:val="center"/>
                </w:tcPr>
                <w:p w14:paraId="3210B3C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1.238</w:t>
                  </w:r>
                </w:p>
              </w:tc>
              <w:tc>
                <w:tcPr>
                  <w:tcW w:w="750" w:type="dxa"/>
                  <w:noWrap w:val="0"/>
                  <w:vAlign w:val="center"/>
                </w:tcPr>
                <w:p w14:paraId="6FB6CB6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0.0198</w:t>
                  </w:r>
                </w:p>
              </w:tc>
              <w:tc>
                <w:tcPr>
                  <w:tcW w:w="645" w:type="dxa"/>
                  <w:noWrap w:val="0"/>
                  <w:vAlign w:val="center"/>
                </w:tcPr>
                <w:p w14:paraId="3B07AF1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0.0297</w:t>
                  </w:r>
                </w:p>
              </w:tc>
              <w:tc>
                <w:tcPr>
                  <w:tcW w:w="449" w:type="dxa"/>
                  <w:noWrap w:val="0"/>
                  <w:vAlign w:val="center"/>
                </w:tcPr>
                <w:p w14:paraId="653D50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FQ12</w:t>
                  </w:r>
                </w:p>
              </w:tc>
            </w:tr>
            <w:tr w14:paraId="21244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96" w:hRule="atLeast"/>
                <w:jc w:val="center"/>
              </w:trPr>
              <w:tc>
                <w:tcPr>
                  <w:tcW w:w="958" w:type="dxa"/>
                  <w:noWrap w:val="0"/>
                  <w:vAlign w:val="center"/>
                </w:tcPr>
                <w:p w14:paraId="27B37C04">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3号楼精细抛光废气</w:t>
                  </w:r>
                </w:p>
              </w:tc>
              <w:tc>
                <w:tcPr>
                  <w:tcW w:w="510" w:type="dxa"/>
                  <w:tcBorders>
                    <w:top w:val="single" w:color="000000" w:sz="6" w:space="0"/>
                    <w:bottom w:val="single" w:color="000000" w:sz="6" w:space="0"/>
                    <w:right w:val="single" w:color="000000" w:sz="4" w:space="0"/>
                  </w:tcBorders>
                  <w:noWrap w:val="0"/>
                  <w:vAlign w:val="center"/>
                </w:tcPr>
                <w:p w14:paraId="2A145DD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b w:val="0"/>
                      <w:bCs w:val="0"/>
                      <w:color w:val="auto"/>
                      <w:sz w:val="18"/>
                      <w:szCs w:val="18"/>
                      <w:highlight w:val="none"/>
                      <w:lang w:val="en-US" w:eastAsia="zh-CN"/>
                    </w:rPr>
                    <w:t>颗粒物</w:t>
                  </w:r>
                </w:p>
              </w:tc>
              <w:tc>
                <w:tcPr>
                  <w:tcW w:w="568" w:type="dxa"/>
                  <w:tcBorders>
                    <w:left w:val="single" w:color="000000" w:sz="4" w:space="0"/>
                  </w:tcBorders>
                  <w:noWrap w:val="0"/>
                  <w:vAlign w:val="center"/>
                </w:tcPr>
                <w:p w14:paraId="6194D18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16000</w:t>
                  </w:r>
                </w:p>
              </w:tc>
              <w:tc>
                <w:tcPr>
                  <w:tcW w:w="600" w:type="dxa"/>
                  <w:noWrap w:val="0"/>
                  <w:vAlign w:val="center"/>
                </w:tcPr>
                <w:p w14:paraId="3DD9290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750" w:type="dxa"/>
                  <w:noWrap w:val="0"/>
                  <w:vAlign w:val="center"/>
                </w:tcPr>
                <w:p w14:paraId="0270A02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61.85</w:t>
                  </w:r>
                </w:p>
              </w:tc>
              <w:tc>
                <w:tcPr>
                  <w:tcW w:w="795" w:type="dxa"/>
                  <w:noWrap w:val="0"/>
                  <w:vAlign w:val="center"/>
                </w:tcPr>
                <w:p w14:paraId="3CDF5A1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0.9896</w:t>
                  </w:r>
                </w:p>
              </w:tc>
              <w:tc>
                <w:tcPr>
                  <w:tcW w:w="690" w:type="dxa"/>
                  <w:noWrap w:val="0"/>
                  <w:vAlign w:val="center"/>
                </w:tcPr>
                <w:p w14:paraId="13BF14F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1.4844</w:t>
                  </w:r>
                </w:p>
              </w:tc>
              <w:tc>
                <w:tcPr>
                  <w:tcW w:w="1095" w:type="dxa"/>
                  <w:noWrap w:val="0"/>
                  <w:vAlign w:val="center"/>
                </w:tcPr>
                <w:p w14:paraId="6DAAFB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布袋除尘装置</w:t>
                  </w:r>
                </w:p>
              </w:tc>
              <w:tc>
                <w:tcPr>
                  <w:tcW w:w="465" w:type="dxa"/>
                  <w:noWrap w:val="0"/>
                  <w:vAlign w:val="center"/>
                </w:tcPr>
                <w:p w14:paraId="286B701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98%</w:t>
                  </w:r>
                </w:p>
              </w:tc>
              <w:tc>
                <w:tcPr>
                  <w:tcW w:w="720" w:type="dxa"/>
                  <w:noWrap w:val="0"/>
                  <w:vAlign w:val="center"/>
                </w:tcPr>
                <w:p w14:paraId="6D5C7C4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1.238</w:t>
                  </w:r>
                </w:p>
              </w:tc>
              <w:tc>
                <w:tcPr>
                  <w:tcW w:w="750" w:type="dxa"/>
                  <w:noWrap w:val="0"/>
                  <w:vAlign w:val="center"/>
                </w:tcPr>
                <w:p w14:paraId="745663E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0.0198</w:t>
                  </w:r>
                </w:p>
              </w:tc>
              <w:tc>
                <w:tcPr>
                  <w:tcW w:w="645" w:type="dxa"/>
                  <w:noWrap w:val="0"/>
                  <w:vAlign w:val="center"/>
                </w:tcPr>
                <w:p w14:paraId="468C7A1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0.0297</w:t>
                  </w:r>
                </w:p>
              </w:tc>
              <w:tc>
                <w:tcPr>
                  <w:tcW w:w="449" w:type="dxa"/>
                  <w:noWrap w:val="0"/>
                  <w:vAlign w:val="center"/>
                </w:tcPr>
                <w:p w14:paraId="0736DD1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FQ13</w:t>
                  </w:r>
                </w:p>
              </w:tc>
            </w:tr>
            <w:tr w14:paraId="2DD74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46" w:hRule="atLeast"/>
                <w:jc w:val="center"/>
              </w:trPr>
              <w:tc>
                <w:tcPr>
                  <w:tcW w:w="958" w:type="dxa"/>
                  <w:noWrap w:val="0"/>
                  <w:vAlign w:val="center"/>
                </w:tcPr>
                <w:p w14:paraId="4F6DFF69">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4号楼精细抛光废气</w:t>
                  </w:r>
                </w:p>
              </w:tc>
              <w:tc>
                <w:tcPr>
                  <w:tcW w:w="510" w:type="dxa"/>
                  <w:tcBorders>
                    <w:top w:val="single" w:color="000000" w:sz="6" w:space="0"/>
                    <w:bottom w:val="single" w:color="000000" w:sz="6" w:space="0"/>
                    <w:right w:val="single" w:color="000000" w:sz="4" w:space="0"/>
                  </w:tcBorders>
                  <w:noWrap w:val="0"/>
                  <w:vAlign w:val="center"/>
                </w:tcPr>
                <w:p w14:paraId="225C996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b w:val="0"/>
                      <w:bCs w:val="0"/>
                      <w:color w:val="auto"/>
                      <w:sz w:val="18"/>
                      <w:szCs w:val="18"/>
                      <w:highlight w:val="none"/>
                      <w:lang w:val="en-US" w:eastAsia="zh-CN"/>
                    </w:rPr>
                    <w:t>颗粒物</w:t>
                  </w:r>
                </w:p>
              </w:tc>
              <w:tc>
                <w:tcPr>
                  <w:tcW w:w="568" w:type="dxa"/>
                  <w:tcBorders>
                    <w:left w:val="single" w:color="000000" w:sz="4" w:space="0"/>
                  </w:tcBorders>
                  <w:noWrap w:val="0"/>
                  <w:vAlign w:val="center"/>
                </w:tcPr>
                <w:p w14:paraId="579968C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16000</w:t>
                  </w:r>
                </w:p>
              </w:tc>
              <w:tc>
                <w:tcPr>
                  <w:tcW w:w="600" w:type="dxa"/>
                  <w:noWrap w:val="0"/>
                  <w:vAlign w:val="center"/>
                </w:tcPr>
                <w:p w14:paraId="15A14DC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750" w:type="dxa"/>
                  <w:noWrap w:val="0"/>
                  <w:vAlign w:val="center"/>
                </w:tcPr>
                <w:p w14:paraId="6A21565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61.85</w:t>
                  </w:r>
                </w:p>
              </w:tc>
              <w:tc>
                <w:tcPr>
                  <w:tcW w:w="795" w:type="dxa"/>
                  <w:noWrap w:val="0"/>
                  <w:vAlign w:val="center"/>
                </w:tcPr>
                <w:p w14:paraId="0309FA0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0.9896</w:t>
                  </w:r>
                </w:p>
              </w:tc>
              <w:tc>
                <w:tcPr>
                  <w:tcW w:w="690" w:type="dxa"/>
                  <w:noWrap w:val="0"/>
                  <w:vAlign w:val="center"/>
                </w:tcPr>
                <w:p w14:paraId="7B5CBD9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1.4844</w:t>
                  </w:r>
                </w:p>
              </w:tc>
              <w:tc>
                <w:tcPr>
                  <w:tcW w:w="1095" w:type="dxa"/>
                  <w:noWrap w:val="0"/>
                  <w:vAlign w:val="center"/>
                </w:tcPr>
                <w:p w14:paraId="62070A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布袋除尘装置</w:t>
                  </w:r>
                </w:p>
              </w:tc>
              <w:tc>
                <w:tcPr>
                  <w:tcW w:w="465" w:type="dxa"/>
                  <w:noWrap w:val="0"/>
                  <w:vAlign w:val="center"/>
                </w:tcPr>
                <w:p w14:paraId="659BFA8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98%</w:t>
                  </w:r>
                </w:p>
              </w:tc>
              <w:tc>
                <w:tcPr>
                  <w:tcW w:w="720" w:type="dxa"/>
                  <w:noWrap w:val="0"/>
                  <w:vAlign w:val="center"/>
                </w:tcPr>
                <w:p w14:paraId="1A9A0EF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1.238</w:t>
                  </w:r>
                </w:p>
              </w:tc>
              <w:tc>
                <w:tcPr>
                  <w:tcW w:w="750" w:type="dxa"/>
                  <w:noWrap w:val="0"/>
                  <w:vAlign w:val="center"/>
                </w:tcPr>
                <w:p w14:paraId="212F118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0.0198</w:t>
                  </w:r>
                </w:p>
              </w:tc>
              <w:tc>
                <w:tcPr>
                  <w:tcW w:w="645" w:type="dxa"/>
                  <w:noWrap w:val="0"/>
                  <w:vAlign w:val="center"/>
                </w:tcPr>
                <w:p w14:paraId="4C47EE5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0.0297</w:t>
                  </w:r>
                </w:p>
              </w:tc>
              <w:tc>
                <w:tcPr>
                  <w:tcW w:w="449" w:type="dxa"/>
                  <w:noWrap w:val="0"/>
                  <w:vAlign w:val="center"/>
                </w:tcPr>
                <w:p w14:paraId="6734A11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FQ14</w:t>
                  </w:r>
                </w:p>
              </w:tc>
            </w:tr>
          </w:tbl>
          <w:p w14:paraId="4595602C">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p>
          <w:p w14:paraId="11E909A5">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p>
          <w:p w14:paraId="4CA7108D">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eastAsia" w:ascii="Times New Roman" w:hAnsi="Times New Roman" w:eastAsia="宋体" w:cs="Times New Roman"/>
                <w:b/>
                <w:bCs/>
                <w:color w:val="auto"/>
                <w:sz w:val="24"/>
                <w:szCs w:val="36"/>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sz w:val="24"/>
                <w:szCs w:val="36"/>
                <w:highlight w:val="none"/>
                <w:lang w:val="en-US" w:eastAsia="zh-CN"/>
              </w:rPr>
              <w:t>本项目建成后全厂有组织产生废气源强统计表</w:t>
            </w:r>
          </w:p>
          <w:tbl>
            <w:tblPr>
              <w:tblStyle w:val="22"/>
              <w:tblW w:w="90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8"/>
              <w:gridCol w:w="297"/>
              <w:gridCol w:w="289"/>
              <w:gridCol w:w="607"/>
              <w:gridCol w:w="598"/>
              <w:gridCol w:w="704"/>
              <w:gridCol w:w="703"/>
              <w:gridCol w:w="819"/>
              <w:gridCol w:w="1065"/>
              <w:gridCol w:w="359"/>
              <w:gridCol w:w="675"/>
              <w:gridCol w:w="663"/>
              <w:gridCol w:w="667"/>
              <w:gridCol w:w="489"/>
            </w:tblGrid>
            <w:tr w14:paraId="0374D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8" w:hRule="atLeast"/>
                <w:jc w:val="center"/>
              </w:trPr>
              <w:tc>
                <w:tcPr>
                  <w:tcW w:w="1128" w:type="dxa"/>
                  <w:vMerge w:val="restart"/>
                  <w:noWrap w:val="0"/>
                  <w:vAlign w:val="center"/>
                </w:tcPr>
                <w:p w14:paraId="607B6C3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b/>
                      <w:color w:val="000000" w:themeColor="text1"/>
                      <w:sz w:val="18"/>
                      <w:szCs w:val="18"/>
                      <w:highlight w:val="none"/>
                      <w:lang w:eastAsia="zh-CN"/>
                      <w14:textFill>
                        <w14:solidFill>
                          <w14:schemeClr w14:val="tx1"/>
                        </w14:solidFill>
                      </w14:textFill>
                    </w:rPr>
                    <w:t>源强</w:t>
                  </w:r>
                </w:p>
              </w:tc>
              <w:tc>
                <w:tcPr>
                  <w:tcW w:w="586" w:type="dxa"/>
                  <w:gridSpan w:val="2"/>
                  <w:vMerge w:val="restart"/>
                  <w:noWrap w:val="0"/>
                  <w:vAlign w:val="center"/>
                </w:tcPr>
                <w:p w14:paraId="523141E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sz w:val="18"/>
                      <w:szCs w:val="18"/>
                      <w:highlight w:val="none"/>
                      <w14:textFill>
                        <w14:solidFill>
                          <w14:schemeClr w14:val="tx1"/>
                        </w14:solidFill>
                      </w14:textFill>
                    </w:rPr>
                    <w:t>污染物</w:t>
                  </w:r>
                </w:p>
              </w:tc>
              <w:tc>
                <w:tcPr>
                  <w:tcW w:w="607" w:type="dxa"/>
                  <w:vMerge w:val="restart"/>
                  <w:noWrap w:val="0"/>
                  <w:vAlign w:val="center"/>
                </w:tcPr>
                <w:p w14:paraId="45BCEF5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sz w:val="18"/>
                      <w:szCs w:val="18"/>
                      <w:highlight w:val="none"/>
                      <w14:textFill>
                        <w14:solidFill>
                          <w14:schemeClr w14:val="tx1"/>
                        </w14:solidFill>
                      </w14:textFill>
                    </w:rPr>
                    <w:t>排气量(m</w:t>
                  </w:r>
                  <w:r>
                    <w:rPr>
                      <w:rFonts w:hint="default" w:ascii="Times New Roman" w:hAnsi="Times New Roman" w:eastAsia="宋体" w:cs="Times New Roman"/>
                      <w:b/>
                      <w:color w:val="000000" w:themeColor="text1"/>
                      <w:sz w:val="18"/>
                      <w:szCs w:val="18"/>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18"/>
                      <w:szCs w:val="18"/>
                      <w:highlight w:val="none"/>
                      <w14:textFill>
                        <w14:solidFill>
                          <w14:schemeClr w14:val="tx1"/>
                        </w14:solidFill>
                      </w14:textFill>
                    </w:rPr>
                    <w:t>/h)</w:t>
                  </w:r>
                </w:p>
              </w:tc>
              <w:tc>
                <w:tcPr>
                  <w:tcW w:w="598" w:type="dxa"/>
                  <w:vMerge w:val="restart"/>
                  <w:noWrap w:val="0"/>
                  <w:vAlign w:val="center"/>
                </w:tcPr>
                <w:p w14:paraId="63325B9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b/>
                      <w:color w:val="000000" w:themeColor="text1"/>
                      <w:sz w:val="18"/>
                      <w:szCs w:val="18"/>
                      <w:highlight w:val="none"/>
                      <w:lang w:eastAsia="zh-CN"/>
                      <w14:textFill>
                        <w14:solidFill>
                          <w14:schemeClr w14:val="tx1"/>
                        </w14:solidFill>
                      </w14:textFill>
                    </w:rPr>
                    <w:t>工作时间</w:t>
                  </w:r>
                  <w:r>
                    <w:rPr>
                      <w:rFonts w:hint="default" w:ascii="Times New Roman" w:hAnsi="Times New Roman" w:eastAsia="宋体" w:cs="Times New Roman"/>
                      <w:b/>
                      <w:color w:val="000000" w:themeColor="text1"/>
                      <w:sz w:val="18"/>
                      <w:szCs w:val="18"/>
                      <w:highlight w:val="none"/>
                      <w14:textFill>
                        <w14:solidFill>
                          <w14:schemeClr w14:val="tx1"/>
                        </w14:solidFill>
                      </w14:textFill>
                    </w:rPr>
                    <w:t>(</w:t>
                  </w:r>
                  <w:r>
                    <w:rPr>
                      <w:rFonts w:hint="eastAsia" w:ascii="Times New Roman" w:hAnsi="Times New Roman" w:eastAsia="宋体" w:cs="Times New Roman"/>
                      <w:b/>
                      <w:color w:val="000000" w:themeColor="text1"/>
                      <w:sz w:val="18"/>
                      <w:szCs w:val="18"/>
                      <w:highlight w:val="none"/>
                      <w:lang w:val="en-US" w:eastAsia="zh-CN"/>
                      <w14:textFill>
                        <w14:solidFill>
                          <w14:schemeClr w14:val="tx1"/>
                        </w14:solidFill>
                      </w14:textFill>
                    </w:rPr>
                    <w:t>h</w:t>
                  </w:r>
                  <w:r>
                    <w:rPr>
                      <w:rFonts w:hint="default" w:ascii="Times New Roman" w:hAnsi="Times New Roman" w:eastAsia="宋体" w:cs="Times New Roman"/>
                      <w:b/>
                      <w:color w:val="000000" w:themeColor="text1"/>
                      <w:sz w:val="18"/>
                      <w:szCs w:val="18"/>
                      <w:highlight w:val="none"/>
                      <w14:textFill>
                        <w14:solidFill>
                          <w14:schemeClr w14:val="tx1"/>
                        </w14:solidFill>
                      </w14:textFill>
                    </w:rPr>
                    <w:t>/</w:t>
                  </w:r>
                  <w:r>
                    <w:rPr>
                      <w:rFonts w:hint="eastAsia" w:ascii="Times New Roman" w:hAnsi="Times New Roman" w:eastAsia="宋体" w:cs="Times New Roman"/>
                      <w:b/>
                      <w:color w:val="000000" w:themeColor="text1"/>
                      <w:sz w:val="18"/>
                      <w:szCs w:val="18"/>
                      <w:highlight w:val="none"/>
                      <w:lang w:val="en-US" w:eastAsia="zh-CN"/>
                      <w14:textFill>
                        <w14:solidFill>
                          <w14:schemeClr w14:val="tx1"/>
                        </w14:solidFill>
                      </w14:textFill>
                    </w:rPr>
                    <w:t>a</w:t>
                  </w:r>
                  <w:r>
                    <w:rPr>
                      <w:rFonts w:hint="default" w:ascii="Times New Roman" w:hAnsi="Times New Roman" w:eastAsia="宋体" w:cs="Times New Roman"/>
                      <w:b/>
                      <w:color w:val="000000" w:themeColor="text1"/>
                      <w:sz w:val="18"/>
                      <w:szCs w:val="18"/>
                      <w:highlight w:val="none"/>
                      <w14:textFill>
                        <w14:solidFill>
                          <w14:schemeClr w14:val="tx1"/>
                        </w14:solidFill>
                      </w14:textFill>
                    </w:rPr>
                    <w:t>)</w:t>
                  </w:r>
                </w:p>
              </w:tc>
              <w:tc>
                <w:tcPr>
                  <w:tcW w:w="2226" w:type="dxa"/>
                  <w:gridSpan w:val="3"/>
                  <w:noWrap w:val="0"/>
                  <w:vAlign w:val="center"/>
                </w:tcPr>
                <w:p w14:paraId="77889A2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sz w:val="18"/>
                      <w:szCs w:val="18"/>
                      <w:highlight w:val="none"/>
                      <w14:textFill>
                        <w14:solidFill>
                          <w14:schemeClr w14:val="tx1"/>
                        </w14:solidFill>
                      </w14:textFill>
                    </w:rPr>
                    <w:t>产生情况</w:t>
                  </w:r>
                </w:p>
              </w:tc>
              <w:tc>
                <w:tcPr>
                  <w:tcW w:w="1065" w:type="dxa"/>
                  <w:vMerge w:val="restart"/>
                  <w:noWrap w:val="0"/>
                  <w:vAlign w:val="center"/>
                </w:tcPr>
                <w:p w14:paraId="4EF02FB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sz w:val="18"/>
                      <w:szCs w:val="18"/>
                      <w:highlight w:val="none"/>
                      <w14:textFill>
                        <w14:solidFill>
                          <w14:schemeClr w14:val="tx1"/>
                        </w14:solidFill>
                      </w14:textFill>
                    </w:rPr>
                    <w:t>处理方式</w:t>
                  </w:r>
                </w:p>
              </w:tc>
              <w:tc>
                <w:tcPr>
                  <w:tcW w:w="359" w:type="dxa"/>
                  <w:vMerge w:val="restart"/>
                  <w:noWrap w:val="0"/>
                  <w:vAlign w:val="center"/>
                </w:tcPr>
                <w:p w14:paraId="0C2EE74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sz w:val="18"/>
                      <w:szCs w:val="18"/>
                      <w:highlight w:val="none"/>
                      <w14:textFill>
                        <w14:solidFill>
                          <w14:schemeClr w14:val="tx1"/>
                        </w14:solidFill>
                      </w14:textFill>
                    </w:rPr>
                    <w:t>去除率</w:t>
                  </w:r>
                </w:p>
              </w:tc>
              <w:tc>
                <w:tcPr>
                  <w:tcW w:w="2005" w:type="dxa"/>
                  <w:gridSpan w:val="3"/>
                  <w:noWrap w:val="0"/>
                  <w:vAlign w:val="center"/>
                </w:tcPr>
                <w:p w14:paraId="4D37667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sz w:val="18"/>
                      <w:szCs w:val="18"/>
                      <w:highlight w:val="none"/>
                      <w14:textFill>
                        <w14:solidFill>
                          <w14:schemeClr w14:val="tx1"/>
                        </w14:solidFill>
                      </w14:textFill>
                    </w:rPr>
                    <w:t>排放情况</w:t>
                  </w:r>
                </w:p>
              </w:tc>
              <w:tc>
                <w:tcPr>
                  <w:tcW w:w="489" w:type="dxa"/>
                  <w:vMerge w:val="restart"/>
                  <w:noWrap w:val="0"/>
                  <w:vAlign w:val="center"/>
                </w:tcPr>
                <w:p w14:paraId="28C5FD7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sz w:val="18"/>
                      <w:szCs w:val="18"/>
                      <w:highlight w:val="none"/>
                      <w14:textFill>
                        <w14:solidFill>
                          <w14:schemeClr w14:val="tx1"/>
                        </w14:solidFill>
                      </w14:textFill>
                    </w:rPr>
                    <w:t>排放去向</w:t>
                  </w:r>
                </w:p>
              </w:tc>
            </w:tr>
            <w:tr w14:paraId="3D4C0A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128" w:type="dxa"/>
                  <w:vMerge w:val="continue"/>
                  <w:noWrap w:val="0"/>
                  <w:vAlign w:val="center"/>
                </w:tcPr>
                <w:p w14:paraId="057DD61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86" w:type="dxa"/>
                  <w:gridSpan w:val="2"/>
                  <w:vMerge w:val="continue"/>
                  <w:noWrap w:val="0"/>
                  <w:vAlign w:val="center"/>
                </w:tcPr>
                <w:p w14:paraId="51D908D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607" w:type="dxa"/>
                  <w:vMerge w:val="continue"/>
                  <w:noWrap w:val="0"/>
                  <w:vAlign w:val="center"/>
                </w:tcPr>
                <w:p w14:paraId="7E4947F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98" w:type="dxa"/>
                  <w:vMerge w:val="continue"/>
                  <w:noWrap w:val="0"/>
                  <w:vAlign w:val="center"/>
                </w:tcPr>
                <w:p w14:paraId="04DF770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704" w:type="dxa"/>
                  <w:noWrap w:val="0"/>
                  <w:vAlign w:val="center"/>
                </w:tcPr>
                <w:p w14:paraId="3F02E39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浓度</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18"/>
                      <w:szCs w:val="18"/>
                      <w:highlight w:val="none"/>
                      <w14:textFill>
                        <w14:solidFill>
                          <w14:schemeClr w14:val="tx1"/>
                        </w14:solidFill>
                      </w14:textFill>
                    </w:rPr>
                    <w:t>mg/m</w:t>
                  </w:r>
                  <w:r>
                    <w:rPr>
                      <w:rFonts w:hint="default" w:ascii="Times New Roman" w:hAnsi="Times New Roman" w:eastAsia="宋体" w:cs="Times New Roman"/>
                      <w:b/>
                      <w:bCs/>
                      <w:color w:val="000000" w:themeColor="text1"/>
                      <w:sz w:val="18"/>
                      <w:szCs w:val="18"/>
                      <w:highlight w:val="none"/>
                      <w:vertAlign w:val="superscript"/>
                      <w14:textFill>
                        <w14:solidFill>
                          <w14:schemeClr w14:val="tx1"/>
                        </w14:solidFill>
                      </w14:textFill>
                    </w:rPr>
                    <w:t>3</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tc>
              <w:tc>
                <w:tcPr>
                  <w:tcW w:w="703" w:type="dxa"/>
                  <w:noWrap w:val="0"/>
                  <w:vAlign w:val="center"/>
                </w:tcPr>
                <w:p w14:paraId="78EF1D0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速率</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18"/>
                      <w:szCs w:val="18"/>
                      <w:highlight w:val="none"/>
                      <w14:textFill>
                        <w14:solidFill>
                          <w14:schemeClr w14:val="tx1"/>
                        </w14:solidFill>
                      </w14:textFill>
                    </w:rPr>
                    <w:t>kg/h</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tc>
              <w:tc>
                <w:tcPr>
                  <w:tcW w:w="819" w:type="dxa"/>
                  <w:noWrap w:val="0"/>
                  <w:vAlign w:val="center"/>
                </w:tcPr>
                <w:p w14:paraId="374C6EA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产生量</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18"/>
                      <w:szCs w:val="18"/>
                      <w:highlight w:val="none"/>
                      <w14:textFill>
                        <w14:solidFill>
                          <w14:schemeClr w14:val="tx1"/>
                        </w14:solidFill>
                      </w14:textFill>
                    </w:rPr>
                    <w:t>t/a</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tc>
              <w:tc>
                <w:tcPr>
                  <w:tcW w:w="1065" w:type="dxa"/>
                  <w:vMerge w:val="continue"/>
                  <w:noWrap w:val="0"/>
                  <w:vAlign w:val="center"/>
                </w:tcPr>
                <w:p w14:paraId="3F0A63C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59" w:type="dxa"/>
                  <w:vMerge w:val="continue"/>
                  <w:noWrap w:val="0"/>
                  <w:vAlign w:val="center"/>
                </w:tcPr>
                <w:p w14:paraId="0235C63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675" w:type="dxa"/>
                  <w:noWrap w:val="0"/>
                  <w:vAlign w:val="center"/>
                </w:tcPr>
                <w:p w14:paraId="107235C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浓度</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18"/>
                      <w:szCs w:val="18"/>
                      <w:highlight w:val="none"/>
                      <w14:textFill>
                        <w14:solidFill>
                          <w14:schemeClr w14:val="tx1"/>
                        </w14:solidFill>
                      </w14:textFill>
                    </w:rPr>
                    <w:t>mg/m</w:t>
                  </w:r>
                  <w:r>
                    <w:rPr>
                      <w:rFonts w:hint="default" w:ascii="Times New Roman" w:hAnsi="Times New Roman" w:eastAsia="宋体" w:cs="Times New Roman"/>
                      <w:b/>
                      <w:bCs/>
                      <w:color w:val="000000" w:themeColor="text1"/>
                      <w:sz w:val="18"/>
                      <w:szCs w:val="18"/>
                      <w:highlight w:val="none"/>
                      <w:vertAlign w:val="superscript"/>
                      <w14:textFill>
                        <w14:solidFill>
                          <w14:schemeClr w14:val="tx1"/>
                        </w14:solidFill>
                      </w14:textFill>
                    </w:rPr>
                    <w:t>3</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tc>
              <w:tc>
                <w:tcPr>
                  <w:tcW w:w="663" w:type="dxa"/>
                  <w:noWrap w:val="0"/>
                  <w:vAlign w:val="center"/>
                </w:tcPr>
                <w:p w14:paraId="33FEDA3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速率</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18"/>
                      <w:szCs w:val="18"/>
                      <w:highlight w:val="none"/>
                      <w14:textFill>
                        <w14:solidFill>
                          <w14:schemeClr w14:val="tx1"/>
                        </w14:solidFill>
                      </w14:textFill>
                    </w:rPr>
                    <w:t>kg/h</w:t>
                  </w:r>
                  <w:r>
                    <w:rPr>
                      <w:rFonts w:hint="eastAsia" w:ascii="Times New Roman" w:hAnsi="Times New Roman" w:eastAsia="宋体" w:cs="Times New Roman"/>
                      <w:b/>
                      <w:bCs/>
                      <w:color w:val="000000" w:themeColor="text1"/>
                      <w:sz w:val="18"/>
                      <w:szCs w:val="18"/>
                      <w:highlight w:val="none"/>
                      <w:lang w:val="en-US" w:eastAsia="zh-CN"/>
                      <w14:textFill>
                        <w14:solidFill>
                          <w14:schemeClr w14:val="tx1"/>
                        </w14:solidFill>
                      </w14:textFill>
                    </w:rPr>
                    <w:t>)</w:t>
                  </w:r>
                </w:p>
              </w:tc>
              <w:tc>
                <w:tcPr>
                  <w:tcW w:w="667" w:type="dxa"/>
                  <w:noWrap w:val="0"/>
                  <w:vAlign w:val="center"/>
                </w:tcPr>
                <w:p w14:paraId="0C6E033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排放量（t/a）</w:t>
                  </w:r>
                </w:p>
              </w:tc>
              <w:tc>
                <w:tcPr>
                  <w:tcW w:w="489" w:type="dxa"/>
                  <w:vMerge w:val="continue"/>
                  <w:noWrap w:val="0"/>
                  <w:vAlign w:val="center"/>
                </w:tcPr>
                <w:p w14:paraId="4F813EA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000000" w:themeColor="text1"/>
                      <w:sz w:val="18"/>
                      <w:szCs w:val="18"/>
                      <w:highlight w:val="none"/>
                      <w14:textFill>
                        <w14:solidFill>
                          <w14:schemeClr w14:val="tx1"/>
                        </w14:solidFill>
                      </w14:textFill>
                    </w:rPr>
                  </w:pPr>
                </w:p>
              </w:tc>
            </w:tr>
            <w:tr w14:paraId="38380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96" w:hRule="atLeast"/>
                <w:jc w:val="center"/>
              </w:trPr>
              <w:tc>
                <w:tcPr>
                  <w:tcW w:w="1128" w:type="dxa"/>
                  <w:vMerge w:val="restart"/>
                  <w:noWrap w:val="0"/>
                  <w:vAlign w:val="center"/>
                </w:tcPr>
                <w:p w14:paraId="3585DAA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1#</w:t>
                  </w:r>
                  <w:r>
                    <w:rPr>
                      <w:rFonts w:hint="eastAsia" w:cs="Times New Roman"/>
                      <w:color w:val="000000" w:themeColor="text1"/>
                      <w:sz w:val="18"/>
                      <w:szCs w:val="18"/>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3D打印、甩干废气、后处理线废气以及室温搅拌废气和注塑成型废气</w:t>
                  </w:r>
                </w:p>
              </w:tc>
              <w:tc>
                <w:tcPr>
                  <w:tcW w:w="586" w:type="dxa"/>
                  <w:gridSpan w:val="2"/>
                  <w:noWrap w:val="0"/>
                  <w:vAlign w:val="center"/>
                </w:tcPr>
                <w:p w14:paraId="3BB0318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非甲烷总烃</w:t>
                  </w:r>
                </w:p>
              </w:tc>
              <w:tc>
                <w:tcPr>
                  <w:tcW w:w="607" w:type="dxa"/>
                  <w:vMerge w:val="restart"/>
                  <w:noWrap w:val="0"/>
                  <w:vAlign w:val="center"/>
                </w:tcPr>
                <w:p w14:paraId="7DA1894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26000</w:t>
                  </w:r>
                </w:p>
              </w:tc>
              <w:tc>
                <w:tcPr>
                  <w:tcW w:w="598" w:type="dxa"/>
                  <w:noWrap w:val="0"/>
                  <w:vAlign w:val="center"/>
                </w:tcPr>
                <w:p w14:paraId="5AD71D7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1800</w:t>
                  </w:r>
                </w:p>
              </w:tc>
              <w:tc>
                <w:tcPr>
                  <w:tcW w:w="704" w:type="dxa"/>
                  <w:noWrap w:val="0"/>
                  <w:vAlign w:val="center"/>
                </w:tcPr>
                <w:p w14:paraId="2D0C8FF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8.910</w:t>
                  </w:r>
                </w:p>
              </w:tc>
              <w:tc>
                <w:tcPr>
                  <w:tcW w:w="703" w:type="dxa"/>
                  <w:noWrap w:val="0"/>
                  <w:vAlign w:val="center"/>
                </w:tcPr>
                <w:p w14:paraId="14F7190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0.2317</w:t>
                  </w:r>
                </w:p>
              </w:tc>
              <w:tc>
                <w:tcPr>
                  <w:tcW w:w="819" w:type="dxa"/>
                  <w:noWrap w:val="0"/>
                  <w:vAlign w:val="center"/>
                </w:tcPr>
                <w:p w14:paraId="4DF3735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0.417</w:t>
                  </w:r>
                </w:p>
              </w:tc>
              <w:tc>
                <w:tcPr>
                  <w:tcW w:w="1065" w:type="dxa"/>
                  <w:vMerge w:val="restart"/>
                  <w:noWrap w:val="0"/>
                  <w:vAlign w:val="center"/>
                </w:tcPr>
                <w:p w14:paraId="797019E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一级碱喷淋+一级水喷淋+ 除雾器+二级活性炭</w:t>
                  </w:r>
                </w:p>
              </w:tc>
              <w:tc>
                <w:tcPr>
                  <w:tcW w:w="359" w:type="dxa"/>
                  <w:vMerge w:val="restart"/>
                  <w:noWrap w:val="0"/>
                  <w:vAlign w:val="center"/>
                </w:tcPr>
                <w:p w14:paraId="490F047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90%</w:t>
                  </w:r>
                </w:p>
              </w:tc>
              <w:tc>
                <w:tcPr>
                  <w:tcW w:w="675" w:type="dxa"/>
                  <w:noWrap w:val="0"/>
                  <w:vAlign w:val="center"/>
                </w:tcPr>
                <w:p w14:paraId="7BC6AD8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0.8910</w:t>
                  </w:r>
                </w:p>
              </w:tc>
              <w:tc>
                <w:tcPr>
                  <w:tcW w:w="663" w:type="dxa"/>
                  <w:noWrap w:val="0"/>
                  <w:vAlign w:val="center"/>
                </w:tcPr>
                <w:p w14:paraId="548A984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0.0232</w:t>
                  </w:r>
                </w:p>
              </w:tc>
              <w:tc>
                <w:tcPr>
                  <w:tcW w:w="667" w:type="dxa"/>
                  <w:noWrap w:val="0"/>
                  <w:vAlign w:val="center"/>
                </w:tcPr>
                <w:p w14:paraId="20307C4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0.0417</w:t>
                  </w:r>
                </w:p>
              </w:tc>
              <w:tc>
                <w:tcPr>
                  <w:tcW w:w="489" w:type="dxa"/>
                  <w:vMerge w:val="restart"/>
                  <w:noWrap w:val="0"/>
                  <w:vAlign w:val="center"/>
                </w:tcPr>
                <w:p w14:paraId="4D340C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FQ01</w:t>
                  </w:r>
                </w:p>
              </w:tc>
            </w:tr>
            <w:tr w14:paraId="10886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92" w:hRule="atLeast"/>
                <w:jc w:val="center"/>
              </w:trPr>
              <w:tc>
                <w:tcPr>
                  <w:tcW w:w="1128" w:type="dxa"/>
                  <w:vMerge w:val="continue"/>
                  <w:noWrap w:val="0"/>
                  <w:vAlign w:val="center"/>
                </w:tcPr>
                <w:p w14:paraId="67E1326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97" w:type="dxa"/>
                  <w:noWrap w:val="0"/>
                  <w:vAlign w:val="center"/>
                </w:tcPr>
                <w:p w14:paraId="03454F1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包含</w:t>
                  </w:r>
                </w:p>
              </w:tc>
              <w:tc>
                <w:tcPr>
                  <w:tcW w:w="289" w:type="dxa"/>
                  <w:noWrap w:val="0"/>
                  <w:vAlign w:val="center"/>
                </w:tcPr>
                <w:p w14:paraId="1A8A791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酚类</w:t>
                  </w:r>
                </w:p>
              </w:tc>
              <w:tc>
                <w:tcPr>
                  <w:tcW w:w="607" w:type="dxa"/>
                  <w:vMerge w:val="continue"/>
                  <w:noWrap w:val="0"/>
                  <w:vAlign w:val="center"/>
                </w:tcPr>
                <w:p w14:paraId="4B0629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98" w:type="dxa"/>
                  <w:noWrap w:val="0"/>
                  <w:vAlign w:val="center"/>
                </w:tcPr>
                <w:p w14:paraId="5CAD652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1800</w:t>
                  </w:r>
                </w:p>
              </w:tc>
              <w:tc>
                <w:tcPr>
                  <w:tcW w:w="704" w:type="dxa"/>
                  <w:noWrap w:val="0"/>
                  <w:vAlign w:val="center"/>
                </w:tcPr>
                <w:p w14:paraId="641F442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b w:val="0"/>
                      <w:bCs w:val="0"/>
                      <w:color w:val="auto"/>
                      <w:spacing w:val="-2"/>
                      <w:sz w:val="18"/>
                      <w:szCs w:val="18"/>
                    </w:rPr>
                    <w:t>0.684</w:t>
                  </w:r>
                </w:p>
              </w:tc>
              <w:tc>
                <w:tcPr>
                  <w:tcW w:w="703" w:type="dxa"/>
                  <w:noWrap w:val="0"/>
                  <w:vAlign w:val="center"/>
                </w:tcPr>
                <w:p w14:paraId="66A8F29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0.0178</w:t>
                  </w:r>
                </w:p>
              </w:tc>
              <w:tc>
                <w:tcPr>
                  <w:tcW w:w="819" w:type="dxa"/>
                  <w:noWrap w:val="0"/>
                  <w:vAlign w:val="center"/>
                </w:tcPr>
                <w:p w14:paraId="2B854B6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b w:val="0"/>
                      <w:bCs w:val="0"/>
                      <w:color w:val="auto"/>
                      <w:spacing w:val="-2"/>
                      <w:sz w:val="18"/>
                      <w:szCs w:val="18"/>
                    </w:rPr>
                    <w:t>0.032</w:t>
                  </w:r>
                </w:p>
              </w:tc>
              <w:tc>
                <w:tcPr>
                  <w:tcW w:w="1065" w:type="dxa"/>
                  <w:vMerge w:val="continue"/>
                  <w:noWrap w:val="0"/>
                  <w:vAlign w:val="center"/>
                </w:tcPr>
                <w:p w14:paraId="23FD850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59" w:type="dxa"/>
                  <w:vMerge w:val="continue"/>
                  <w:noWrap w:val="0"/>
                  <w:vAlign w:val="center"/>
                </w:tcPr>
                <w:p w14:paraId="5A5D255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675" w:type="dxa"/>
                  <w:noWrap w:val="0"/>
                  <w:vAlign w:val="center"/>
                </w:tcPr>
                <w:p w14:paraId="6B746E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b w:val="0"/>
                      <w:bCs w:val="0"/>
                      <w:color w:val="auto"/>
                      <w:spacing w:val="-1"/>
                      <w:sz w:val="18"/>
                      <w:szCs w:val="18"/>
                    </w:rPr>
                    <w:t>0.0684</w:t>
                  </w:r>
                </w:p>
              </w:tc>
              <w:tc>
                <w:tcPr>
                  <w:tcW w:w="663" w:type="dxa"/>
                  <w:noWrap w:val="0"/>
                  <w:vAlign w:val="center"/>
                </w:tcPr>
                <w:p w14:paraId="307FCB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b w:val="0"/>
                      <w:bCs w:val="0"/>
                      <w:color w:val="auto"/>
                      <w:spacing w:val="-1"/>
                      <w:sz w:val="18"/>
                      <w:szCs w:val="18"/>
                    </w:rPr>
                    <w:t>0.0018</w:t>
                  </w:r>
                </w:p>
              </w:tc>
              <w:tc>
                <w:tcPr>
                  <w:tcW w:w="667" w:type="dxa"/>
                  <w:noWrap w:val="0"/>
                  <w:vAlign w:val="center"/>
                </w:tcPr>
                <w:p w14:paraId="1897D82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b w:val="0"/>
                      <w:bCs w:val="0"/>
                      <w:color w:val="auto"/>
                      <w:spacing w:val="-1"/>
                      <w:sz w:val="18"/>
                      <w:szCs w:val="18"/>
                      <w:highlight w:val="none"/>
                    </w:rPr>
                    <w:t>0.0032</w:t>
                  </w:r>
                </w:p>
              </w:tc>
              <w:tc>
                <w:tcPr>
                  <w:tcW w:w="489" w:type="dxa"/>
                  <w:vMerge w:val="continue"/>
                  <w:noWrap w:val="0"/>
                  <w:vAlign w:val="center"/>
                </w:tcPr>
                <w:p w14:paraId="5E927AD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p>
              </w:tc>
            </w:tr>
            <w:tr w14:paraId="194A0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1128" w:type="dxa"/>
                  <w:noWrap w:val="0"/>
                  <w:vAlign w:val="center"/>
                </w:tcPr>
                <w:p w14:paraId="06A99B2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2#</w:t>
                  </w:r>
                  <w:r>
                    <w:rPr>
                      <w:rFonts w:hint="eastAsia" w:cs="Times New Roman"/>
                      <w:color w:val="000000" w:themeColor="text1"/>
                      <w:sz w:val="18"/>
                      <w:szCs w:val="18"/>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 w:val="18"/>
                      <w:szCs w:val="18"/>
                      <w:highlight w:val="none"/>
                      <w14:textFill>
                        <w14:solidFill>
                          <w14:schemeClr w14:val="tx1"/>
                        </w14:solidFill>
                      </w14:textFill>
                    </w:rPr>
                    <w:t>3D打印、甩干废气、后处理线废气</w:t>
                  </w:r>
                </w:p>
              </w:tc>
              <w:tc>
                <w:tcPr>
                  <w:tcW w:w="586" w:type="dxa"/>
                  <w:gridSpan w:val="2"/>
                  <w:noWrap w:val="0"/>
                  <w:vAlign w:val="center"/>
                </w:tcPr>
                <w:p w14:paraId="63B027A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非甲烷总烃</w:t>
                  </w:r>
                </w:p>
              </w:tc>
              <w:tc>
                <w:tcPr>
                  <w:tcW w:w="607" w:type="dxa"/>
                  <w:noWrap w:val="0"/>
                  <w:vAlign w:val="center"/>
                </w:tcPr>
                <w:p w14:paraId="3D3DBEA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20000</w:t>
                  </w:r>
                </w:p>
              </w:tc>
              <w:tc>
                <w:tcPr>
                  <w:tcW w:w="598" w:type="dxa"/>
                  <w:noWrap w:val="0"/>
                  <w:vAlign w:val="center"/>
                </w:tcPr>
                <w:p w14:paraId="77449CD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1800</w:t>
                  </w:r>
                </w:p>
              </w:tc>
              <w:tc>
                <w:tcPr>
                  <w:tcW w:w="704" w:type="dxa"/>
                  <w:noWrap w:val="0"/>
                  <w:vAlign w:val="center"/>
                </w:tcPr>
                <w:p w14:paraId="581585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lang w:val="en-US" w:eastAsia="zh-CN" w:bidi="ar-SA"/>
                    </w:rPr>
                    <w:t>6.917</w:t>
                  </w:r>
                </w:p>
              </w:tc>
              <w:tc>
                <w:tcPr>
                  <w:tcW w:w="703" w:type="dxa"/>
                  <w:noWrap w:val="0"/>
                  <w:vAlign w:val="center"/>
                </w:tcPr>
                <w:p w14:paraId="0D3B344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0.1383</w:t>
                  </w:r>
                </w:p>
              </w:tc>
              <w:tc>
                <w:tcPr>
                  <w:tcW w:w="819" w:type="dxa"/>
                  <w:noWrap w:val="0"/>
                  <w:vAlign w:val="center"/>
                </w:tcPr>
                <w:p w14:paraId="7A962C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pacing w:val="-2"/>
                      <w:sz w:val="18"/>
                      <w:szCs w:val="18"/>
                      <w:highlight w:val="none"/>
                    </w:rPr>
                  </w:pPr>
                  <w:r>
                    <w:rPr>
                      <w:rFonts w:hint="eastAsia" w:ascii="Times New Roman" w:hAnsi="Times New Roman" w:eastAsia="宋体" w:cs="Times New Roman"/>
                      <w:b w:val="0"/>
                      <w:bCs w:val="0"/>
                      <w:color w:val="auto"/>
                      <w:spacing w:val="-2"/>
                      <w:sz w:val="18"/>
                      <w:szCs w:val="18"/>
                      <w:lang w:val="en-US" w:eastAsia="zh-CN"/>
                    </w:rPr>
                    <w:t>0.249</w:t>
                  </w:r>
                </w:p>
              </w:tc>
              <w:tc>
                <w:tcPr>
                  <w:tcW w:w="1065" w:type="dxa"/>
                  <w:noWrap w:val="0"/>
                  <w:vAlign w:val="center"/>
                </w:tcPr>
                <w:p w14:paraId="361FD34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一级碱喷淋+一级水喷淋+ 除雾器+二级活性炭</w:t>
                  </w:r>
                </w:p>
              </w:tc>
              <w:tc>
                <w:tcPr>
                  <w:tcW w:w="359" w:type="dxa"/>
                  <w:noWrap w:val="0"/>
                  <w:vAlign w:val="center"/>
                </w:tcPr>
                <w:p w14:paraId="09C3BA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90%</w:t>
                  </w:r>
                </w:p>
              </w:tc>
              <w:tc>
                <w:tcPr>
                  <w:tcW w:w="675" w:type="dxa"/>
                  <w:noWrap w:val="0"/>
                  <w:vAlign w:val="center"/>
                </w:tcPr>
                <w:p w14:paraId="0E6BE24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lang w:val="en-US" w:eastAsia="zh-CN" w:bidi="ar-SA"/>
                    </w:rPr>
                    <w:t>0.6917</w:t>
                  </w:r>
                </w:p>
              </w:tc>
              <w:tc>
                <w:tcPr>
                  <w:tcW w:w="663" w:type="dxa"/>
                  <w:noWrap w:val="0"/>
                  <w:vAlign w:val="center"/>
                </w:tcPr>
                <w:p w14:paraId="13F2AF4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0.0138</w:t>
                  </w:r>
                </w:p>
              </w:tc>
              <w:tc>
                <w:tcPr>
                  <w:tcW w:w="667" w:type="dxa"/>
                  <w:noWrap w:val="0"/>
                  <w:vAlign w:val="center"/>
                </w:tcPr>
                <w:p w14:paraId="7979E8A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highlight w:val="none"/>
                      <w:lang w:val="en-US" w:eastAsia="zh-CN" w:bidi="ar-SA"/>
                    </w:rPr>
                    <w:t>0.0249</w:t>
                  </w:r>
                </w:p>
              </w:tc>
              <w:tc>
                <w:tcPr>
                  <w:tcW w:w="489" w:type="dxa"/>
                  <w:noWrap w:val="0"/>
                  <w:vAlign w:val="center"/>
                </w:tcPr>
                <w:p w14:paraId="6DF0873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FQ</w:t>
                  </w: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02</w:t>
                  </w:r>
                </w:p>
              </w:tc>
            </w:tr>
            <w:tr w14:paraId="6C761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1128" w:type="dxa"/>
                  <w:noWrap w:val="0"/>
                  <w:vAlign w:val="center"/>
                </w:tcPr>
                <w:p w14:paraId="0C694E2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 w:val="18"/>
                      <w:szCs w:val="18"/>
                      <w:highlight w:val="none"/>
                      <w14:textFill>
                        <w14:solidFill>
                          <w14:schemeClr w14:val="tx1"/>
                        </w14:solidFill>
                      </w14:textFill>
                    </w:rPr>
                    <w:t>3D打印、甩干废气、后处理线废气</w:t>
                  </w:r>
                </w:p>
              </w:tc>
              <w:tc>
                <w:tcPr>
                  <w:tcW w:w="586" w:type="dxa"/>
                  <w:gridSpan w:val="2"/>
                  <w:noWrap w:val="0"/>
                  <w:vAlign w:val="center"/>
                </w:tcPr>
                <w:p w14:paraId="02E3888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非甲烷总烃</w:t>
                  </w:r>
                </w:p>
              </w:tc>
              <w:tc>
                <w:tcPr>
                  <w:tcW w:w="607" w:type="dxa"/>
                  <w:noWrap w:val="0"/>
                  <w:vAlign w:val="center"/>
                </w:tcPr>
                <w:p w14:paraId="06B540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20000</w:t>
                  </w:r>
                </w:p>
              </w:tc>
              <w:tc>
                <w:tcPr>
                  <w:tcW w:w="598" w:type="dxa"/>
                  <w:noWrap w:val="0"/>
                  <w:vAlign w:val="center"/>
                </w:tcPr>
                <w:p w14:paraId="3309A77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1800</w:t>
                  </w:r>
                </w:p>
              </w:tc>
              <w:tc>
                <w:tcPr>
                  <w:tcW w:w="704" w:type="dxa"/>
                  <w:noWrap w:val="0"/>
                  <w:vAlign w:val="center"/>
                </w:tcPr>
                <w:p w14:paraId="32F722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6.917</w:t>
                  </w:r>
                </w:p>
              </w:tc>
              <w:tc>
                <w:tcPr>
                  <w:tcW w:w="703" w:type="dxa"/>
                  <w:noWrap w:val="0"/>
                  <w:vAlign w:val="center"/>
                </w:tcPr>
                <w:p w14:paraId="0458CC4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0.1383</w:t>
                  </w:r>
                </w:p>
              </w:tc>
              <w:tc>
                <w:tcPr>
                  <w:tcW w:w="819" w:type="dxa"/>
                  <w:noWrap w:val="0"/>
                  <w:vAlign w:val="center"/>
                </w:tcPr>
                <w:p w14:paraId="26A748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pacing w:val="-2"/>
                      <w:kern w:val="2"/>
                      <w:sz w:val="18"/>
                      <w:szCs w:val="18"/>
                      <w:highlight w:val="none"/>
                      <w:lang w:val="en-US" w:eastAsia="zh-CN" w:bidi="ar-SA"/>
                    </w:rPr>
                  </w:pPr>
                  <w:r>
                    <w:rPr>
                      <w:rFonts w:hint="eastAsia" w:ascii="Times New Roman" w:hAnsi="Times New Roman" w:eastAsia="宋体" w:cs="Times New Roman"/>
                      <w:b w:val="0"/>
                      <w:bCs w:val="0"/>
                      <w:color w:val="auto"/>
                      <w:spacing w:val="-2"/>
                      <w:kern w:val="2"/>
                      <w:sz w:val="18"/>
                      <w:szCs w:val="18"/>
                      <w:lang w:val="en-US" w:eastAsia="zh-CN" w:bidi="ar-SA"/>
                    </w:rPr>
                    <w:t>0.249</w:t>
                  </w:r>
                </w:p>
              </w:tc>
              <w:tc>
                <w:tcPr>
                  <w:tcW w:w="1065" w:type="dxa"/>
                  <w:noWrap w:val="0"/>
                  <w:vAlign w:val="center"/>
                </w:tcPr>
                <w:p w14:paraId="26A73BD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一级碱喷淋+一级水喷淋+ 除雾器+二级活性炭</w:t>
                  </w:r>
                </w:p>
              </w:tc>
              <w:tc>
                <w:tcPr>
                  <w:tcW w:w="359" w:type="dxa"/>
                  <w:noWrap w:val="0"/>
                  <w:vAlign w:val="center"/>
                </w:tcPr>
                <w:p w14:paraId="40EAA1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90%</w:t>
                  </w:r>
                </w:p>
              </w:tc>
              <w:tc>
                <w:tcPr>
                  <w:tcW w:w="675" w:type="dxa"/>
                  <w:noWrap w:val="0"/>
                  <w:vAlign w:val="center"/>
                </w:tcPr>
                <w:p w14:paraId="53B8C6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lang w:val="en-US" w:eastAsia="zh-CN" w:bidi="ar-SA"/>
                    </w:rPr>
                    <w:t>0.6917</w:t>
                  </w:r>
                </w:p>
              </w:tc>
              <w:tc>
                <w:tcPr>
                  <w:tcW w:w="663" w:type="dxa"/>
                  <w:noWrap w:val="0"/>
                  <w:vAlign w:val="center"/>
                </w:tcPr>
                <w:p w14:paraId="41F5EFF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0.0138</w:t>
                  </w:r>
                </w:p>
              </w:tc>
              <w:tc>
                <w:tcPr>
                  <w:tcW w:w="667" w:type="dxa"/>
                  <w:noWrap w:val="0"/>
                  <w:vAlign w:val="center"/>
                </w:tcPr>
                <w:p w14:paraId="6FD4AE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highlight w:val="none"/>
                      <w:lang w:val="en-US" w:eastAsia="zh-CN" w:bidi="ar-SA"/>
                    </w:rPr>
                    <w:t>0.0249</w:t>
                  </w:r>
                </w:p>
              </w:tc>
              <w:tc>
                <w:tcPr>
                  <w:tcW w:w="489" w:type="dxa"/>
                  <w:noWrap w:val="0"/>
                  <w:vAlign w:val="center"/>
                </w:tcPr>
                <w:p w14:paraId="6F670A6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FQ</w:t>
                  </w: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03</w:t>
                  </w:r>
                </w:p>
              </w:tc>
            </w:tr>
            <w:tr w14:paraId="2E899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81" w:hRule="atLeast"/>
                <w:jc w:val="center"/>
              </w:trPr>
              <w:tc>
                <w:tcPr>
                  <w:tcW w:w="1128" w:type="dxa"/>
                  <w:noWrap w:val="0"/>
                  <w:vAlign w:val="center"/>
                </w:tcPr>
                <w:p w14:paraId="289C23E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 w:val="18"/>
                      <w:szCs w:val="18"/>
                      <w:highlight w:val="none"/>
                      <w14:textFill>
                        <w14:solidFill>
                          <w14:schemeClr w14:val="tx1"/>
                        </w14:solidFill>
                      </w14:textFill>
                    </w:rPr>
                    <w:t>3D打印、甩干废气、后处理线废气</w:t>
                  </w:r>
                </w:p>
              </w:tc>
              <w:tc>
                <w:tcPr>
                  <w:tcW w:w="586" w:type="dxa"/>
                  <w:gridSpan w:val="2"/>
                  <w:noWrap w:val="0"/>
                  <w:vAlign w:val="center"/>
                </w:tcPr>
                <w:p w14:paraId="31F6CA7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非甲烷总烃</w:t>
                  </w:r>
                </w:p>
              </w:tc>
              <w:tc>
                <w:tcPr>
                  <w:tcW w:w="607" w:type="dxa"/>
                  <w:noWrap w:val="0"/>
                  <w:vAlign w:val="center"/>
                </w:tcPr>
                <w:p w14:paraId="53DF276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20000</w:t>
                  </w:r>
                </w:p>
              </w:tc>
              <w:tc>
                <w:tcPr>
                  <w:tcW w:w="598" w:type="dxa"/>
                  <w:noWrap w:val="0"/>
                  <w:vAlign w:val="center"/>
                </w:tcPr>
                <w:p w14:paraId="71456CF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1800</w:t>
                  </w:r>
                </w:p>
              </w:tc>
              <w:tc>
                <w:tcPr>
                  <w:tcW w:w="704" w:type="dxa"/>
                  <w:noWrap w:val="0"/>
                  <w:vAlign w:val="center"/>
                </w:tcPr>
                <w:p w14:paraId="226CB86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lang w:val="en-US" w:eastAsia="zh-CN" w:bidi="ar-SA"/>
                    </w:rPr>
                    <w:t>6.917</w:t>
                  </w:r>
                </w:p>
              </w:tc>
              <w:tc>
                <w:tcPr>
                  <w:tcW w:w="703" w:type="dxa"/>
                  <w:noWrap w:val="0"/>
                  <w:vAlign w:val="center"/>
                </w:tcPr>
                <w:p w14:paraId="34C1E30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0.1383</w:t>
                  </w:r>
                </w:p>
              </w:tc>
              <w:tc>
                <w:tcPr>
                  <w:tcW w:w="819" w:type="dxa"/>
                  <w:noWrap w:val="0"/>
                  <w:vAlign w:val="center"/>
                </w:tcPr>
                <w:p w14:paraId="172950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pacing w:val="-2"/>
                      <w:kern w:val="2"/>
                      <w:sz w:val="18"/>
                      <w:szCs w:val="18"/>
                      <w:highlight w:val="none"/>
                      <w:lang w:val="en-US" w:eastAsia="zh-CN" w:bidi="ar-SA"/>
                    </w:rPr>
                  </w:pPr>
                  <w:r>
                    <w:rPr>
                      <w:rFonts w:hint="eastAsia" w:ascii="Times New Roman" w:hAnsi="Times New Roman" w:eastAsia="Times New Roman" w:cs="Times New Roman"/>
                      <w:b w:val="0"/>
                      <w:bCs w:val="0"/>
                      <w:color w:val="auto"/>
                      <w:spacing w:val="-2"/>
                      <w:kern w:val="2"/>
                      <w:sz w:val="18"/>
                      <w:szCs w:val="18"/>
                      <w:lang w:val="en-US" w:eastAsia="zh-CN" w:bidi="ar-SA"/>
                    </w:rPr>
                    <w:t>0.249</w:t>
                  </w:r>
                </w:p>
              </w:tc>
              <w:tc>
                <w:tcPr>
                  <w:tcW w:w="1065" w:type="dxa"/>
                  <w:noWrap w:val="0"/>
                  <w:vAlign w:val="center"/>
                </w:tcPr>
                <w:p w14:paraId="07373D0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一级碱喷淋+一级水喷淋+ 除雾器+二级活性炭</w:t>
                  </w:r>
                </w:p>
              </w:tc>
              <w:tc>
                <w:tcPr>
                  <w:tcW w:w="359" w:type="dxa"/>
                  <w:noWrap w:val="0"/>
                  <w:vAlign w:val="center"/>
                </w:tcPr>
                <w:p w14:paraId="0AF570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90%</w:t>
                  </w:r>
                </w:p>
              </w:tc>
              <w:tc>
                <w:tcPr>
                  <w:tcW w:w="675" w:type="dxa"/>
                  <w:noWrap w:val="0"/>
                  <w:vAlign w:val="center"/>
                </w:tcPr>
                <w:p w14:paraId="64CAAC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lang w:val="en-US" w:eastAsia="zh-CN" w:bidi="ar-SA"/>
                    </w:rPr>
                    <w:t>0.6917</w:t>
                  </w:r>
                </w:p>
              </w:tc>
              <w:tc>
                <w:tcPr>
                  <w:tcW w:w="663" w:type="dxa"/>
                  <w:noWrap w:val="0"/>
                  <w:vAlign w:val="center"/>
                </w:tcPr>
                <w:p w14:paraId="0747853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0.0138</w:t>
                  </w:r>
                </w:p>
              </w:tc>
              <w:tc>
                <w:tcPr>
                  <w:tcW w:w="667" w:type="dxa"/>
                  <w:noWrap w:val="0"/>
                  <w:vAlign w:val="center"/>
                </w:tcPr>
                <w:p w14:paraId="4B9CBF3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highlight w:val="none"/>
                      <w:lang w:val="en-US" w:eastAsia="zh-CN" w:bidi="ar-SA"/>
                    </w:rPr>
                    <w:t>0.0249</w:t>
                  </w:r>
                </w:p>
              </w:tc>
              <w:tc>
                <w:tcPr>
                  <w:tcW w:w="489" w:type="dxa"/>
                  <w:noWrap w:val="0"/>
                  <w:vAlign w:val="center"/>
                </w:tcPr>
                <w:p w14:paraId="1F01C9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FQ</w:t>
                  </w: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04</w:t>
                  </w:r>
                </w:p>
              </w:tc>
            </w:tr>
            <w:tr w14:paraId="40C89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1128" w:type="dxa"/>
                  <w:noWrap w:val="0"/>
                  <w:vAlign w:val="center"/>
                </w:tcPr>
                <w:p w14:paraId="1D360FB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 w:val="18"/>
                      <w:szCs w:val="18"/>
                      <w:highlight w:val="none"/>
                      <w14:textFill>
                        <w14:solidFill>
                          <w14:schemeClr w14:val="tx1"/>
                        </w14:solidFill>
                      </w14:textFill>
                    </w:rPr>
                    <w:t>3D打印、甩干废气、后处理线废气</w:t>
                  </w:r>
                </w:p>
              </w:tc>
              <w:tc>
                <w:tcPr>
                  <w:tcW w:w="586" w:type="dxa"/>
                  <w:gridSpan w:val="2"/>
                  <w:noWrap w:val="0"/>
                  <w:vAlign w:val="center"/>
                </w:tcPr>
                <w:p w14:paraId="0365971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非甲烷总烃</w:t>
                  </w:r>
                </w:p>
              </w:tc>
              <w:tc>
                <w:tcPr>
                  <w:tcW w:w="607" w:type="dxa"/>
                  <w:noWrap w:val="0"/>
                  <w:vAlign w:val="center"/>
                </w:tcPr>
                <w:p w14:paraId="3CB2EE6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26000</w:t>
                  </w:r>
                </w:p>
              </w:tc>
              <w:tc>
                <w:tcPr>
                  <w:tcW w:w="598" w:type="dxa"/>
                  <w:noWrap w:val="0"/>
                  <w:vAlign w:val="center"/>
                </w:tcPr>
                <w:p w14:paraId="70714F9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1800</w:t>
                  </w:r>
                </w:p>
              </w:tc>
              <w:tc>
                <w:tcPr>
                  <w:tcW w:w="704" w:type="dxa"/>
                  <w:noWrap w:val="0"/>
                  <w:vAlign w:val="center"/>
                </w:tcPr>
                <w:p w14:paraId="146FF0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7.5</w:t>
                  </w:r>
                </w:p>
              </w:tc>
              <w:tc>
                <w:tcPr>
                  <w:tcW w:w="703" w:type="dxa"/>
                  <w:noWrap w:val="0"/>
                  <w:vAlign w:val="center"/>
                </w:tcPr>
                <w:p w14:paraId="55B2EFA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0.195</w:t>
                  </w:r>
                </w:p>
              </w:tc>
              <w:tc>
                <w:tcPr>
                  <w:tcW w:w="819" w:type="dxa"/>
                  <w:noWrap w:val="0"/>
                  <w:vAlign w:val="center"/>
                </w:tcPr>
                <w:p w14:paraId="0E8C05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pacing w:val="-2"/>
                      <w:kern w:val="2"/>
                      <w:sz w:val="18"/>
                      <w:szCs w:val="18"/>
                      <w:highlight w:val="none"/>
                      <w:lang w:val="en-US" w:eastAsia="zh-CN" w:bidi="ar-SA"/>
                    </w:rPr>
                  </w:pPr>
                  <w:r>
                    <w:rPr>
                      <w:rFonts w:hint="eastAsia" w:ascii="Times New Roman" w:hAnsi="Times New Roman" w:eastAsia="Times New Roman" w:cs="Times New Roman"/>
                      <w:b w:val="0"/>
                      <w:bCs w:val="0"/>
                      <w:color w:val="auto"/>
                      <w:spacing w:val="-2"/>
                      <w:kern w:val="2"/>
                      <w:sz w:val="18"/>
                      <w:szCs w:val="18"/>
                      <w:lang w:val="en-US" w:eastAsia="zh-CN" w:bidi="ar-SA"/>
                    </w:rPr>
                    <w:t>0.351</w:t>
                  </w:r>
                </w:p>
              </w:tc>
              <w:tc>
                <w:tcPr>
                  <w:tcW w:w="1065" w:type="dxa"/>
                  <w:noWrap w:val="0"/>
                  <w:vAlign w:val="center"/>
                </w:tcPr>
                <w:p w14:paraId="3FD38FF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一级碱喷淋+一级水喷淋+ 除雾器+二级活性炭</w:t>
                  </w:r>
                </w:p>
              </w:tc>
              <w:tc>
                <w:tcPr>
                  <w:tcW w:w="359" w:type="dxa"/>
                  <w:noWrap w:val="0"/>
                  <w:vAlign w:val="center"/>
                </w:tcPr>
                <w:p w14:paraId="4508A0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90%</w:t>
                  </w:r>
                </w:p>
              </w:tc>
              <w:tc>
                <w:tcPr>
                  <w:tcW w:w="675" w:type="dxa"/>
                  <w:noWrap w:val="0"/>
                  <w:vAlign w:val="center"/>
                </w:tcPr>
                <w:p w14:paraId="277F9A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0.75</w:t>
                  </w:r>
                </w:p>
              </w:tc>
              <w:tc>
                <w:tcPr>
                  <w:tcW w:w="663" w:type="dxa"/>
                  <w:noWrap w:val="0"/>
                  <w:vAlign w:val="center"/>
                </w:tcPr>
                <w:p w14:paraId="5BA436C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0.0195</w:t>
                  </w:r>
                </w:p>
              </w:tc>
              <w:tc>
                <w:tcPr>
                  <w:tcW w:w="667" w:type="dxa"/>
                  <w:noWrap w:val="0"/>
                  <w:vAlign w:val="center"/>
                </w:tcPr>
                <w:p w14:paraId="5D7D24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highlight w:val="none"/>
                      <w:lang w:val="en-US" w:eastAsia="zh-CN" w:bidi="ar-SA"/>
                    </w:rPr>
                    <w:t>0.0351</w:t>
                  </w:r>
                </w:p>
              </w:tc>
              <w:tc>
                <w:tcPr>
                  <w:tcW w:w="489" w:type="dxa"/>
                  <w:noWrap w:val="0"/>
                  <w:vAlign w:val="center"/>
                </w:tcPr>
                <w:p w14:paraId="522784D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FQ</w:t>
                  </w: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05</w:t>
                  </w:r>
                </w:p>
              </w:tc>
            </w:tr>
            <w:tr w14:paraId="79C0C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61" w:hRule="atLeast"/>
                <w:jc w:val="center"/>
              </w:trPr>
              <w:tc>
                <w:tcPr>
                  <w:tcW w:w="1128" w:type="dxa"/>
                  <w:noWrap w:val="0"/>
                  <w:vAlign w:val="center"/>
                </w:tcPr>
                <w:p w14:paraId="05F8602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cs="Times New Roman"/>
                      <w:color w:val="000000" w:themeColor="text1"/>
                      <w:sz w:val="18"/>
                      <w:szCs w:val="18"/>
                      <w:highlight w:val="none"/>
                      <w:lang w:val="en-US" w:eastAsia="zh-CN"/>
                      <w14:textFill>
                        <w14:solidFill>
                          <w14:schemeClr w14:val="tx1"/>
                        </w14:solidFill>
                      </w14:textFill>
                    </w:rPr>
                    <w:t>线</w:t>
                  </w:r>
                  <w:r>
                    <w:rPr>
                      <w:rFonts w:hint="default" w:ascii="Times New Roman" w:hAnsi="Times New Roman" w:eastAsia="宋体" w:cs="Times New Roman"/>
                      <w:color w:val="000000" w:themeColor="text1"/>
                      <w:sz w:val="18"/>
                      <w:szCs w:val="18"/>
                      <w:highlight w:val="none"/>
                      <w14:textFill>
                        <w14:solidFill>
                          <w14:schemeClr w14:val="tx1"/>
                        </w14:solidFill>
                      </w14:textFill>
                    </w:rPr>
                    <w:t>3D打印、甩干废气、后处理线废气</w:t>
                  </w:r>
                </w:p>
              </w:tc>
              <w:tc>
                <w:tcPr>
                  <w:tcW w:w="586" w:type="dxa"/>
                  <w:gridSpan w:val="2"/>
                  <w:noWrap w:val="0"/>
                  <w:vAlign w:val="center"/>
                </w:tcPr>
                <w:p w14:paraId="05BCBA2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eastAsia="zh-CN"/>
                      <w14:textFill>
                        <w14:solidFill>
                          <w14:schemeClr w14:val="tx1"/>
                        </w14:solidFill>
                      </w14:textFill>
                    </w:rPr>
                    <w:t>非甲烷总烃</w:t>
                  </w:r>
                </w:p>
              </w:tc>
              <w:tc>
                <w:tcPr>
                  <w:tcW w:w="607" w:type="dxa"/>
                  <w:noWrap w:val="0"/>
                  <w:vAlign w:val="center"/>
                </w:tcPr>
                <w:p w14:paraId="5753F91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26000</w:t>
                  </w:r>
                </w:p>
              </w:tc>
              <w:tc>
                <w:tcPr>
                  <w:tcW w:w="598" w:type="dxa"/>
                  <w:noWrap w:val="0"/>
                  <w:vAlign w:val="center"/>
                </w:tcPr>
                <w:p w14:paraId="240D779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1800</w:t>
                  </w:r>
                </w:p>
              </w:tc>
              <w:tc>
                <w:tcPr>
                  <w:tcW w:w="704" w:type="dxa"/>
                  <w:noWrap w:val="0"/>
                  <w:vAlign w:val="center"/>
                </w:tcPr>
                <w:p w14:paraId="68D2C6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7.5</w:t>
                  </w:r>
                </w:p>
              </w:tc>
              <w:tc>
                <w:tcPr>
                  <w:tcW w:w="703" w:type="dxa"/>
                  <w:noWrap w:val="0"/>
                  <w:vAlign w:val="center"/>
                </w:tcPr>
                <w:p w14:paraId="385445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0.195</w:t>
                  </w:r>
                </w:p>
              </w:tc>
              <w:tc>
                <w:tcPr>
                  <w:tcW w:w="819" w:type="dxa"/>
                  <w:noWrap w:val="0"/>
                  <w:vAlign w:val="center"/>
                </w:tcPr>
                <w:p w14:paraId="63E9B31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pacing w:val="-2"/>
                      <w:kern w:val="2"/>
                      <w:sz w:val="18"/>
                      <w:szCs w:val="18"/>
                      <w:highlight w:val="none"/>
                      <w:lang w:val="en-US" w:eastAsia="zh-CN" w:bidi="ar-SA"/>
                    </w:rPr>
                  </w:pPr>
                  <w:r>
                    <w:rPr>
                      <w:rFonts w:hint="eastAsia" w:ascii="Times New Roman" w:hAnsi="Times New Roman" w:eastAsia="Times New Roman" w:cs="Times New Roman"/>
                      <w:b w:val="0"/>
                      <w:bCs w:val="0"/>
                      <w:color w:val="auto"/>
                      <w:spacing w:val="-2"/>
                      <w:kern w:val="2"/>
                      <w:sz w:val="18"/>
                      <w:szCs w:val="18"/>
                      <w:lang w:val="en-US" w:eastAsia="zh-CN" w:bidi="ar-SA"/>
                    </w:rPr>
                    <w:t>0.351</w:t>
                  </w:r>
                </w:p>
              </w:tc>
              <w:tc>
                <w:tcPr>
                  <w:tcW w:w="1065" w:type="dxa"/>
                  <w:noWrap w:val="0"/>
                  <w:vAlign w:val="center"/>
                </w:tcPr>
                <w:p w14:paraId="43AA2E6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一级碱喷淋+一级水喷淋+ 除雾器+二级活性炭</w:t>
                  </w:r>
                </w:p>
              </w:tc>
              <w:tc>
                <w:tcPr>
                  <w:tcW w:w="359" w:type="dxa"/>
                  <w:noWrap w:val="0"/>
                  <w:vAlign w:val="center"/>
                </w:tcPr>
                <w:p w14:paraId="051277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90%</w:t>
                  </w:r>
                </w:p>
              </w:tc>
              <w:tc>
                <w:tcPr>
                  <w:tcW w:w="675" w:type="dxa"/>
                  <w:noWrap w:val="0"/>
                  <w:vAlign w:val="center"/>
                </w:tcPr>
                <w:p w14:paraId="17F3F0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0.75</w:t>
                  </w:r>
                </w:p>
              </w:tc>
              <w:tc>
                <w:tcPr>
                  <w:tcW w:w="663" w:type="dxa"/>
                  <w:noWrap w:val="0"/>
                  <w:vAlign w:val="center"/>
                </w:tcPr>
                <w:p w14:paraId="6FA1C53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0.0195</w:t>
                  </w:r>
                </w:p>
              </w:tc>
              <w:tc>
                <w:tcPr>
                  <w:tcW w:w="667" w:type="dxa"/>
                  <w:noWrap w:val="0"/>
                  <w:vAlign w:val="center"/>
                </w:tcPr>
                <w:p w14:paraId="55897B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highlight w:val="none"/>
                      <w:lang w:val="en-US" w:eastAsia="zh-CN" w:bidi="ar-SA"/>
                    </w:rPr>
                    <w:t>0.0351</w:t>
                  </w:r>
                </w:p>
              </w:tc>
              <w:tc>
                <w:tcPr>
                  <w:tcW w:w="489" w:type="dxa"/>
                  <w:noWrap w:val="0"/>
                  <w:vAlign w:val="center"/>
                </w:tcPr>
                <w:p w14:paraId="0F29900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FQ</w:t>
                  </w: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06</w:t>
                  </w:r>
                </w:p>
              </w:tc>
            </w:tr>
            <w:tr w14:paraId="54716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1" w:hRule="atLeast"/>
                <w:jc w:val="center"/>
              </w:trPr>
              <w:tc>
                <w:tcPr>
                  <w:tcW w:w="1128" w:type="dxa"/>
                  <w:vMerge w:val="restart"/>
                  <w:noWrap w:val="0"/>
                  <w:vAlign w:val="center"/>
                </w:tcPr>
                <w:p w14:paraId="5F957F3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3号楼压膜与喷涂烘干废气</w:t>
                  </w:r>
                  <w:r>
                    <w:rPr>
                      <w:rFonts w:hint="eastAsia" w:cs="Times New Roman"/>
                      <w:b/>
                      <w:bCs/>
                      <w:color w:val="auto"/>
                      <w:sz w:val="18"/>
                      <w:szCs w:val="18"/>
                      <w:highlight w:val="none"/>
                      <w:lang w:val="en-US" w:eastAsia="zh-CN"/>
                    </w:rPr>
                    <w:t>、1#线喷涂硅油-脱模剂废气</w:t>
                  </w:r>
                </w:p>
              </w:tc>
              <w:tc>
                <w:tcPr>
                  <w:tcW w:w="586" w:type="dxa"/>
                  <w:gridSpan w:val="2"/>
                  <w:noWrap w:val="0"/>
                  <w:vAlign w:val="center"/>
                </w:tcPr>
                <w:p w14:paraId="51BF1A3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非甲烷总烃</w:t>
                  </w:r>
                </w:p>
              </w:tc>
              <w:tc>
                <w:tcPr>
                  <w:tcW w:w="607" w:type="dxa"/>
                  <w:vMerge w:val="restart"/>
                  <w:noWrap w:val="0"/>
                  <w:vAlign w:val="center"/>
                </w:tcPr>
                <w:p w14:paraId="2B430C3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i w:val="0"/>
                      <w:iCs w:val="0"/>
                      <w:color w:val="auto"/>
                      <w:kern w:val="0"/>
                      <w:sz w:val="18"/>
                      <w:szCs w:val="18"/>
                      <w:highlight w:val="none"/>
                      <w:u w:val="none"/>
                      <w:lang w:val="en-US" w:eastAsia="zh-CN" w:bidi="ar"/>
                    </w:rPr>
                    <w:t>17500</w:t>
                  </w:r>
                </w:p>
              </w:tc>
              <w:tc>
                <w:tcPr>
                  <w:tcW w:w="598" w:type="dxa"/>
                  <w:noWrap w:val="0"/>
                  <w:vAlign w:val="center"/>
                </w:tcPr>
                <w:p w14:paraId="3237055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4000</w:t>
                  </w:r>
                </w:p>
              </w:tc>
              <w:tc>
                <w:tcPr>
                  <w:tcW w:w="704" w:type="dxa"/>
                  <w:noWrap w:val="0"/>
                  <w:vAlign w:val="center"/>
                </w:tcPr>
                <w:p w14:paraId="739D6C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lang w:val="en-US" w:eastAsia="zh-CN"/>
                    </w:rPr>
                  </w:pPr>
                  <w:r>
                    <w:rPr>
                      <w:rFonts w:hint="eastAsia" w:cs="Times New Roman"/>
                      <w:b/>
                      <w:bCs/>
                      <w:color w:val="auto"/>
                      <w:spacing w:val="-4"/>
                      <w:sz w:val="18"/>
                      <w:szCs w:val="18"/>
                      <w:highlight w:val="none"/>
                      <w:lang w:val="en-US" w:eastAsia="zh-CN"/>
                    </w:rPr>
                    <w:t>21.94</w:t>
                  </w:r>
                </w:p>
              </w:tc>
              <w:tc>
                <w:tcPr>
                  <w:tcW w:w="703" w:type="dxa"/>
                  <w:noWrap w:val="0"/>
                  <w:vAlign w:val="center"/>
                </w:tcPr>
                <w:p w14:paraId="07E958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lang w:val="en-US" w:eastAsia="zh-CN"/>
                    </w:rPr>
                  </w:pPr>
                  <w:r>
                    <w:rPr>
                      <w:rFonts w:hint="eastAsia" w:cs="Times New Roman"/>
                      <w:b/>
                      <w:bCs/>
                      <w:color w:val="auto"/>
                      <w:spacing w:val="-4"/>
                      <w:sz w:val="18"/>
                      <w:szCs w:val="18"/>
                      <w:highlight w:val="none"/>
                      <w:lang w:val="en-US" w:eastAsia="zh-CN"/>
                    </w:rPr>
                    <w:t>0.384</w:t>
                  </w:r>
                </w:p>
              </w:tc>
              <w:tc>
                <w:tcPr>
                  <w:tcW w:w="819" w:type="dxa"/>
                  <w:noWrap w:val="0"/>
                  <w:vAlign w:val="center"/>
                </w:tcPr>
                <w:p w14:paraId="19D06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lang w:val="en-US" w:eastAsia="zh-CN"/>
                    </w:rPr>
                  </w:pPr>
                  <w:r>
                    <w:rPr>
                      <w:rFonts w:hint="eastAsia" w:cs="Times New Roman"/>
                      <w:b/>
                      <w:bCs/>
                      <w:color w:val="auto"/>
                      <w:spacing w:val="-4"/>
                      <w:sz w:val="18"/>
                      <w:szCs w:val="18"/>
                      <w:highlight w:val="none"/>
                      <w:lang w:val="en-US" w:eastAsia="zh-CN"/>
                    </w:rPr>
                    <w:t>1.536</w:t>
                  </w:r>
                </w:p>
              </w:tc>
              <w:tc>
                <w:tcPr>
                  <w:tcW w:w="1065" w:type="dxa"/>
                  <w:vMerge w:val="restart"/>
                  <w:noWrap w:val="0"/>
                  <w:vAlign w:val="center"/>
                </w:tcPr>
                <w:p w14:paraId="777BDF1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pacing w:val="-4"/>
                      <w:sz w:val="18"/>
                      <w:szCs w:val="18"/>
                      <w:highlight w:val="none"/>
                    </w:rPr>
                  </w:pPr>
                  <w:r>
                    <w:rPr>
                      <w:rFonts w:hint="default" w:ascii="Times New Roman" w:hAnsi="Times New Roman" w:eastAsia="宋体" w:cs="Times New Roman"/>
                      <w:b/>
                      <w:bCs/>
                      <w:color w:val="auto"/>
                      <w:spacing w:val="-4"/>
                      <w:sz w:val="18"/>
                      <w:szCs w:val="18"/>
                      <w:highlight w:val="none"/>
                    </w:rPr>
                    <w:t>一级碱喷淋+一级水喷淋+ 除雾器+二级活性炭</w:t>
                  </w:r>
                </w:p>
              </w:tc>
              <w:tc>
                <w:tcPr>
                  <w:tcW w:w="359" w:type="dxa"/>
                  <w:vMerge w:val="restart"/>
                  <w:noWrap w:val="0"/>
                  <w:vAlign w:val="center"/>
                </w:tcPr>
                <w:p w14:paraId="526126D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pacing w:val="-4"/>
                      <w:sz w:val="18"/>
                      <w:szCs w:val="18"/>
                      <w:highlight w:val="none"/>
                    </w:rPr>
                  </w:pPr>
                  <w:r>
                    <w:rPr>
                      <w:rFonts w:hint="default" w:ascii="Times New Roman" w:hAnsi="Times New Roman" w:eastAsia="宋体" w:cs="Times New Roman"/>
                      <w:b/>
                      <w:bCs/>
                      <w:color w:val="auto"/>
                      <w:spacing w:val="-4"/>
                      <w:sz w:val="18"/>
                      <w:szCs w:val="18"/>
                      <w:highlight w:val="none"/>
                      <w:lang w:val="en-US" w:eastAsia="zh-CN"/>
                    </w:rPr>
                    <w:t>90%</w:t>
                  </w:r>
                </w:p>
              </w:tc>
              <w:tc>
                <w:tcPr>
                  <w:tcW w:w="675" w:type="dxa"/>
                  <w:noWrap w:val="0"/>
                  <w:vAlign w:val="center"/>
                </w:tcPr>
                <w:p w14:paraId="48B7A3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pacing w:val="-4"/>
                      <w:sz w:val="18"/>
                      <w:szCs w:val="18"/>
                      <w:highlight w:val="none"/>
                      <w:lang w:val="en-US" w:eastAsia="zh-CN"/>
                    </w:rPr>
                  </w:pPr>
                  <w:r>
                    <w:rPr>
                      <w:rFonts w:hint="eastAsia" w:cs="Times New Roman"/>
                      <w:b/>
                      <w:bCs/>
                      <w:color w:val="auto"/>
                      <w:spacing w:val="-4"/>
                      <w:sz w:val="18"/>
                      <w:szCs w:val="18"/>
                      <w:highlight w:val="none"/>
                      <w:lang w:val="en-US" w:eastAsia="zh-CN"/>
                    </w:rPr>
                    <w:t>2.194</w:t>
                  </w:r>
                </w:p>
              </w:tc>
              <w:tc>
                <w:tcPr>
                  <w:tcW w:w="663" w:type="dxa"/>
                  <w:noWrap w:val="0"/>
                  <w:vAlign w:val="center"/>
                </w:tcPr>
                <w:p w14:paraId="5ADEB7E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pacing w:val="-4"/>
                      <w:sz w:val="18"/>
                      <w:szCs w:val="18"/>
                      <w:highlight w:val="none"/>
                      <w:lang w:val="en-US" w:eastAsia="zh-CN"/>
                    </w:rPr>
                  </w:pPr>
                  <w:r>
                    <w:rPr>
                      <w:rFonts w:hint="eastAsia" w:cs="Times New Roman"/>
                      <w:b/>
                      <w:bCs/>
                      <w:color w:val="auto"/>
                      <w:spacing w:val="-4"/>
                      <w:sz w:val="18"/>
                      <w:szCs w:val="18"/>
                      <w:highlight w:val="none"/>
                      <w:lang w:val="en-US" w:eastAsia="zh-CN"/>
                    </w:rPr>
                    <w:t>0.0384</w:t>
                  </w:r>
                </w:p>
              </w:tc>
              <w:tc>
                <w:tcPr>
                  <w:tcW w:w="667" w:type="dxa"/>
                  <w:noWrap w:val="0"/>
                  <w:vAlign w:val="center"/>
                </w:tcPr>
                <w:p w14:paraId="7CA8E3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pacing w:val="-4"/>
                      <w:sz w:val="18"/>
                      <w:szCs w:val="18"/>
                      <w:highlight w:val="none"/>
                      <w:lang w:val="en-US" w:eastAsia="zh-CN"/>
                    </w:rPr>
                  </w:pPr>
                  <w:r>
                    <w:rPr>
                      <w:rFonts w:hint="eastAsia" w:cs="Times New Roman"/>
                      <w:b/>
                      <w:bCs/>
                      <w:color w:val="auto"/>
                      <w:spacing w:val="-4"/>
                      <w:sz w:val="18"/>
                      <w:szCs w:val="18"/>
                      <w:highlight w:val="none"/>
                      <w:lang w:val="en-US" w:eastAsia="zh-CN"/>
                    </w:rPr>
                    <w:t>0.1536</w:t>
                  </w:r>
                </w:p>
              </w:tc>
              <w:tc>
                <w:tcPr>
                  <w:tcW w:w="489" w:type="dxa"/>
                  <w:vMerge w:val="restart"/>
                  <w:noWrap w:val="0"/>
                  <w:vAlign w:val="center"/>
                </w:tcPr>
                <w:p w14:paraId="19F885F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18"/>
                      <w:szCs w:val="18"/>
                      <w:highlight w:val="none"/>
                      <w:lang w:bidi="ar"/>
                    </w:rPr>
                  </w:pPr>
                  <w:r>
                    <w:rPr>
                      <w:rFonts w:hint="default" w:ascii="Times New Roman" w:hAnsi="Times New Roman" w:eastAsia="宋体" w:cs="Times New Roman"/>
                      <w:b/>
                      <w:bCs/>
                      <w:i w:val="0"/>
                      <w:iCs w:val="0"/>
                      <w:color w:val="auto"/>
                      <w:kern w:val="0"/>
                      <w:sz w:val="18"/>
                      <w:szCs w:val="18"/>
                      <w:highlight w:val="none"/>
                      <w:u w:val="none"/>
                      <w:lang w:val="en-US" w:eastAsia="zh-CN" w:bidi="ar"/>
                    </w:rPr>
                    <w:t>FQ07</w:t>
                  </w:r>
                </w:p>
              </w:tc>
            </w:tr>
            <w:tr w14:paraId="2674D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128" w:type="dxa"/>
                  <w:vMerge w:val="continue"/>
                  <w:noWrap w:val="0"/>
                  <w:vAlign w:val="center"/>
                </w:tcPr>
                <w:p w14:paraId="528EA56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auto"/>
                      <w:sz w:val="18"/>
                      <w:szCs w:val="18"/>
                      <w:highlight w:val="none"/>
                      <w:lang w:val="en-US" w:eastAsia="zh-CN"/>
                    </w:rPr>
                  </w:pPr>
                </w:p>
              </w:tc>
              <w:tc>
                <w:tcPr>
                  <w:tcW w:w="586" w:type="dxa"/>
                  <w:gridSpan w:val="2"/>
                  <w:noWrap w:val="0"/>
                  <w:vAlign w:val="center"/>
                </w:tcPr>
                <w:p w14:paraId="5043948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baseline"/>
                    <w:rPr>
                      <w:rFonts w:hint="eastAsia" w:ascii="Times New Roman" w:hAnsi="Times New Roman" w:eastAsia="宋体" w:cs="Times New Roman"/>
                      <w:b/>
                      <w:bCs/>
                      <w:color w:val="auto"/>
                      <w:sz w:val="18"/>
                      <w:szCs w:val="18"/>
                      <w:highlight w:val="none"/>
                      <w:lang w:eastAsia="zh-CN"/>
                    </w:rPr>
                  </w:pPr>
                  <w:r>
                    <w:rPr>
                      <w:rFonts w:hint="eastAsia" w:ascii="Times New Roman" w:hAnsi="Times New Roman" w:eastAsia="宋体" w:cs="Times New Roman"/>
                      <w:b/>
                      <w:bCs/>
                      <w:color w:val="auto"/>
                      <w:sz w:val="18"/>
                      <w:szCs w:val="18"/>
                      <w:highlight w:val="none"/>
                      <w:lang w:eastAsia="zh-CN"/>
                    </w:rPr>
                    <w:t>氟化物</w:t>
                  </w:r>
                </w:p>
              </w:tc>
              <w:tc>
                <w:tcPr>
                  <w:tcW w:w="607" w:type="dxa"/>
                  <w:vMerge w:val="continue"/>
                  <w:noWrap w:val="0"/>
                  <w:vAlign w:val="center"/>
                </w:tcPr>
                <w:p w14:paraId="5A6C662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p>
              </w:tc>
              <w:tc>
                <w:tcPr>
                  <w:tcW w:w="598" w:type="dxa"/>
                  <w:noWrap w:val="0"/>
                  <w:vAlign w:val="center"/>
                </w:tcPr>
                <w:p w14:paraId="1270A81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i w:val="0"/>
                      <w:iCs w:val="0"/>
                      <w:color w:val="auto"/>
                      <w:kern w:val="0"/>
                      <w:sz w:val="18"/>
                      <w:szCs w:val="18"/>
                      <w:highlight w:val="none"/>
                      <w:u w:val="none"/>
                      <w:lang w:val="en-US" w:eastAsia="zh-CN" w:bidi="ar"/>
                    </w:rPr>
                    <w:t>7200</w:t>
                  </w:r>
                </w:p>
              </w:tc>
              <w:tc>
                <w:tcPr>
                  <w:tcW w:w="704" w:type="dxa"/>
                  <w:noWrap w:val="0"/>
                  <w:vAlign w:val="center"/>
                </w:tcPr>
                <w:p w14:paraId="140A80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0.0556</w:t>
                  </w:r>
                </w:p>
              </w:tc>
              <w:tc>
                <w:tcPr>
                  <w:tcW w:w="703" w:type="dxa"/>
                  <w:noWrap w:val="0"/>
                  <w:vAlign w:val="center"/>
                </w:tcPr>
                <w:p w14:paraId="323911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lang w:val="en-US" w:eastAsia="zh-CN"/>
                    </w:rPr>
                  </w:pPr>
                  <w:r>
                    <w:rPr>
                      <w:rFonts w:hint="default" w:ascii="Times New Roman" w:hAnsi="Times New Roman" w:eastAsia="宋体" w:cs="Times New Roman"/>
                      <w:b/>
                      <w:bCs/>
                      <w:i w:val="0"/>
                      <w:iCs w:val="0"/>
                      <w:color w:val="auto"/>
                      <w:kern w:val="0"/>
                      <w:sz w:val="18"/>
                      <w:szCs w:val="18"/>
                      <w:highlight w:val="none"/>
                      <w:u w:val="none"/>
                      <w:lang w:val="en-US" w:eastAsia="zh-CN" w:bidi="ar"/>
                    </w:rPr>
                    <w:t>0.0010</w:t>
                  </w:r>
                </w:p>
              </w:tc>
              <w:tc>
                <w:tcPr>
                  <w:tcW w:w="819" w:type="dxa"/>
                  <w:noWrap w:val="0"/>
                  <w:vAlign w:val="center"/>
                </w:tcPr>
                <w:p w14:paraId="48C19F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0.0070</w:t>
                  </w:r>
                </w:p>
              </w:tc>
              <w:tc>
                <w:tcPr>
                  <w:tcW w:w="1065" w:type="dxa"/>
                  <w:vMerge w:val="continue"/>
                  <w:noWrap w:val="0"/>
                  <w:vAlign w:val="center"/>
                </w:tcPr>
                <w:p w14:paraId="409EDA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pacing w:val="-4"/>
                      <w:sz w:val="18"/>
                      <w:szCs w:val="18"/>
                      <w:highlight w:val="none"/>
                    </w:rPr>
                  </w:pPr>
                </w:p>
              </w:tc>
              <w:tc>
                <w:tcPr>
                  <w:tcW w:w="359" w:type="dxa"/>
                  <w:vMerge w:val="continue"/>
                  <w:noWrap w:val="0"/>
                  <w:vAlign w:val="center"/>
                </w:tcPr>
                <w:p w14:paraId="54EDFF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pacing w:val="-4"/>
                      <w:sz w:val="18"/>
                      <w:szCs w:val="18"/>
                      <w:highlight w:val="none"/>
                    </w:rPr>
                  </w:pPr>
                </w:p>
              </w:tc>
              <w:tc>
                <w:tcPr>
                  <w:tcW w:w="675" w:type="dxa"/>
                  <w:noWrap w:val="0"/>
                  <w:vAlign w:val="center"/>
                </w:tcPr>
                <w:p w14:paraId="4D4115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0.0056</w:t>
                  </w:r>
                </w:p>
              </w:tc>
              <w:tc>
                <w:tcPr>
                  <w:tcW w:w="663" w:type="dxa"/>
                  <w:noWrap w:val="0"/>
                  <w:vAlign w:val="center"/>
                </w:tcPr>
                <w:p w14:paraId="124947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0.0001</w:t>
                  </w:r>
                </w:p>
              </w:tc>
              <w:tc>
                <w:tcPr>
                  <w:tcW w:w="667" w:type="dxa"/>
                  <w:noWrap w:val="0"/>
                  <w:vAlign w:val="center"/>
                </w:tcPr>
                <w:p w14:paraId="7C898D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pacing w:val="-4"/>
                      <w:sz w:val="18"/>
                      <w:szCs w:val="18"/>
                      <w:highlight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0.0007</w:t>
                  </w:r>
                </w:p>
              </w:tc>
              <w:tc>
                <w:tcPr>
                  <w:tcW w:w="489" w:type="dxa"/>
                  <w:vMerge w:val="continue"/>
                  <w:noWrap w:val="0"/>
                  <w:vAlign w:val="center"/>
                </w:tcPr>
                <w:p w14:paraId="66405A4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b/>
                      <w:bCs/>
                      <w:color w:val="auto"/>
                      <w:kern w:val="0"/>
                      <w:sz w:val="18"/>
                      <w:szCs w:val="18"/>
                      <w:highlight w:val="none"/>
                      <w:lang w:bidi="ar"/>
                    </w:rPr>
                  </w:pPr>
                </w:p>
              </w:tc>
            </w:tr>
            <w:tr w14:paraId="19990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128" w:type="dxa"/>
                  <w:noWrap w:val="0"/>
                  <w:vAlign w:val="center"/>
                </w:tcPr>
                <w:p w14:paraId="2F6B5B4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3号楼抛光</w:t>
                  </w:r>
                  <w:r>
                    <w:rPr>
                      <w:rFonts w:hint="eastAsia" w:cs="Times New Roman"/>
                      <w:b/>
                      <w:bCs/>
                      <w:color w:val="auto"/>
                      <w:sz w:val="18"/>
                      <w:szCs w:val="18"/>
                      <w:highlight w:val="none"/>
                      <w:lang w:val="en-US" w:eastAsia="zh-CN"/>
                    </w:rPr>
                    <w:t>、精细抛光</w:t>
                  </w:r>
                  <w:r>
                    <w:rPr>
                      <w:rFonts w:hint="eastAsia" w:ascii="Times New Roman" w:hAnsi="Times New Roman" w:eastAsia="宋体" w:cs="Times New Roman"/>
                      <w:b/>
                      <w:bCs/>
                      <w:color w:val="auto"/>
                      <w:sz w:val="18"/>
                      <w:szCs w:val="18"/>
                      <w:highlight w:val="none"/>
                      <w:lang w:val="en-US" w:eastAsia="zh-CN"/>
                    </w:rPr>
                    <w:t>废气</w:t>
                  </w:r>
                </w:p>
              </w:tc>
              <w:tc>
                <w:tcPr>
                  <w:tcW w:w="586" w:type="dxa"/>
                  <w:gridSpan w:val="2"/>
                  <w:noWrap w:val="0"/>
                  <w:vAlign w:val="center"/>
                </w:tcPr>
                <w:p w14:paraId="0BC57C7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颗粒物</w:t>
                  </w:r>
                </w:p>
              </w:tc>
              <w:tc>
                <w:tcPr>
                  <w:tcW w:w="607" w:type="dxa"/>
                  <w:noWrap w:val="0"/>
                  <w:vAlign w:val="center"/>
                </w:tcPr>
                <w:p w14:paraId="2E125BE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16000</w:t>
                  </w:r>
                </w:p>
              </w:tc>
              <w:tc>
                <w:tcPr>
                  <w:tcW w:w="598" w:type="dxa"/>
                  <w:noWrap w:val="0"/>
                  <w:vAlign w:val="center"/>
                </w:tcPr>
                <w:p w14:paraId="42297EC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1500</w:t>
                  </w:r>
                </w:p>
              </w:tc>
              <w:tc>
                <w:tcPr>
                  <w:tcW w:w="704" w:type="dxa"/>
                  <w:noWrap w:val="0"/>
                  <w:vAlign w:val="center"/>
                </w:tcPr>
                <w:p w14:paraId="0500EB4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61.85</w:t>
                  </w:r>
                </w:p>
              </w:tc>
              <w:tc>
                <w:tcPr>
                  <w:tcW w:w="703" w:type="dxa"/>
                  <w:noWrap w:val="0"/>
                  <w:vAlign w:val="center"/>
                </w:tcPr>
                <w:p w14:paraId="2620C42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0.9896</w:t>
                  </w:r>
                </w:p>
              </w:tc>
              <w:tc>
                <w:tcPr>
                  <w:tcW w:w="819" w:type="dxa"/>
                  <w:noWrap w:val="0"/>
                  <w:vAlign w:val="center"/>
                </w:tcPr>
                <w:p w14:paraId="540FF68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16000</w:t>
                  </w:r>
                </w:p>
              </w:tc>
              <w:tc>
                <w:tcPr>
                  <w:tcW w:w="1065" w:type="dxa"/>
                  <w:noWrap w:val="0"/>
                  <w:vAlign w:val="center"/>
                </w:tcPr>
                <w:p w14:paraId="5FF6AB9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布袋除尘器</w:t>
                  </w:r>
                </w:p>
              </w:tc>
              <w:tc>
                <w:tcPr>
                  <w:tcW w:w="359" w:type="dxa"/>
                  <w:noWrap w:val="0"/>
                  <w:vAlign w:val="center"/>
                </w:tcPr>
                <w:p w14:paraId="7C2674F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98%</w:t>
                  </w:r>
                </w:p>
              </w:tc>
              <w:tc>
                <w:tcPr>
                  <w:tcW w:w="675" w:type="dxa"/>
                  <w:noWrap w:val="0"/>
                  <w:vAlign w:val="center"/>
                </w:tcPr>
                <w:p w14:paraId="6D65EF7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kern w:val="2"/>
                      <w:sz w:val="18"/>
                      <w:szCs w:val="18"/>
                      <w:highlight w:val="none"/>
                      <w:lang w:val="en-US" w:eastAsia="zh-CN" w:bidi="ar-SA"/>
                    </w:rPr>
                    <w:t>1.238</w:t>
                  </w:r>
                </w:p>
              </w:tc>
              <w:tc>
                <w:tcPr>
                  <w:tcW w:w="663" w:type="dxa"/>
                  <w:noWrap w:val="0"/>
                  <w:vAlign w:val="center"/>
                </w:tcPr>
                <w:p w14:paraId="11E75FB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kern w:val="2"/>
                      <w:sz w:val="18"/>
                      <w:szCs w:val="18"/>
                      <w:highlight w:val="none"/>
                      <w:lang w:val="en-US" w:eastAsia="zh-CN" w:bidi="ar-SA"/>
                    </w:rPr>
                    <w:t>0.0198</w:t>
                  </w:r>
                </w:p>
              </w:tc>
              <w:tc>
                <w:tcPr>
                  <w:tcW w:w="667" w:type="dxa"/>
                  <w:noWrap w:val="0"/>
                  <w:vAlign w:val="center"/>
                </w:tcPr>
                <w:p w14:paraId="77D273C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0.0297</w:t>
                  </w:r>
                </w:p>
              </w:tc>
              <w:tc>
                <w:tcPr>
                  <w:tcW w:w="489" w:type="dxa"/>
                  <w:noWrap w:val="0"/>
                  <w:vAlign w:val="center"/>
                </w:tcPr>
                <w:p w14:paraId="0585001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FQ08</w:t>
                  </w:r>
                </w:p>
              </w:tc>
            </w:tr>
            <w:tr w14:paraId="65975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128" w:type="dxa"/>
                  <w:noWrap w:val="0"/>
                  <w:vAlign w:val="center"/>
                </w:tcPr>
                <w:p w14:paraId="4732D4E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1号楼压膜</w:t>
                  </w:r>
                  <w:r>
                    <w:rPr>
                      <w:rFonts w:hint="eastAsia" w:cs="Times New Roman"/>
                      <w:b/>
                      <w:bCs/>
                      <w:color w:val="auto"/>
                      <w:sz w:val="18"/>
                      <w:szCs w:val="18"/>
                      <w:highlight w:val="none"/>
                      <w:lang w:val="en-US" w:eastAsia="zh-CN"/>
                    </w:rPr>
                    <w:t>、2#线喷涂模剂</w:t>
                  </w:r>
                  <w:r>
                    <w:rPr>
                      <w:rFonts w:hint="eastAsia" w:ascii="Times New Roman" w:hAnsi="Times New Roman" w:eastAsia="宋体" w:cs="Times New Roman"/>
                      <w:b/>
                      <w:bCs/>
                      <w:color w:val="auto"/>
                      <w:sz w:val="18"/>
                      <w:szCs w:val="18"/>
                      <w:highlight w:val="none"/>
                      <w:lang w:val="en-US" w:eastAsia="zh-CN"/>
                    </w:rPr>
                    <w:t>废气</w:t>
                  </w:r>
                </w:p>
              </w:tc>
              <w:tc>
                <w:tcPr>
                  <w:tcW w:w="586" w:type="dxa"/>
                  <w:gridSpan w:val="2"/>
                  <w:noWrap w:val="0"/>
                  <w:vAlign w:val="center"/>
                </w:tcPr>
                <w:p w14:paraId="79B6592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非甲烷总烃</w:t>
                  </w:r>
                </w:p>
              </w:tc>
              <w:tc>
                <w:tcPr>
                  <w:tcW w:w="607" w:type="dxa"/>
                  <w:noWrap w:val="0"/>
                  <w:vAlign w:val="center"/>
                </w:tcPr>
                <w:p w14:paraId="22C3282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8000</w:t>
                  </w:r>
                </w:p>
              </w:tc>
              <w:tc>
                <w:tcPr>
                  <w:tcW w:w="598" w:type="dxa"/>
                  <w:noWrap w:val="0"/>
                  <w:vAlign w:val="center"/>
                </w:tcPr>
                <w:p w14:paraId="42C427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i w:val="0"/>
                      <w:iCs w:val="0"/>
                      <w:color w:val="auto"/>
                      <w:kern w:val="0"/>
                      <w:sz w:val="18"/>
                      <w:szCs w:val="18"/>
                      <w:highlight w:val="none"/>
                      <w:u w:val="none"/>
                      <w:lang w:val="en-US" w:eastAsia="zh-CN" w:bidi="ar"/>
                    </w:rPr>
                    <w:t>1800</w:t>
                  </w:r>
                </w:p>
              </w:tc>
              <w:tc>
                <w:tcPr>
                  <w:tcW w:w="704" w:type="dxa"/>
                  <w:noWrap w:val="0"/>
                  <w:vAlign w:val="center"/>
                </w:tcPr>
                <w:p w14:paraId="3E7A372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65.01</w:t>
                  </w:r>
                </w:p>
              </w:tc>
              <w:tc>
                <w:tcPr>
                  <w:tcW w:w="703" w:type="dxa"/>
                  <w:noWrap w:val="0"/>
                  <w:vAlign w:val="center"/>
                </w:tcPr>
                <w:p w14:paraId="093B54F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0.5201</w:t>
                  </w:r>
                </w:p>
              </w:tc>
              <w:tc>
                <w:tcPr>
                  <w:tcW w:w="819" w:type="dxa"/>
                  <w:noWrap w:val="0"/>
                  <w:vAlign w:val="center"/>
                </w:tcPr>
                <w:p w14:paraId="19B7B8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0.9361</w:t>
                  </w:r>
                </w:p>
              </w:tc>
              <w:tc>
                <w:tcPr>
                  <w:tcW w:w="1065" w:type="dxa"/>
                  <w:noWrap w:val="0"/>
                  <w:vAlign w:val="center"/>
                </w:tcPr>
                <w:p w14:paraId="4827337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一级碱喷淋+一级水喷淋+ 除雾器+二级活性炭</w:t>
                  </w:r>
                </w:p>
              </w:tc>
              <w:tc>
                <w:tcPr>
                  <w:tcW w:w="359" w:type="dxa"/>
                  <w:noWrap w:val="0"/>
                  <w:vAlign w:val="center"/>
                </w:tcPr>
                <w:p w14:paraId="093E6B3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90%</w:t>
                  </w:r>
                </w:p>
              </w:tc>
              <w:tc>
                <w:tcPr>
                  <w:tcW w:w="675" w:type="dxa"/>
                  <w:noWrap w:val="0"/>
                  <w:vAlign w:val="center"/>
                </w:tcPr>
                <w:p w14:paraId="44B71C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6.5</w:t>
                  </w:r>
                </w:p>
              </w:tc>
              <w:tc>
                <w:tcPr>
                  <w:tcW w:w="663" w:type="dxa"/>
                  <w:noWrap w:val="0"/>
                  <w:vAlign w:val="center"/>
                </w:tcPr>
                <w:p w14:paraId="1C8B0B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0.052</w:t>
                  </w:r>
                </w:p>
              </w:tc>
              <w:tc>
                <w:tcPr>
                  <w:tcW w:w="667" w:type="dxa"/>
                  <w:noWrap w:val="0"/>
                  <w:vAlign w:val="center"/>
                </w:tcPr>
                <w:p w14:paraId="1CEE1D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eastAsia" w:cs="Times New Roman"/>
                      <w:b/>
                      <w:bCs/>
                      <w:i w:val="0"/>
                      <w:iCs w:val="0"/>
                      <w:color w:val="auto"/>
                      <w:kern w:val="0"/>
                      <w:sz w:val="18"/>
                      <w:szCs w:val="18"/>
                      <w:highlight w:val="none"/>
                      <w:u w:val="none"/>
                      <w:lang w:val="en-US" w:eastAsia="zh-CN" w:bidi="ar"/>
                    </w:rPr>
                    <w:t>0.0936</w:t>
                  </w:r>
                </w:p>
              </w:tc>
              <w:tc>
                <w:tcPr>
                  <w:tcW w:w="489" w:type="dxa"/>
                  <w:noWrap w:val="0"/>
                  <w:vAlign w:val="center"/>
                </w:tcPr>
                <w:p w14:paraId="053107E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FQ09</w:t>
                  </w:r>
                </w:p>
              </w:tc>
            </w:tr>
            <w:tr w14:paraId="46CCA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128" w:type="dxa"/>
                  <w:noWrap w:val="0"/>
                  <w:vAlign w:val="center"/>
                </w:tcPr>
                <w:p w14:paraId="592D1C8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2号楼压膜</w:t>
                  </w:r>
                  <w:r>
                    <w:rPr>
                      <w:rFonts w:hint="eastAsia" w:cs="Times New Roman"/>
                      <w:b/>
                      <w:bCs/>
                      <w:color w:val="auto"/>
                      <w:sz w:val="18"/>
                      <w:szCs w:val="18"/>
                      <w:highlight w:val="none"/>
                      <w:lang w:val="en-US" w:eastAsia="zh-CN"/>
                    </w:rPr>
                    <w:t>、3#喷涂硅油-脱模剂</w:t>
                  </w:r>
                  <w:r>
                    <w:rPr>
                      <w:rFonts w:hint="eastAsia" w:ascii="Times New Roman" w:hAnsi="Times New Roman" w:eastAsia="宋体" w:cs="Times New Roman"/>
                      <w:b/>
                      <w:bCs/>
                      <w:color w:val="auto"/>
                      <w:sz w:val="18"/>
                      <w:szCs w:val="18"/>
                      <w:highlight w:val="none"/>
                      <w:lang w:val="en-US" w:eastAsia="zh-CN"/>
                    </w:rPr>
                    <w:t>废气</w:t>
                  </w:r>
                </w:p>
              </w:tc>
              <w:tc>
                <w:tcPr>
                  <w:tcW w:w="586" w:type="dxa"/>
                  <w:gridSpan w:val="2"/>
                  <w:noWrap w:val="0"/>
                  <w:vAlign w:val="center"/>
                </w:tcPr>
                <w:p w14:paraId="777DF33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非甲烷总烃</w:t>
                  </w:r>
                </w:p>
              </w:tc>
              <w:tc>
                <w:tcPr>
                  <w:tcW w:w="607" w:type="dxa"/>
                  <w:noWrap w:val="0"/>
                  <w:vAlign w:val="center"/>
                </w:tcPr>
                <w:p w14:paraId="007FD1C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8000</w:t>
                  </w:r>
                </w:p>
              </w:tc>
              <w:tc>
                <w:tcPr>
                  <w:tcW w:w="598" w:type="dxa"/>
                  <w:noWrap w:val="0"/>
                  <w:vAlign w:val="center"/>
                </w:tcPr>
                <w:p w14:paraId="006855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i w:val="0"/>
                      <w:iCs w:val="0"/>
                      <w:color w:val="auto"/>
                      <w:kern w:val="0"/>
                      <w:sz w:val="18"/>
                      <w:szCs w:val="18"/>
                      <w:highlight w:val="none"/>
                      <w:u w:val="none"/>
                      <w:lang w:val="en-US" w:eastAsia="zh-CN" w:bidi="ar"/>
                    </w:rPr>
                    <w:t>1800</w:t>
                  </w:r>
                </w:p>
              </w:tc>
              <w:tc>
                <w:tcPr>
                  <w:tcW w:w="704" w:type="dxa"/>
                  <w:noWrap w:val="0"/>
                  <w:vAlign w:val="center"/>
                </w:tcPr>
                <w:p w14:paraId="6D4D083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65.01</w:t>
                  </w:r>
                </w:p>
              </w:tc>
              <w:tc>
                <w:tcPr>
                  <w:tcW w:w="703" w:type="dxa"/>
                  <w:noWrap w:val="0"/>
                  <w:vAlign w:val="center"/>
                </w:tcPr>
                <w:p w14:paraId="20A683F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0.5201</w:t>
                  </w:r>
                </w:p>
              </w:tc>
              <w:tc>
                <w:tcPr>
                  <w:tcW w:w="819" w:type="dxa"/>
                  <w:noWrap w:val="0"/>
                  <w:vAlign w:val="center"/>
                </w:tcPr>
                <w:p w14:paraId="0DDB24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0.9361</w:t>
                  </w:r>
                </w:p>
              </w:tc>
              <w:tc>
                <w:tcPr>
                  <w:tcW w:w="1065" w:type="dxa"/>
                  <w:noWrap w:val="0"/>
                  <w:vAlign w:val="center"/>
                </w:tcPr>
                <w:p w14:paraId="4A6B2A7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一级碱喷淋+一级水喷淋+ 除雾器+二级活性炭</w:t>
                  </w:r>
                </w:p>
              </w:tc>
              <w:tc>
                <w:tcPr>
                  <w:tcW w:w="359" w:type="dxa"/>
                  <w:noWrap w:val="0"/>
                  <w:vAlign w:val="center"/>
                </w:tcPr>
                <w:p w14:paraId="39BBE0E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90%</w:t>
                  </w:r>
                </w:p>
              </w:tc>
              <w:tc>
                <w:tcPr>
                  <w:tcW w:w="675" w:type="dxa"/>
                  <w:noWrap w:val="0"/>
                  <w:vAlign w:val="center"/>
                </w:tcPr>
                <w:p w14:paraId="628D94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6.5</w:t>
                  </w:r>
                </w:p>
              </w:tc>
              <w:tc>
                <w:tcPr>
                  <w:tcW w:w="663" w:type="dxa"/>
                  <w:noWrap w:val="0"/>
                  <w:vAlign w:val="center"/>
                </w:tcPr>
                <w:p w14:paraId="62C321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0.052</w:t>
                  </w:r>
                </w:p>
              </w:tc>
              <w:tc>
                <w:tcPr>
                  <w:tcW w:w="667" w:type="dxa"/>
                  <w:noWrap w:val="0"/>
                  <w:vAlign w:val="center"/>
                </w:tcPr>
                <w:p w14:paraId="612772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eastAsia" w:cs="Times New Roman"/>
                      <w:b/>
                      <w:bCs/>
                      <w:i w:val="0"/>
                      <w:iCs w:val="0"/>
                      <w:color w:val="auto"/>
                      <w:kern w:val="0"/>
                      <w:sz w:val="18"/>
                      <w:szCs w:val="18"/>
                      <w:highlight w:val="none"/>
                      <w:u w:val="none"/>
                      <w:lang w:val="en-US" w:eastAsia="zh-CN" w:bidi="ar"/>
                    </w:rPr>
                    <w:t>0.0936</w:t>
                  </w:r>
                </w:p>
              </w:tc>
              <w:tc>
                <w:tcPr>
                  <w:tcW w:w="489" w:type="dxa"/>
                  <w:noWrap w:val="0"/>
                  <w:vAlign w:val="center"/>
                </w:tcPr>
                <w:p w14:paraId="1501669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FQ10</w:t>
                  </w:r>
                </w:p>
              </w:tc>
            </w:tr>
            <w:tr w14:paraId="590D6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128" w:type="dxa"/>
                  <w:noWrap w:val="0"/>
                  <w:vAlign w:val="center"/>
                </w:tcPr>
                <w:p w14:paraId="6B8062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4号楼压膜</w:t>
                  </w:r>
                  <w:r>
                    <w:rPr>
                      <w:rFonts w:hint="eastAsia" w:cs="Times New Roman"/>
                      <w:b/>
                      <w:bCs/>
                      <w:color w:val="auto"/>
                      <w:sz w:val="18"/>
                      <w:szCs w:val="18"/>
                      <w:highlight w:val="none"/>
                      <w:lang w:val="en-US" w:eastAsia="zh-CN"/>
                    </w:rPr>
                    <w:t>、4#喷涂硅油-脱模剂废气</w:t>
                  </w:r>
                  <w:r>
                    <w:rPr>
                      <w:rFonts w:hint="eastAsia" w:ascii="Times New Roman" w:hAnsi="Times New Roman" w:eastAsia="宋体" w:cs="Times New Roman"/>
                      <w:b/>
                      <w:bCs/>
                      <w:color w:val="auto"/>
                      <w:sz w:val="18"/>
                      <w:szCs w:val="18"/>
                      <w:highlight w:val="none"/>
                      <w:lang w:val="en-US" w:eastAsia="zh-CN"/>
                    </w:rPr>
                    <w:t>废气</w:t>
                  </w:r>
                </w:p>
              </w:tc>
              <w:tc>
                <w:tcPr>
                  <w:tcW w:w="586" w:type="dxa"/>
                  <w:gridSpan w:val="2"/>
                  <w:noWrap w:val="0"/>
                  <w:vAlign w:val="center"/>
                </w:tcPr>
                <w:p w14:paraId="6F3F8A0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非甲烷总烃</w:t>
                  </w:r>
                </w:p>
              </w:tc>
              <w:tc>
                <w:tcPr>
                  <w:tcW w:w="607" w:type="dxa"/>
                  <w:noWrap w:val="0"/>
                  <w:vAlign w:val="center"/>
                </w:tcPr>
                <w:p w14:paraId="234936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8000</w:t>
                  </w:r>
                </w:p>
              </w:tc>
              <w:tc>
                <w:tcPr>
                  <w:tcW w:w="598" w:type="dxa"/>
                  <w:noWrap w:val="0"/>
                  <w:vAlign w:val="center"/>
                </w:tcPr>
                <w:p w14:paraId="3E0828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i w:val="0"/>
                      <w:iCs w:val="0"/>
                      <w:color w:val="auto"/>
                      <w:kern w:val="0"/>
                      <w:sz w:val="18"/>
                      <w:szCs w:val="18"/>
                      <w:highlight w:val="none"/>
                      <w:u w:val="none"/>
                      <w:lang w:val="en-US" w:eastAsia="zh-CN" w:bidi="ar"/>
                    </w:rPr>
                    <w:t>1800</w:t>
                  </w:r>
                </w:p>
              </w:tc>
              <w:tc>
                <w:tcPr>
                  <w:tcW w:w="704" w:type="dxa"/>
                  <w:noWrap w:val="0"/>
                  <w:vAlign w:val="center"/>
                </w:tcPr>
                <w:p w14:paraId="4AB8A5A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65.01</w:t>
                  </w:r>
                </w:p>
              </w:tc>
              <w:tc>
                <w:tcPr>
                  <w:tcW w:w="703" w:type="dxa"/>
                  <w:noWrap w:val="0"/>
                  <w:vAlign w:val="center"/>
                </w:tcPr>
                <w:p w14:paraId="021861F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0.5201</w:t>
                  </w:r>
                </w:p>
              </w:tc>
              <w:tc>
                <w:tcPr>
                  <w:tcW w:w="819" w:type="dxa"/>
                  <w:noWrap w:val="0"/>
                  <w:vAlign w:val="center"/>
                </w:tcPr>
                <w:p w14:paraId="06399F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0.9361</w:t>
                  </w:r>
                </w:p>
              </w:tc>
              <w:tc>
                <w:tcPr>
                  <w:tcW w:w="1065" w:type="dxa"/>
                  <w:noWrap w:val="0"/>
                  <w:vAlign w:val="center"/>
                </w:tcPr>
                <w:p w14:paraId="2550AB2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一级碱喷淋+一级水喷淋+ 除雾器+二级活性炭</w:t>
                  </w:r>
                </w:p>
              </w:tc>
              <w:tc>
                <w:tcPr>
                  <w:tcW w:w="359" w:type="dxa"/>
                  <w:noWrap w:val="0"/>
                  <w:vAlign w:val="center"/>
                </w:tcPr>
                <w:p w14:paraId="43CDF2F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90%</w:t>
                  </w:r>
                </w:p>
              </w:tc>
              <w:tc>
                <w:tcPr>
                  <w:tcW w:w="675" w:type="dxa"/>
                  <w:noWrap w:val="0"/>
                  <w:vAlign w:val="center"/>
                </w:tcPr>
                <w:p w14:paraId="23FEAC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6.5</w:t>
                  </w:r>
                </w:p>
              </w:tc>
              <w:tc>
                <w:tcPr>
                  <w:tcW w:w="663" w:type="dxa"/>
                  <w:noWrap w:val="0"/>
                  <w:vAlign w:val="center"/>
                </w:tcPr>
                <w:p w14:paraId="63BAE2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0.052</w:t>
                  </w:r>
                </w:p>
              </w:tc>
              <w:tc>
                <w:tcPr>
                  <w:tcW w:w="667" w:type="dxa"/>
                  <w:noWrap w:val="0"/>
                  <w:vAlign w:val="center"/>
                </w:tcPr>
                <w:p w14:paraId="5D71D9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eastAsia" w:cs="Times New Roman"/>
                      <w:b/>
                      <w:bCs/>
                      <w:i w:val="0"/>
                      <w:iCs w:val="0"/>
                      <w:color w:val="auto"/>
                      <w:kern w:val="0"/>
                      <w:sz w:val="18"/>
                      <w:szCs w:val="18"/>
                      <w:highlight w:val="none"/>
                      <w:u w:val="none"/>
                      <w:lang w:val="en-US" w:eastAsia="zh-CN" w:bidi="ar"/>
                    </w:rPr>
                    <w:t>0.0936</w:t>
                  </w:r>
                </w:p>
              </w:tc>
              <w:tc>
                <w:tcPr>
                  <w:tcW w:w="489" w:type="dxa"/>
                  <w:noWrap w:val="0"/>
                  <w:vAlign w:val="center"/>
                </w:tcPr>
                <w:p w14:paraId="33B188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FQ11</w:t>
                  </w:r>
                </w:p>
              </w:tc>
            </w:tr>
            <w:tr w14:paraId="3344B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128" w:type="dxa"/>
                  <w:noWrap w:val="0"/>
                  <w:vAlign w:val="center"/>
                </w:tcPr>
                <w:p w14:paraId="0EAAA5D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1号楼抛光</w:t>
                  </w:r>
                  <w:r>
                    <w:rPr>
                      <w:rFonts w:hint="eastAsia" w:cs="Times New Roman"/>
                      <w:b/>
                      <w:bCs/>
                      <w:color w:val="auto"/>
                      <w:sz w:val="18"/>
                      <w:szCs w:val="18"/>
                      <w:highlight w:val="none"/>
                      <w:lang w:val="en-US" w:eastAsia="zh-CN"/>
                    </w:rPr>
                    <w:t>、精细抛光</w:t>
                  </w:r>
                  <w:r>
                    <w:rPr>
                      <w:rFonts w:hint="eastAsia" w:ascii="Times New Roman" w:hAnsi="Times New Roman" w:eastAsia="宋体" w:cs="Times New Roman"/>
                      <w:b/>
                      <w:bCs/>
                      <w:color w:val="auto"/>
                      <w:sz w:val="18"/>
                      <w:szCs w:val="18"/>
                      <w:highlight w:val="none"/>
                      <w:lang w:val="en-US" w:eastAsia="zh-CN"/>
                    </w:rPr>
                    <w:t>废气</w:t>
                  </w:r>
                </w:p>
              </w:tc>
              <w:tc>
                <w:tcPr>
                  <w:tcW w:w="586" w:type="dxa"/>
                  <w:gridSpan w:val="2"/>
                  <w:noWrap w:val="0"/>
                  <w:vAlign w:val="center"/>
                </w:tcPr>
                <w:p w14:paraId="3B9F5F3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颗粒物</w:t>
                  </w:r>
                </w:p>
              </w:tc>
              <w:tc>
                <w:tcPr>
                  <w:tcW w:w="607" w:type="dxa"/>
                  <w:noWrap w:val="0"/>
                  <w:vAlign w:val="center"/>
                </w:tcPr>
                <w:p w14:paraId="7F2C81C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16000</w:t>
                  </w:r>
                </w:p>
              </w:tc>
              <w:tc>
                <w:tcPr>
                  <w:tcW w:w="598" w:type="dxa"/>
                  <w:noWrap w:val="0"/>
                  <w:vAlign w:val="center"/>
                </w:tcPr>
                <w:p w14:paraId="60AD88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1500</w:t>
                  </w:r>
                </w:p>
              </w:tc>
              <w:tc>
                <w:tcPr>
                  <w:tcW w:w="704" w:type="dxa"/>
                  <w:noWrap w:val="0"/>
                  <w:vAlign w:val="center"/>
                </w:tcPr>
                <w:p w14:paraId="3DD9EDA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61.85</w:t>
                  </w:r>
                </w:p>
              </w:tc>
              <w:tc>
                <w:tcPr>
                  <w:tcW w:w="703" w:type="dxa"/>
                  <w:noWrap w:val="0"/>
                  <w:vAlign w:val="center"/>
                </w:tcPr>
                <w:p w14:paraId="6DF5139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0.9896</w:t>
                  </w:r>
                </w:p>
              </w:tc>
              <w:tc>
                <w:tcPr>
                  <w:tcW w:w="819" w:type="dxa"/>
                  <w:noWrap w:val="0"/>
                  <w:vAlign w:val="center"/>
                </w:tcPr>
                <w:p w14:paraId="6BDF3B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lang w:val="en-US" w:eastAsia="zh-CN"/>
                    </w:rPr>
                    <w:t>1.4844</w:t>
                  </w:r>
                  <w:r>
                    <w:rPr>
                      <w:rFonts w:hint="default" w:ascii="Times New Roman" w:hAnsi="Times New Roman" w:eastAsia="宋体" w:cs="Times New Roman"/>
                      <w:b/>
                      <w:bCs/>
                      <w:color w:val="auto"/>
                      <w:sz w:val="18"/>
                      <w:szCs w:val="18"/>
                      <w:lang w:val="en-US" w:eastAsia="zh-CN"/>
                    </w:rPr>
                    <w:t xml:space="preserve"> </w:t>
                  </w:r>
                </w:p>
              </w:tc>
              <w:tc>
                <w:tcPr>
                  <w:tcW w:w="1065" w:type="dxa"/>
                  <w:noWrap w:val="0"/>
                  <w:vAlign w:val="center"/>
                </w:tcPr>
                <w:p w14:paraId="7E4B8F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布袋除尘器</w:t>
                  </w:r>
                </w:p>
              </w:tc>
              <w:tc>
                <w:tcPr>
                  <w:tcW w:w="359" w:type="dxa"/>
                  <w:noWrap w:val="0"/>
                  <w:vAlign w:val="center"/>
                </w:tcPr>
                <w:p w14:paraId="03B1B5C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98%</w:t>
                  </w:r>
                </w:p>
              </w:tc>
              <w:tc>
                <w:tcPr>
                  <w:tcW w:w="675" w:type="dxa"/>
                  <w:noWrap w:val="0"/>
                  <w:vAlign w:val="center"/>
                </w:tcPr>
                <w:p w14:paraId="4F36D6C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kern w:val="2"/>
                      <w:sz w:val="18"/>
                      <w:szCs w:val="18"/>
                      <w:highlight w:val="none"/>
                      <w:lang w:val="en-US" w:eastAsia="zh-CN" w:bidi="ar-SA"/>
                    </w:rPr>
                    <w:t>1.238</w:t>
                  </w:r>
                </w:p>
              </w:tc>
              <w:tc>
                <w:tcPr>
                  <w:tcW w:w="663" w:type="dxa"/>
                  <w:noWrap w:val="0"/>
                  <w:vAlign w:val="center"/>
                </w:tcPr>
                <w:p w14:paraId="2E05E53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kern w:val="2"/>
                      <w:sz w:val="18"/>
                      <w:szCs w:val="18"/>
                      <w:highlight w:val="none"/>
                      <w:lang w:val="en-US" w:eastAsia="zh-CN" w:bidi="ar-SA"/>
                    </w:rPr>
                    <w:t>0.0198</w:t>
                  </w:r>
                </w:p>
              </w:tc>
              <w:tc>
                <w:tcPr>
                  <w:tcW w:w="667" w:type="dxa"/>
                  <w:noWrap w:val="0"/>
                  <w:vAlign w:val="center"/>
                </w:tcPr>
                <w:p w14:paraId="758D793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0.0297</w:t>
                  </w:r>
                </w:p>
              </w:tc>
              <w:tc>
                <w:tcPr>
                  <w:tcW w:w="489" w:type="dxa"/>
                  <w:noWrap w:val="0"/>
                  <w:vAlign w:val="center"/>
                </w:tcPr>
                <w:p w14:paraId="17145F5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FQ12</w:t>
                  </w:r>
                </w:p>
              </w:tc>
            </w:tr>
            <w:tr w14:paraId="1AC1D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128" w:type="dxa"/>
                  <w:noWrap w:val="0"/>
                  <w:vAlign w:val="center"/>
                </w:tcPr>
                <w:p w14:paraId="2A7A702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2号楼抛光</w:t>
                  </w:r>
                  <w:r>
                    <w:rPr>
                      <w:rFonts w:hint="eastAsia" w:cs="Times New Roman"/>
                      <w:b/>
                      <w:bCs/>
                      <w:color w:val="auto"/>
                      <w:sz w:val="18"/>
                      <w:szCs w:val="18"/>
                      <w:highlight w:val="none"/>
                      <w:lang w:val="en-US" w:eastAsia="zh-CN"/>
                    </w:rPr>
                    <w:t>、精细抛光</w:t>
                  </w:r>
                  <w:r>
                    <w:rPr>
                      <w:rFonts w:hint="eastAsia" w:ascii="Times New Roman" w:hAnsi="Times New Roman" w:eastAsia="宋体" w:cs="Times New Roman"/>
                      <w:b/>
                      <w:bCs/>
                      <w:color w:val="auto"/>
                      <w:sz w:val="18"/>
                      <w:szCs w:val="18"/>
                      <w:highlight w:val="none"/>
                      <w:lang w:val="en-US" w:eastAsia="zh-CN"/>
                    </w:rPr>
                    <w:t>废气</w:t>
                  </w:r>
                </w:p>
              </w:tc>
              <w:tc>
                <w:tcPr>
                  <w:tcW w:w="586" w:type="dxa"/>
                  <w:gridSpan w:val="2"/>
                  <w:noWrap w:val="0"/>
                  <w:vAlign w:val="center"/>
                </w:tcPr>
                <w:p w14:paraId="070B7CD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颗粒物</w:t>
                  </w:r>
                </w:p>
              </w:tc>
              <w:tc>
                <w:tcPr>
                  <w:tcW w:w="607" w:type="dxa"/>
                  <w:noWrap w:val="0"/>
                  <w:vAlign w:val="center"/>
                </w:tcPr>
                <w:p w14:paraId="40E7D31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16000</w:t>
                  </w:r>
                </w:p>
              </w:tc>
              <w:tc>
                <w:tcPr>
                  <w:tcW w:w="598" w:type="dxa"/>
                  <w:noWrap w:val="0"/>
                  <w:vAlign w:val="center"/>
                </w:tcPr>
                <w:p w14:paraId="0FC7313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1500</w:t>
                  </w:r>
                </w:p>
              </w:tc>
              <w:tc>
                <w:tcPr>
                  <w:tcW w:w="704" w:type="dxa"/>
                  <w:noWrap w:val="0"/>
                  <w:vAlign w:val="center"/>
                </w:tcPr>
                <w:p w14:paraId="60805D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61.85</w:t>
                  </w:r>
                </w:p>
              </w:tc>
              <w:tc>
                <w:tcPr>
                  <w:tcW w:w="703" w:type="dxa"/>
                  <w:noWrap w:val="0"/>
                  <w:vAlign w:val="center"/>
                </w:tcPr>
                <w:p w14:paraId="4A1C9BE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0.9896</w:t>
                  </w:r>
                </w:p>
              </w:tc>
              <w:tc>
                <w:tcPr>
                  <w:tcW w:w="819" w:type="dxa"/>
                  <w:noWrap w:val="0"/>
                  <w:vAlign w:val="center"/>
                </w:tcPr>
                <w:p w14:paraId="4AFE023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lang w:val="en-US" w:eastAsia="zh-CN"/>
                    </w:rPr>
                    <w:t>1.4844</w:t>
                  </w:r>
                  <w:r>
                    <w:rPr>
                      <w:rFonts w:hint="default" w:ascii="Times New Roman" w:hAnsi="Times New Roman" w:eastAsia="宋体" w:cs="Times New Roman"/>
                      <w:b/>
                      <w:bCs/>
                      <w:color w:val="auto"/>
                      <w:sz w:val="18"/>
                      <w:szCs w:val="18"/>
                      <w:lang w:val="en-US" w:eastAsia="zh-CN"/>
                    </w:rPr>
                    <w:t xml:space="preserve"> </w:t>
                  </w:r>
                </w:p>
              </w:tc>
              <w:tc>
                <w:tcPr>
                  <w:tcW w:w="1065" w:type="dxa"/>
                  <w:noWrap w:val="0"/>
                  <w:vAlign w:val="center"/>
                </w:tcPr>
                <w:p w14:paraId="4AE9CEE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布袋除尘器</w:t>
                  </w:r>
                </w:p>
              </w:tc>
              <w:tc>
                <w:tcPr>
                  <w:tcW w:w="359" w:type="dxa"/>
                  <w:noWrap w:val="0"/>
                  <w:vAlign w:val="center"/>
                </w:tcPr>
                <w:p w14:paraId="20A6D15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98%</w:t>
                  </w:r>
                </w:p>
              </w:tc>
              <w:tc>
                <w:tcPr>
                  <w:tcW w:w="675" w:type="dxa"/>
                  <w:noWrap w:val="0"/>
                  <w:vAlign w:val="center"/>
                </w:tcPr>
                <w:p w14:paraId="23FB836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kern w:val="2"/>
                      <w:sz w:val="18"/>
                      <w:szCs w:val="18"/>
                      <w:highlight w:val="none"/>
                      <w:lang w:val="en-US" w:eastAsia="zh-CN" w:bidi="ar-SA"/>
                    </w:rPr>
                    <w:t>1.238</w:t>
                  </w:r>
                </w:p>
              </w:tc>
              <w:tc>
                <w:tcPr>
                  <w:tcW w:w="663" w:type="dxa"/>
                  <w:noWrap w:val="0"/>
                  <w:vAlign w:val="center"/>
                </w:tcPr>
                <w:p w14:paraId="5190316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kern w:val="2"/>
                      <w:sz w:val="18"/>
                      <w:szCs w:val="18"/>
                      <w:highlight w:val="none"/>
                      <w:lang w:val="en-US" w:eastAsia="zh-CN" w:bidi="ar-SA"/>
                    </w:rPr>
                    <w:t>0.0198</w:t>
                  </w:r>
                </w:p>
              </w:tc>
              <w:tc>
                <w:tcPr>
                  <w:tcW w:w="667" w:type="dxa"/>
                  <w:noWrap w:val="0"/>
                  <w:vAlign w:val="center"/>
                </w:tcPr>
                <w:p w14:paraId="482583C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0.0297</w:t>
                  </w:r>
                </w:p>
              </w:tc>
              <w:tc>
                <w:tcPr>
                  <w:tcW w:w="489" w:type="dxa"/>
                  <w:noWrap w:val="0"/>
                  <w:vAlign w:val="center"/>
                </w:tcPr>
                <w:p w14:paraId="00AB77D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FQ13</w:t>
                  </w:r>
                </w:p>
              </w:tc>
            </w:tr>
            <w:tr w14:paraId="58B35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1128" w:type="dxa"/>
                  <w:noWrap w:val="0"/>
                  <w:vAlign w:val="center"/>
                </w:tcPr>
                <w:p w14:paraId="572A7C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4号楼抛光</w:t>
                  </w:r>
                  <w:r>
                    <w:rPr>
                      <w:rFonts w:hint="eastAsia" w:cs="Times New Roman"/>
                      <w:b/>
                      <w:bCs/>
                      <w:color w:val="auto"/>
                      <w:sz w:val="18"/>
                      <w:szCs w:val="18"/>
                      <w:highlight w:val="none"/>
                      <w:lang w:val="en-US" w:eastAsia="zh-CN"/>
                    </w:rPr>
                    <w:t>、精细抛光</w:t>
                  </w:r>
                  <w:r>
                    <w:rPr>
                      <w:rFonts w:hint="eastAsia" w:ascii="Times New Roman" w:hAnsi="Times New Roman" w:eastAsia="宋体" w:cs="Times New Roman"/>
                      <w:b/>
                      <w:bCs/>
                      <w:color w:val="auto"/>
                      <w:sz w:val="18"/>
                      <w:szCs w:val="18"/>
                      <w:highlight w:val="none"/>
                      <w:lang w:val="en-US" w:eastAsia="zh-CN"/>
                    </w:rPr>
                    <w:t>废气</w:t>
                  </w:r>
                </w:p>
              </w:tc>
              <w:tc>
                <w:tcPr>
                  <w:tcW w:w="586" w:type="dxa"/>
                  <w:gridSpan w:val="2"/>
                  <w:noWrap w:val="0"/>
                  <w:vAlign w:val="center"/>
                </w:tcPr>
                <w:p w14:paraId="7EDADB8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颗粒物</w:t>
                  </w:r>
                </w:p>
              </w:tc>
              <w:tc>
                <w:tcPr>
                  <w:tcW w:w="607" w:type="dxa"/>
                  <w:noWrap w:val="0"/>
                  <w:vAlign w:val="center"/>
                </w:tcPr>
                <w:p w14:paraId="1C1B890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16000</w:t>
                  </w:r>
                </w:p>
              </w:tc>
              <w:tc>
                <w:tcPr>
                  <w:tcW w:w="598" w:type="dxa"/>
                  <w:noWrap w:val="0"/>
                  <w:vAlign w:val="center"/>
                </w:tcPr>
                <w:p w14:paraId="3E0FB25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1500</w:t>
                  </w:r>
                </w:p>
              </w:tc>
              <w:tc>
                <w:tcPr>
                  <w:tcW w:w="704" w:type="dxa"/>
                  <w:noWrap w:val="0"/>
                  <w:vAlign w:val="center"/>
                </w:tcPr>
                <w:p w14:paraId="2575FCA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61.85</w:t>
                  </w:r>
                </w:p>
              </w:tc>
              <w:tc>
                <w:tcPr>
                  <w:tcW w:w="703" w:type="dxa"/>
                  <w:noWrap w:val="0"/>
                  <w:vAlign w:val="center"/>
                </w:tcPr>
                <w:p w14:paraId="57AC3D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0.9896</w:t>
                  </w:r>
                </w:p>
              </w:tc>
              <w:tc>
                <w:tcPr>
                  <w:tcW w:w="819" w:type="dxa"/>
                  <w:noWrap w:val="0"/>
                  <w:vAlign w:val="center"/>
                </w:tcPr>
                <w:p w14:paraId="4A4FD57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lang w:val="en-US" w:eastAsia="zh-CN"/>
                    </w:rPr>
                    <w:t>1.4844</w:t>
                  </w:r>
                  <w:r>
                    <w:rPr>
                      <w:rFonts w:hint="default" w:ascii="Times New Roman" w:hAnsi="Times New Roman" w:eastAsia="宋体" w:cs="Times New Roman"/>
                      <w:b/>
                      <w:bCs/>
                      <w:color w:val="auto"/>
                      <w:sz w:val="18"/>
                      <w:szCs w:val="18"/>
                      <w:lang w:val="en-US" w:eastAsia="zh-CN"/>
                    </w:rPr>
                    <w:t xml:space="preserve"> </w:t>
                  </w:r>
                </w:p>
              </w:tc>
              <w:tc>
                <w:tcPr>
                  <w:tcW w:w="1065" w:type="dxa"/>
                  <w:noWrap w:val="0"/>
                  <w:vAlign w:val="center"/>
                </w:tcPr>
                <w:p w14:paraId="57C58AB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布袋除尘器</w:t>
                  </w:r>
                </w:p>
              </w:tc>
              <w:tc>
                <w:tcPr>
                  <w:tcW w:w="359" w:type="dxa"/>
                  <w:noWrap w:val="0"/>
                  <w:vAlign w:val="center"/>
                </w:tcPr>
                <w:p w14:paraId="3385761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98%</w:t>
                  </w:r>
                </w:p>
              </w:tc>
              <w:tc>
                <w:tcPr>
                  <w:tcW w:w="675" w:type="dxa"/>
                  <w:noWrap w:val="0"/>
                  <w:vAlign w:val="center"/>
                </w:tcPr>
                <w:p w14:paraId="183F81A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kern w:val="2"/>
                      <w:sz w:val="18"/>
                      <w:szCs w:val="18"/>
                      <w:highlight w:val="none"/>
                      <w:lang w:val="en-US" w:eastAsia="zh-CN" w:bidi="ar-SA"/>
                    </w:rPr>
                    <w:t>1.238</w:t>
                  </w:r>
                </w:p>
              </w:tc>
              <w:tc>
                <w:tcPr>
                  <w:tcW w:w="663" w:type="dxa"/>
                  <w:noWrap w:val="0"/>
                  <w:vAlign w:val="center"/>
                </w:tcPr>
                <w:p w14:paraId="6199A1F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kern w:val="2"/>
                      <w:sz w:val="18"/>
                      <w:szCs w:val="18"/>
                      <w:highlight w:val="none"/>
                      <w:lang w:val="en-US" w:eastAsia="zh-CN" w:bidi="ar-SA"/>
                    </w:rPr>
                    <w:t>0.0198</w:t>
                  </w:r>
                </w:p>
              </w:tc>
              <w:tc>
                <w:tcPr>
                  <w:tcW w:w="667" w:type="dxa"/>
                  <w:noWrap w:val="0"/>
                  <w:vAlign w:val="center"/>
                </w:tcPr>
                <w:p w14:paraId="3C25BCA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0.0297</w:t>
                  </w:r>
                </w:p>
              </w:tc>
              <w:tc>
                <w:tcPr>
                  <w:tcW w:w="489" w:type="dxa"/>
                  <w:noWrap w:val="0"/>
                  <w:vAlign w:val="center"/>
                </w:tcPr>
                <w:p w14:paraId="49DB79D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FQ14</w:t>
                  </w:r>
                </w:p>
              </w:tc>
            </w:tr>
            <w:tr w14:paraId="4590C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8" w:hRule="atLeast"/>
                <w:jc w:val="center"/>
              </w:trPr>
              <w:tc>
                <w:tcPr>
                  <w:tcW w:w="1128" w:type="dxa"/>
                  <w:vMerge w:val="restart"/>
                  <w:noWrap w:val="0"/>
                  <w:vAlign w:val="center"/>
                </w:tcPr>
                <w:p w14:paraId="0521080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1号楼激光切割废气</w:t>
                  </w:r>
                </w:p>
              </w:tc>
              <w:tc>
                <w:tcPr>
                  <w:tcW w:w="586" w:type="dxa"/>
                  <w:gridSpan w:val="2"/>
                  <w:noWrap w:val="0"/>
                  <w:vAlign w:val="center"/>
                </w:tcPr>
                <w:p w14:paraId="37A7E4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07" w:type="dxa"/>
                  <w:vMerge w:val="restart"/>
                  <w:noWrap w:val="0"/>
                  <w:vAlign w:val="center"/>
                </w:tcPr>
                <w:p w14:paraId="2713793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z w:val="18"/>
                      <w:szCs w:val="18"/>
                      <w:highlight w:val="none"/>
                      <w:lang w:val="en-US" w:eastAsia="zh-CN"/>
                    </w:rPr>
                    <w:t>15000</w:t>
                  </w:r>
                </w:p>
              </w:tc>
              <w:tc>
                <w:tcPr>
                  <w:tcW w:w="598" w:type="dxa"/>
                  <w:vMerge w:val="restart"/>
                  <w:noWrap w:val="0"/>
                  <w:vAlign w:val="center"/>
                </w:tcPr>
                <w:p w14:paraId="7D12869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600</w:t>
                  </w:r>
                </w:p>
              </w:tc>
              <w:tc>
                <w:tcPr>
                  <w:tcW w:w="704" w:type="dxa"/>
                  <w:noWrap w:val="0"/>
                  <w:vAlign w:val="center"/>
                </w:tcPr>
                <w:p w14:paraId="211AF6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7.24 </w:t>
                  </w:r>
                </w:p>
              </w:tc>
              <w:tc>
                <w:tcPr>
                  <w:tcW w:w="703" w:type="dxa"/>
                  <w:noWrap w:val="0"/>
                  <w:vAlign w:val="center"/>
                </w:tcPr>
                <w:p w14:paraId="77F658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0.1087 </w:t>
                  </w:r>
                </w:p>
              </w:tc>
              <w:tc>
                <w:tcPr>
                  <w:tcW w:w="819" w:type="dxa"/>
                  <w:noWrap w:val="0"/>
                  <w:vAlign w:val="center"/>
                </w:tcPr>
                <w:p w14:paraId="7E19AA9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0.0652 </w:t>
                  </w:r>
                </w:p>
              </w:tc>
              <w:tc>
                <w:tcPr>
                  <w:tcW w:w="1065" w:type="dxa"/>
                  <w:vMerge w:val="restart"/>
                  <w:noWrap w:val="0"/>
                  <w:vAlign w:val="center"/>
                </w:tcPr>
                <w:p w14:paraId="44BD118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一级碱喷淋+一级水喷淋+二级活性炭</w:t>
                  </w:r>
                </w:p>
              </w:tc>
              <w:tc>
                <w:tcPr>
                  <w:tcW w:w="359" w:type="dxa"/>
                  <w:noWrap w:val="0"/>
                  <w:vAlign w:val="center"/>
                </w:tcPr>
                <w:p w14:paraId="106BF0F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675" w:type="dxa"/>
                  <w:noWrap w:val="0"/>
                  <w:vAlign w:val="center"/>
                </w:tcPr>
                <w:p w14:paraId="048344C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0.72 </w:t>
                  </w:r>
                </w:p>
              </w:tc>
              <w:tc>
                <w:tcPr>
                  <w:tcW w:w="663" w:type="dxa"/>
                  <w:noWrap w:val="0"/>
                  <w:vAlign w:val="center"/>
                </w:tcPr>
                <w:p w14:paraId="74BA486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0.0109 </w:t>
                  </w:r>
                </w:p>
              </w:tc>
              <w:tc>
                <w:tcPr>
                  <w:tcW w:w="667" w:type="dxa"/>
                  <w:noWrap w:val="0"/>
                  <w:vAlign w:val="center"/>
                </w:tcPr>
                <w:p w14:paraId="072EDB3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0.0065 </w:t>
                  </w:r>
                </w:p>
              </w:tc>
              <w:tc>
                <w:tcPr>
                  <w:tcW w:w="489" w:type="dxa"/>
                  <w:vMerge w:val="restart"/>
                  <w:noWrap w:val="0"/>
                  <w:vAlign w:val="center"/>
                </w:tcPr>
                <w:p w14:paraId="50BB244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FQ</w:t>
                  </w:r>
                  <w:r>
                    <w:rPr>
                      <w:rFonts w:hint="eastAsia" w:ascii="Times New Roman" w:hAnsi="Times New Roman" w:eastAsia="宋体" w:cs="Times New Roman"/>
                      <w:color w:val="auto"/>
                      <w:sz w:val="18"/>
                      <w:szCs w:val="18"/>
                      <w:highlight w:val="none"/>
                      <w:lang w:val="en-US" w:eastAsia="zh-CN"/>
                    </w:rPr>
                    <w:t>15</w:t>
                  </w:r>
                </w:p>
              </w:tc>
            </w:tr>
            <w:tr w14:paraId="3BF84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9" w:hRule="atLeast"/>
                <w:jc w:val="center"/>
              </w:trPr>
              <w:tc>
                <w:tcPr>
                  <w:tcW w:w="1128" w:type="dxa"/>
                  <w:vMerge w:val="continue"/>
                  <w:noWrap w:val="0"/>
                  <w:vAlign w:val="center"/>
                </w:tcPr>
                <w:p w14:paraId="55CC5B0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86" w:type="dxa"/>
                  <w:gridSpan w:val="2"/>
                  <w:noWrap w:val="0"/>
                  <w:vAlign w:val="center"/>
                </w:tcPr>
                <w:p w14:paraId="656184C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氮氧化物</w:t>
                  </w:r>
                </w:p>
              </w:tc>
              <w:tc>
                <w:tcPr>
                  <w:tcW w:w="607" w:type="dxa"/>
                  <w:vMerge w:val="continue"/>
                  <w:noWrap w:val="0"/>
                  <w:vAlign w:val="center"/>
                </w:tcPr>
                <w:p w14:paraId="2AB2B9A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p>
              </w:tc>
              <w:tc>
                <w:tcPr>
                  <w:tcW w:w="598" w:type="dxa"/>
                  <w:vMerge w:val="continue"/>
                  <w:noWrap w:val="0"/>
                  <w:vAlign w:val="center"/>
                </w:tcPr>
                <w:p w14:paraId="5B7C4CB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p>
              </w:tc>
              <w:tc>
                <w:tcPr>
                  <w:tcW w:w="704" w:type="dxa"/>
                  <w:noWrap w:val="0"/>
                  <w:vAlign w:val="center"/>
                </w:tcPr>
                <w:p w14:paraId="62A94D7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3.79 </w:t>
                  </w:r>
                </w:p>
              </w:tc>
              <w:tc>
                <w:tcPr>
                  <w:tcW w:w="703" w:type="dxa"/>
                  <w:noWrap w:val="0"/>
                  <w:vAlign w:val="center"/>
                </w:tcPr>
                <w:p w14:paraId="3E6D2BC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0.0568 </w:t>
                  </w:r>
                </w:p>
              </w:tc>
              <w:tc>
                <w:tcPr>
                  <w:tcW w:w="819" w:type="dxa"/>
                  <w:noWrap w:val="0"/>
                  <w:vAlign w:val="center"/>
                </w:tcPr>
                <w:p w14:paraId="798FE60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0.0341 </w:t>
                  </w:r>
                </w:p>
              </w:tc>
              <w:tc>
                <w:tcPr>
                  <w:tcW w:w="1065" w:type="dxa"/>
                  <w:vMerge w:val="continue"/>
                  <w:noWrap w:val="0"/>
                  <w:vAlign w:val="center"/>
                </w:tcPr>
                <w:p w14:paraId="55D5435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c>
                <w:tcPr>
                  <w:tcW w:w="359" w:type="dxa"/>
                  <w:noWrap w:val="0"/>
                  <w:vAlign w:val="center"/>
                </w:tcPr>
                <w:p w14:paraId="39A7C07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675" w:type="dxa"/>
                  <w:noWrap w:val="0"/>
                  <w:vAlign w:val="center"/>
                </w:tcPr>
                <w:p w14:paraId="48F3394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0.38 </w:t>
                  </w:r>
                </w:p>
              </w:tc>
              <w:tc>
                <w:tcPr>
                  <w:tcW w:w="663" w:type="dxa"/>
                  <w:noWrap w:val="0"/>
                  <w:vAlign w:val="center"/>
                </w:tcPr>
                <w:p w14:paraId="23E0A56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0.0057 </w:t>
                  </w:r>
                </w:p>
              </w:tc>
              <w:tc>
                <w:tcPr>
                  <w:tcW w:w="667" w:type="dxa"/>
                  <w:noWrap w:val="0"/>
                  <w:vAlign w:val="center"/>
                </w:tcPr>
                <w:p w14:paraId="68241F9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0.0034 </w:t>
                  </w:r>
                </w:p>
              </w:tc>
              <w:tc>
                <w:tcPr>
                  <w:tcW w:w="489" w:type="dxa"/>
                  <w:vMerge w:val="continue"/>
                  <w:noWrap w:val="0"/>
                  <w:vAlign w:val="center"/>
                </w:tcPr>
                <w:p w14:paraId="7E13A94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r>
            <w:tr w14:paraId="2BD61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1" w:hRule="atLeast"/>
                <w:jc w:val="center"/>
              </w:trPr>
              <w:tc>
                <w:tcPr>
                  <w:tcW w:w="1128" w:type="dxa"/>
                  <w:vMerge w:val="restart"/>
                  <w:noWrap w:val="0"/>
                  <w:vAlign w:val="center"/>
                </w:tcPr>
                <w:p w14:paraId="26212C9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2号楼激光切割废气</w:t>
                  </w:r>
                </w:p>
              </w:tc>
              <w:tc>
                <w:tcPr>
                  <w:tcW w:w="586" w:type="dxa"/>
                  <w:gridSpan w:val="2"/>
                  <w:noWrap w:val="0"/>
                  <w:vAlign w:val="center"/>
                </w:tcPr>
                <w:p w14:paraId="44CC7A2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07" w:type="dxa"/>
                  <w:vMerge w:val="restart"/>
                  <w:noWrap w:val="0"/>
                  <w:vAlign w:val="center"/>
                </w:tcPr>
                <w:p w14:paraId="5F91BA7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15000</w:t>
                  </w:r>
                </w:p>
              </w:tc>
              <w:tc>
                <w:tcPr>
                  <w:tcW w:w="598" w:type="dxa"/>
                  <w:vMerge w:val="restart"/>
                  <w:noWrap w:val="0"/>
                  <w:vAlign w:val="center"/>
                </w:tcPr>
                <w:p w14:paraId="1157B6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600</w:t>
                  </w:r>
                </w:p>
              </w:tc>
              <w:tc>
                <w:tcPr>
                  <w:tcW w:w="704" w:type="dxa"/>
                  <w:noWrap w:val="0"/>
                  <w:vAlign w:val="center"/>
                </w:tcPr>
                <w:p w14:paraId="013448B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7.24 </w:t>
                  </w:r>
                </w:p>
              </w:tc>
              <w:tc>
                <w:tcPr>
                  <w:tcW w:w="703" w:type="dxa"/>
                  <w:noWrap w:val="0"/>
                  <w:vAlign w:val="center"/>
                </w:tcPr>
                <w:p w14:paraId="52DF92E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0.1087 </w:t>
                  </w:r>
                </w:p>
              </w:tc>
              <w:tc>
                <w:tcPr>
                  <w:tcW w:w="819" w:type="dxa"/>
                  <w:noWrap w:val="0"/>
                  <w:vAlign w:val="center"/>
                </w:tcPr>
                <w:p w14:paraId="5A6CA41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0.0652 </w:t>
                  </w:r>
                </w:p>
              </w:tc>
              <w:tc>
                <w:tcPr>
                  <w:tcW w:w="1065" w:type="dxa"/>
                  <w:vMerge w:val="restart"/>
                  <w:noWrap w:val="0"/>
                  <w:vAlign w:val="center"/>
                </w:tcPr>
                <w:p w14:paraId="26D7462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一级碱喷淋+一级水喷淋+二级活性炭</w:t>
                  </w:r>
                </w:p>
              </w:tc>
              <w:tc>
                <w:tcPr>
                  <w:tcW w:w="359" w:type="dxa"/>
                  <w:noWrap w:val="0"/>
                  <w:vAlign w:val="center"/>
                </w:tcPr>
                <w:p w14:paraId="5B272C4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675" w:type="dxa"/>
                  <w:noWrap w:val="0"/>
                  <w:vAlign w:val="center"/>
                </w:tcPr>
                <w:p w14:paraId="532493A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0.72 </w:t>
                  </w:r>
                </w:p>
              </w:tc>
              <w:tc>
                <w:tcPr>
                  <w:tcW w:w="663" w:type="dxa"/>
                  <w:noWrap w:val="0"/>
                  <w:vAlign w:val="center"/>
                </w:tcPr>
                <w:p w14:paraId="54DC197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0.0109 </w:t>
                  </w:r>
                </w:p>
              </w:tc>
              <w:tc>
                <w:tcPr>
                  <w:tcW w:w="667" w:type="dxa"/>
                  <w:noWrap w:val="0"/>
                  <w:vAlign w:val="center"/>
                </w:tcPr>
                <w:p w14:paraId="18BA46D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0.0065 </w:t>
                  </w:r>
                </w:p>
              </w:tc>
              <w:tc>
                <w:tcPr>
                  <w:tcW w:w="489" w:type="dxa"/>
                  <w:vMerge w:val="restart"/>
                  <w:noWrap w:val="0"/>
                  <w:vAlign w:val="center"/>
                </w:tcPr>
                <w:p w14:paraId="69CACAA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FQ</w:t>
                  </w:r>
                  <w:r>
                    <w:rPr>
                      <w:rFonts w:hint="eastAsia" w:ascii="Times New Roman" w:hAnsi="Times New Roman" w:eastAsia="宋体" w:cs="Times New Roman"/>
                      <w:color w:val="auto"/>
                      <w:sz w:val="18"/>
                      <w:szCs w:val="18"/>
                      <w:highlight w:val="none"/>
                      <w:lang w:val="en-US" w:eastAsia="zh-CN"/>
                    </w:rPr>
                    <w:t>16</w:t>
                  </w:r>
                </w:p>
              </w:tc>
            </w:tr>
            <w:tr w14:paraId="762D2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6" w:hRule="atLeast"/>
                <w:jc w:val="center"/>
              </w:trPr>
              <w:tc>
                <w:tcPr>
                  <w:tcW w:w="1128" w:type="dxa"/>
                  <w:vMerge w:val="continue"/>
                  <w:noWrap w:val="0"/>
                  <w:vAlign w:val="center"/>
                </w:tcPr>
                <w:p w14:paraId="5C87547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86" w:type="dxa"/>
                  <w:gridSpan w:val="2"/>
                  <w:noWrap w:val="0"/>
                  <w:vAlign w:val="center"/>
                </w:tcPr>
                <w:p w14:paraId="7300244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氮氧化物</w:t>
                  </w:r>
                </w:p>
              </w:tc>
              <w:tc>
                <w:tcPr>
                  <w:tcW w:w="607" w:type="dxa"/>
                  <w:vMerge w:val="continue"/>
                  <w:noWrap w:val="0"/>
                  <w:vAlign w:val="center"/>
                </w:tcPr>
                <w:p w14:paraId="1E935D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p>
              </w:tc>
              <w:tc>
                <w:tcPr>
                  <w:tcW w:w="598" w:type="dxa"/>
                  <w:vMerge w:val="continue"/>
                  <w:noWrap w:val="0"/>
                  <w:vAlign w:val="center"/>
                </w:tcPr>
                <w:p w14:paraId="7C7391D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p>
              </w:tc>
              <w:tc>
                <w:tcPr>
                  <w:tcW w:w="704" w:type="dxa"/>
                  <w:noWrap w:val="0"/>
                  <w:vAlign w:val="center"/>
                </w:tcPr>
                <w:p w14:paraId="0576487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3.79 </w:t>
                  </w:r>
                </w:p>
              </w:tc>
              <w:tc>
                <w:tcPr>
                  <w:tcW w:w="703" w:type="dxa"/>
                  <w:noWrap w:val="0"/>
                  <w:vAlign w:val="center"/>
                </w:tcPr>
                <w:p w14:paraId="3F49F9E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0.0568 </w:t>
                  </w:r>
                </w:p>
              </w:tc>
              <w:tc>
                <w:tcPr>
                  <w:tcW w:w="819" w:type="dxa"/>
                  <w:noWrap w:val="0"/>
                  <w:vAlign w:val="center"/>
                </w:tcPr>
                <w:p w14:paraId="48BBDD1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0.0341 </w:t>
                  </w:r>
                </w:p>
              </w:tc>
              <w:tc>
                <w:tcPr>
                  <w:tcW w:w="1065" w:type="dxa"/>
                  <w:vMerge w:val="continue"/>
                  <w:noWrap w:val="0"/>
                  <w:vAlign w:val="center"/>
                </w:tcPr>
                <w:p w14:paraId="49DC941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c>
                <w:tcPr>
                  <w:tcW w:w="359" w:type="dxa"/>
                  <w:noWrap w:val="0"/>
                  <w:vAlign w:val="center"/>
                </w:tcPr>
                <w:p w14:paraId="4F706DE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675" w:type="dxa"/>
                  <w:noWrap w:val="0"/>
                  <w:vAlign w:val="center"/>
                </w:tcPr>
                <w:p w14:paraId="666D8E2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0.38 </w:t>
                  </w:r>
                </w:p>
              </w:tc>
              <w:tc>
                <w:tcPr>
                  <w:tcW w:w="663" w:type="dxa"/>
                  <w:noWrap w:val="0"/>
                  <w:vAlign w:val="center"/>
                </w:tcPr>
                <w:p w14:paraId="51B8B61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0.0057 </w:t>
                  </w:r>
                </w:p>
              </w:tc>
              <w:tc>
                <w:tcPr>
                  <w:tcW w:w="667" w:type="dxa"/>
                  <w:noWrap w:val="0"/>
                  <w:vAlign w:val="center"/>
                </w:tcPr>
                <w:p w14:paraId="7CBA3AF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0.0034 </w:t>
                  </w:r>
                </w:p>
              </w:tc>
              <w:tc>
                <w:tcPr>
                  <w:tcW w:w="489" w:type="dxa"/>
                  <w:vMerge w:val="continue"/>
                  <w:noWrap w:val="0"/>
                  <w:vAlign w:val="center"/>
                </w:tcPr>
                <w:p w14:paraId="281B052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r>
            <w:tr w14:paraId="5E120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9" w:hRule="atLeast"/>
                <w:jc w:val="center"/>
              </w:trPr>
              <w:tc>
                <w:tcPr>
                  <w:tcW w:w="1128" w:type="dxa"/>
                  <w:vMerge w:val="restart"/>
                  <w:noWrap w:val="0"/>
                  <w:vAlign w:val="center"/>
                </w:tcPr>
                <w:p w14:paraId="3FCC52B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3号楼激光切割废气</w:t>
                  </w:r>
                </w:p>
              </w:tc>
              <w:tc>
                <w:tcPr>
                  <w:tcW w:w="586" w:type="dxa"/>
                  <w:gridSpan w:val="2"/>
                  <w:noWrap w:val="0"/>
                  <w:vAlign w:val="center"/>
                </w:tcPr>
                <w:p w14:paraId="3796D6D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07" w:type="dxa"/>
                  <w:vMerge w:val="restart"/>
                  <w:noWrap w:val="0"/>
                  <w:vAlign w:val="center"/>
                </w:tcPr>
                <w:p w14:paraId="6A37101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15000</w:t>
                  </w:r>
                </w:p>
              </w:tc>
              <w:tc>
                <w:tcPr>
                  <w:tcW w:w="598" w:type="dxa"/>
                  <w:vMerge w:val="restart"/>
                  <w:noWrap w:val="0"/>
                  <w:vAlign w:val="center"/>
                </w:tcPr>
                <w:p w14:paraId="5F9B09A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600</w:t>
                  </w:r>
                </w:p>
              </w:tc>
              <w:tc>
                <w:tcPr>
                  <w:tcW w:w="704" w:type="dxa"/>
                  <w:noWrap w:val="0"/>
                  <w:vAlign w:val="center"/>
                </w:tcPr>
                <w:p w14:paraId="3486422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7.24 </w:t>
                  </w:r>
                </w:p>
              </w:tc>
              <w:tc>
                <w:tcPr>
                  <w:tcW w:w="703" w:type="dxa"/>
                  <w:noWrap w:val="0"/>
                  <w:vAlign w:val="center"/>
                </w:tcPr>
                <w:p w14:paraId="417A77C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0.1087 </w:t>
                  </w:r>
                </w:p>
              </w:tc>
              <w:tc>
                <w:tcPr>
                  <w:tcW w:w="819" w:type="dxa"/>
                  <w:noWrap w:val="0"/>
                  <w:vAlign w:val="center"/>
                </w:tcPr>
                <w:p w14:paraId="1EC7EA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0.0652 </w:t>
                  </w:r>
                </w:p>
              </w:tc>
              <w:tc>
                <w:tcPr>
                  <w:tcW w:w="1065" w:type="dxa"/>
                  <w:vMerge w:val="restart"/>
                  <w:noWrap w:val="0"/>
                  <w:vAlign w:val="center"/>
                </w:tcPr>
                <w:p w14:paraId="7745DF0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一级碱喷淋+一级水喷淋+二级活性炭</w:t>
                  </w:r>
                </w:p>
              </w:tc>
              <w:tc>
                <w:tcPr>
                  <w:tcW w:w="359" w:type="dxa"/>
                  <w:noWrap w:val="0"/>
                  <w:vAlign w:val="center"/>
                </w:tcPr>
                <w:p w14:paraId="0A685B1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675" w:type="dxa"/>
                  <w:noWrap w:val="0"/>
                  <w:vAlign w:val="center"/>
                </w:tcPr>
                <w:p w14:paraId="75E7D24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0.72 </w:t>
                  </w:r>
                </w:p>
              </w:tc>
              <w:tc>
                <w:tcPr>
                  <w:tcW w:w="663" w:type="dxa"/>
                  <w:noWrap w:val="0"/>
                  <w:vAlign w:val="center"/>
                </w:tcPr>
                <w:p w14:paraId="13DBED9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0.0109 </w:t>
                  </w:r>
                </w:p>
              </w:tc>
              <w:tc>
                <w:tcPr>
                  <w:tcW w:w="667" w:type="dxa"/>
                  <w:noWrap w:val="0"/>
                  <w:vAlign w:val="center"/>
                </w:tcPr>
                <w:p w14:paraId="5E62C40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0.0065 </w:t>
                  </w:r>
                </w:p>
              </w:tc>
              <w:tc>
                <w:tcPr>
                  <w:tcW w:w="489" w:type="dxa"/>
                  <w:vMerge w:val="restart"/>
                  <w:noWrap w:val="0"/>
                  <w:vAlign w:val="center"/>
                </w:tcPr>
                <w:p w14:paraId="1595F99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FQ</w:t>
                  </w:r>
                  <w:r>
                    <w:rPr>
                      <w:rFonts w:hint="eastAsia" w:ascii="Times New Roman" w:hAnsi="Times New Roman" w:eastAsia="宋体" w:cs="Times New Roman"/>
                      <w:color w:val="auto"/>
                      <w:sz w:val="18"/>
                      <w:szCs w:val="18"/>
                      <w:highlight w:val="none"/>
                      <w:lang w:val="en-US" w:eastAsia="zh-CN"/>
                    </w:rPr>
                    <w:t>17</w:t>
                  </w:r>
                </w:p>
              </w:tc>
            </w:tr>
            <w:tr w14:paraId="7BFDA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78" w:hRule="atLeast"/>
                <w:jc w:val="center"/>
              </w:trPr>
              <w:tc>
                <w:tcPr>
                  <w:tcW w:w="1128" w:type="dxa"/>
                  <w:vMerge w:val="continue"/>
                  <w:noWrap w:val="0"/>
                  <w:vAlign w:val="center"/>
                </w:tcPr>
                <w:p w14:paraId="15D2248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86" w:type="dxa"/>
                  <w:gridSpan w:val="2"/>
                  <w:noWrap w:val="0"/>
                  <w:vAlign w:val="center"/>
                </w:tcPr>
                <w:p w14:paraId="1F3B865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氮氧化物</w:t>
                  </w:r>
                </w:p>
              </w:tc>
              <w:tc>
                <w:tcPr>
                  <w:tcW w:w="607" w:type="dxa"/>
                  <w:vMerge w:val="continue"/>
                  <w:noWrap w:val="0"/>
                  <w:vAlign w:val="center"/>
                </w:tcPr>
                <w:p w14:paraId="57D3F40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p>
              </w:tc>
              <w:tc>
                <w:tcPr>
                  <w:tcW w:w="598" w:type="dxa"/>
                  <w:vMerge w:val="continue"/>
                  <w:noWrap w:val="0"/>
                  <w:vAlign w:val="center"/>
                </w:tcPr>
                <w:p w14:paraId="464AB8B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p>
              </w:tc>
              <w:tc>
                <w:tcPr>
                  <w:tcW w:w="704" w:type="dxa"/>
                  <w:noWrap w:val="0"/>
                  <w:vAlign w:val="center"/>
                </w:tcPr>
                <w:p w14:paraId="339458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3.79 </w:t>
                  </w:r>
                </w:p>
              </w:tc>
              <w:tc>
                <w:tcPr>
                  <w:tcW w:w="703" w:type="dxa"/>
                  <w:noWrap w:val="0"/>
                  <w:vAlign w:val="center"/>
                </w:tcPr>
                <w:p w14:paraId="3F7FEB8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0.0568 </w:t>
                  </w:r>
                </w:p>
              </w:tc>
              <w:tc>
                <w:tcPr>
                  <w:tcW w:w="819" w:type="dxa"/>
                  <w:noWrap w:val="0"/>
                  <w:vAlign w:val="center"/>
                </w:tcPr>
                <w:p w14:paraId="680C867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0.0341 </w:t>
                  </w:r>
                </w:p>
              </w:tc>
              <w:tc>
                <w:tcPr>
                  <w:tcW w:w="1065" w:type="dxa"/>
                  <w:vMerge w:val="continue"/>
                  <w:noWrap w:val="0"/>
                  <w:vAlign w:val="center"/>
                </w:tcPr>
                <w:p w14:paraId="4490E14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c>
                <w:tcPr>
                  <w:tcW w:w="359" w:type="dxa"/>
                  <w:noWrap w:val="0"/>
                  <w:vAlign w:val="center"/>
                </w:tcPr>
                <w:p w14:paraId="4FF8857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675" w:type="dxa"/>
                  <w:noWrap w:val="0"/>
                  <w:vAlign w:val="center"/>
                </w:tcPr>
                <w:p w14:paraId="065095E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0.38 </w:t>
                  </w:r>
                </w:p>
              </w:tc>
              <w:tc>
                <w:tcPr>
                  <w:tcW w:w="663" w:type="dxa"/>
                  <w:noWrap w:val="0"/>
                  <w:vAlign w:val="center"/>
                </w:tcPr>
                <w:p w14:paraId="180D42D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0.0057 </w:t>
                  </w:r>
                </w:p>
              </w:tc>
              <w:tc>
                <w:tcPr>
                  <w:tcW w:w="667" w:type="dxa"/>
                  <w:noWrap w:val="0"/>
                  <w:vAlign w:val="center"/>
                </w:tcPr>
                <w:p w14:paraId="50665E0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0.0034 </w:t>
                  </w:r>
                </w:p>
              </w:tc>
              <w:tc>
                <w:tcPr>
                  <w:tcW w:w="489" w:type="dxa"/>
                  <w:vMerge w:val="continue"/>
                  <w:noWrap w:val="0"/>
                  <w:vAlign w:val="center"/>
                </w:tcPr>
                <w:p w14:paraId="1C6413D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r>
            <w:tr w14:paraId="22451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80" w:hRule="atLeast"/>
                <w:jc w:val="center"/>
              </w:trPr>
              <w:tc>
                <w:tcPr>
                  <w:tcW w:w="1128" w:type="dxa"/>
                  <w:vMerge w:val="restart"/>
                  <w:noWrap w:val="0"/>
                  <w:vAlign w:val="center"/>
                </w:tcPr>
                <w:p w14:paraId="5F278D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4号楼激光切割废气</w:t>
                  </w:r>
                </w:p>
              </w:tc>
              <w:tc>
                <w:tcPr>
                  <w:tcW w:w="586" w:type="dxa"/>
                  <w:gridSpan w:val="2"/>
                  <w:noWrap w:val="0"/>
                  <w:vAlign w:val="center"/>
                </w:tcPr>
                <w:p w14:paraId="64EF007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07" w:type="dxa"/>
                  <w:vMerge w:val="restart"/>
                  <w:noWrap w:val="0"/>
                  <w:vAlign w:val="center"/>
                </w:tcPr>
                <w:p w14:paraId="4071AFC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color w:val="auto"/>
                      <w:sz w:val="18"/>
                      <w:szCs w:val="18"/>
                      <w:highlight w:val="none"/>
                      <w:lang w:val="en-US" w:eastAsia="zh-CN"/>
                    </w:rPr>
                    <w:t>15000</w:t>
                  </w:r>
                </w:p>
              </w:tc>
              <w:tc>
                <w:tcPr>
                  <w:tcW w:w="598" w:type="dxa"/>
                  <w:vMerge w:val="restart"/>
                  <w:noWrap w:val="0"/>
                  <w:vAlign w:val="center"/>
                </w:tcPr>
                <w:p w14:paraId="2BA6CB6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600</w:t>
                  </w:r>
                </w:p>
              </w:tc>
              <w:tc>
                <w:tcPr>
                  <w:tcW w:w="704" w:type="dxa"/>
                  <w:noWrap w:val="0"/>
                  <w:vAlign w:val="center"/>
                </w:tcPr>
                <w:p w14:paraId="6A28D7D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7.24 </w:t>
                  </w:r>
                </w:p>
              </w:tc>
              <w:tc>
                <w:tcPr>
                  <w:tcW w:w="703" w:type="dxa"/>
                  <w:noWrap w:val="0"/>
                  <w:vAlign w:val="center"/>
                </w:tcPr>
                <w:p w14:paraId="49405D5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0.1087 </w:t>
                  </w:r>
                </w:p>
              </w:tc>
              <w:tc>
                <w:tcPr>
                  <w:tcW w:w="819" w:type="dxa"/>
                  <w:noWrap w:val="0"/>
                  <w:vAlign w:val="center"/>
                </w:tcPr>
                <w:p w14:paraId="54CF91F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0.0652 </w:t>
                  </w:r>
                </w:p>
              </w:tc>
              <w:tc>
                <w:tcPr>
                  <w:tcW w:w="1065" w:type="dxa"/>
                  <w:vMerge w:val="restart"/>
                  <w:noWrap w:val="0"/>
                  <w:vAlign w:val="center"/>
                </w:tcPr>
                <w:p w14:paraId="0F62C26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一级碱喷淋+一级水喷淋+二级活性炭</w:t>
                  </w:r>
                </w:p>
              </w:tc>
              <w:tc>
                <w:tcPr>
                  <w:tcW w:w="359" w:type="dxa"/>
                  <w:noWrap w:val="0"/>
                  <w:vAlign w:val="center"/>
                </w:tcPr>
                <w:p w14:paraId="2288647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675" w:type="dxa"/>
                  <w:noWrap w:val="0"/>
                  <w:vAlign w:val="center"/>
                </w:tcPr>
                <w:p w14:paraId="70016DC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0.72 </w:t>
                  </w:r>
                </w:p>
              </w:tc>
              <w:tc>
                <w:tcPr>
                  <w:tcW w:w="663" w:type="dxa"/>
                  <w:noWrap w:val="0"/>
                  <w:vAlign w:val="center"/>
                </w:tcPr>
                <w:p w14:paraId="56B1B4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0.0109 </w:t>
                  </w:r>
                </w:p>
              </w:tc>
              <w:tc>
                <w:tcPr>
                  <w:tcW w:w="667" w:type="dxa"/>
                  <w:noWrap w:val="0"/>
                  <w:vAlign w:val="center"/>
                </w:tcPr>
                <w:p w14:paraId="088EFEA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0.0065 </w:t>
                  </w:r>
                </w:p>
              </w:tc>
              <w:tc>
                <w:tcPr>
                  <w:tcW w:w="489" w:type="dxa"/>
                  <w:vMerge w:val="restart"/>
                  <w:noWrap w:val="0"/>
                  <w:vAlign w:val="center"/>
                </w:tcPr>
                <w:p w14:paraId="30CDB53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FQ</w:t>
                  </w:r>
                  <w:r>
                    <w:rPr>
                      <w:rFonts w:hint="eastAsia" w:ascii="Times New Roman" w:hAnsi="Times New Roman" w:eastAsia="宋体" w:cs="Times New Roman"/>
                      <w:color w:val="auto"/>
                      <w:sz w:val="18"/>
                      <w:szCs w:val="18"/>
                      <w:highlight w:val="none"/>
                      <w:lang w:val="en-US" w:eastAsia="zh-CN"/>
                    </w:rPr>
                    <w:t>18</w:t>
                  </w:r>
                </w:p>
              </w:tc>
            </w:tr>
            <w:tr w14:paraId="67DD2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37" w:hRule="atLeast"/>
                <w:jc w:val="center"/>
              </w:trPr>
              <w:tc>
                <w:tcPr>
                  <w:tcW w:w="1128" w:type="dxa"/>
                  <w:vMerge w:val="continue"/>
                  <w:noWrap w:val="0"/>
                  <w:vAlign w:val="center"/>
                </w:tcPr>
                <w:p w14:paraId="5361FFE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86" w:type="dxa"/>
                  <w:gridSpan w:val="2"/>
                  <w:noWrap w:val="0"/>
                  <w:vAlign w:val="center"/>
                </w:tcPr>
                <w:p w14:paraId="2DCAE68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氮氧化物</w:t>
                  </w:r>
                </w:p>
              </w:tc>
              <w:tc>
                <w:tcPr>
                  <w:tcW w:w="607" w:type="dxa"/>
                  <w:vMerge w:val="continue"/>
                  <w:noWrap w:val="0"/>
                  <w:vAlign w:val="center"/>
                </w:tcPr>
                <w:p w14:paraId="08C96AD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598" w:type="dxa"/>
                  <w:vMerge w:val="continue"/>
                  <w:noWrap w:val="0"/>
                  <w:vAlign w:val="center"/>
                </w:tcPr>
                <w:p w14:paraId="2CFD0CE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704" w:type="dxa"/>
                  <w:noWrap w:val="0"/>
                  <w:vAlign w:val="center"/>
                </w:tcPr>
                <w:p w14:paraId="1B9972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3.79 </w:t>
                  </w:r>
                </w:p>
              </w:tc>
              <w:tc>
                <w:tcPr>
                  <w:tcW w:w="703" w:type="dxa"/>
                  <w:noWrap w:val="0"/>
                  <w:vAlign w:val="center"/>
                </w:tcPr>
                <w:p w14:paraId="0DA6921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0.0568 </w:t>
                  </w:r>
                </w:p>
              </w:tc>
              <w:tc>
                <w:tcPr>
                  <w:tcW w:w="819" w:type="dxa"/>
                  <w:noWrap w:val="0"/>
                  <w:vAlign w:val="center"/>
                </w:tcPr>
                <w:p w14:paraId="37CEBFB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0.0341 </w:t>
                  </w:r>
                </w:p>
              </w:tc>
              <w:tc>
                <w:tcPr>
                  <w:tcW w:w="1065" w:type="dxa"/>
                  <w:vMerge w:val="continue"/>
                  <w:noWrap w:val="0"/>
                  <w:vAlign w:val="center"/>
                </w:tcPr>
                <w:p w14:paraId="725C82E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c>
                <w:tcPr>
                  <w:tcW w:w="359" w:type="dxa"/>
                  <w:noWrap w:val="0"/>
                  <w:vAlign w:val="center"/>
                </w:tcPr>
                <w:p w14:paraId="4B276B3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675" w:type="dxa"/>
                  <w:noWrap w:val="0"/>
                  <w:vAlign w:val="center"/>
                </w:tcPr>
                <w:p w14:paraId="73E3B90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0.38 </w:t>
                  </w:r>
                </w:p>
              </w:tc>
              <w:tc>
                <w:tcPr>
                  <w:tcW w:w="663" w:type="dxa"/>
                  <w:noWrap w:val="0"/>
                  <w:vAlign w:val="center"/>
                </w:tcPr>
                <w:p w14:paraId="6F06853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0.0057 </w:t>
                  </w:r>
                </w:p>
              </w:tc>
              <w:tc>
                <w:tcPr>
                  <w:tcW w:w="667" w:type="dxa"/>
                  <w:noWrap w:val="0"/>
                  <w:vAlign w:val="center"/>
                </w:tcPr>
                <w:p w14:paraId="09A1C5C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 xml:space="preserve">0.0034 </w:t>
                  </w:r>
                </w:p>
              </w:tc>
              <w:tc>
                <w:tcPr>
                  <w:tcW w:w="489" w:type="dxa"/>
                  <w:vMerge w:val="continue"/>
                  <w:noWrap w:val="0"/>
                  <w:vAlign w:val="center"/>
                </w:tcPr>
                <w:p w14:paraId="1A12AD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p>
              </w:tc>
            </w:tr>
          </w:tbl>
          <w:p w14:paraId="08C0381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B.无组织废气</w:t>
            </w:r>
          </w:p>
          <w:p w14:paraId="24EE683F">
            <w:pPr>
              <w:pStyle w:val="5"/>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sz w:val="24"/>
                <w:szCs w:val="28"/>
                <w:highlight w:val="none"/>
                <w14:textFill>
                  <w14:solidFill>
                    <w14:schemeClr w14:val="tx1"/>
                  </w14:solidFill>
                </w14:textFill>
              </w:rPr>
              <w:t>无组织废气主要为未捕集到的</w:t>
            </w:r>
            <w:r>
              <w:rPr>
                <w:rFonts w:hint="eastAsia" w:cs="Times New Roman"/>
                <w:color w:val="000000" w:themeColor="text1"/>
                <w:sz w:val="24"/>
                <w:highlight w:val="none"/>
                <w:lang w:val="en-US" w:eastAsia="zh-CN"/>
                <w14:textFill>
                  <w14:solidFill>
                    <w14:schemeClr w14:val="tx1"/>
                  </w14:solidFill>
                </w14:textFill>
              </w:rPr>
              <w:t>喷涂硅油-脱模剂工序产生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的非甲烷总烃</w:t>
            </w:r>
            <w:r>
              <w:rPr>
                <w:rFonts w:hint="eastAsia" w:cs="Times New Roman"/>
                <w:color w:val="000000" w:themeColor="text1"/>
                <w:sz w:val="24"/>
                <w:highlight w:val="none"/>
                <w:lang w:val="en-US" w:eastAsia="zh-CN"/>
                <w14:textFill>
                  <w14:solidFill>
                    <w14:schemeClr w14:val="tx1"/>
                  </w14:solidFill>
                </w14:textFill>
              </w:rPr>
              <w:t>和精细抛光工序产生的颗粒物</w:t>
            </w:r>
            <w:r>
              <w:rPr>
                <w:rFonts w:hint="default" w:ascii="Times New Roman" w:hAnsi="Times New Roman" w:eastAsia="宋体" w:cs="Times New Roman"/>
                <w:bCs/>
                <w:color w:val="000000" w:themeColor="text1"/>
                <w:sz w:val="24"/>
                <w:szCs w:val="28"/>
                <w:highlight w:val="none"/>
                <w14:textFill>
                  <w14:solidFill>
                    <w14:schemeClr w14:val="tx1"/>
                  </w14:solidFill>
                </w14:textFill>
              </w:rPr>
              <w:t>。本项目</w:t>
            </w:r>
            <w:r>
              <w:rPr>
                <w:rFonts w:hint="eastAsia" w:cs="Times New Roman"/>
                <w:bCs/>
                <w:color w:val="000000" w:themeColor="text1"/>
                <w:sz w:val="24"/>
                <w:szCs w:val="28"/>
                <w:highlight w:val="none"/>
                <w:lang w:val="en-US" w:eastAsia="zh-CN"/>
                <w14:textFill>
                  <w14:solidFill>
                    <w14:schemeClr w14:val="tx1"/>
                  </w14:solidFill>
                </w14:textFill>
              </w:rPr>
              <w:t>喷涂硅油-脱模剂、精细抛光</w:t>
            </w:r>
            <w:r>
              <w:rPr>
                <w:rFonts w:hint="eastAsia" w:ascii="Times New Roman" w:hAnsi="Times New Roman" w:eastAsia="宋体" w:cs="Times New Roman"/>
                <w:bCs/>
                <w:color w:val="000000" w:themeColor="text1"/>
                <w:sz w:val="24"/>
                <w:szCs w:val="28"/>
                <w:highlight w:val="none"/>
                <w:lang w:eastAsia="zh-CN"/>
                <w14:textFill>
                  <w14:solidFill>
                    <w14:schemeClr w14:val="tx1"/>
                  </w14:solidFill>
                </w14:textFill>
              </w:rPr>
              <w:t>均布置在生产车间</w:t>
            </w:r>
            <w:r>
              <w:rPr>
                <w:rFonts w:hint="eastAsia" w:ascii="Times New Roman" w:hAnsi="Times New Roman" w:eastAsia="宋体" w:cs="Times New Roman"/>
                <w:bCs/>
                <w:color w:val="000000" w:themeColor="text1"/>
                <w:sz w:val="24"/>
                <w:szCs w:val="28"/>
                <w:highlight w:val="none"/>
                <w:lang w:val="en-US" w:eastAsia="zh-CN"/>
                <w14:textFill>
                  <w14:solidFill>
                    <w14:schemeClr w14:val="tx1"/>
                  </w14:solidFill>
                </w14:textFill>
              </w:rPr>
              <w:t>1-4号楼</w:t>
            </w:r>
            <w:r>
              <w:rPr>
                <w:rFonts w:hint="default" w:ascii="Times New Roman" w:hAnsi="Times New Roman" w:eastAsia="宋体" w:cs="Times New Roman"/>
                <w:bCs/>
                <w:color w:val="000000" w:themeColor="text1"/>
                <w:sz w:val="24"/>
                <w:szCs w:val="28"/>
                <w:highlight w:val="none"/>
                <w14:textFill>
                  <w14:solidFill>
                    <w14:schemeClr w14:val="tx1"/>
                  </w14:solidFill>
                </w14:textFill>
              </w:rPr>
              <w:t>，因此</w:t>
            </w:r>
            <w:r>
              <w:rPr>
                <w:rFonts w:hint="eastAsia" w:ascii="Times New Roman" w:hAnsi="Times New Roman" w:eastAsia="宋体" w:cs="Times New Roman"/>
                <w:bCs/>
                <w:color w:val="000000" w:themeColor="text1"/>
                <w:sz w:val="24"/>
                <w:szCs w:val="28"/>
                <w:highlight w:val="none"/>
                <w:lang w:val="en-US" w:eastAsia="zh-CN"/>
                <w14:textFill>
                  <w14:solidFill>
                    <w14:schemeClr w14:val="tx1"/>
                  </w14:solidFill>
                </w14:textFill>
              </w:rPr>
              <w:t>分别以</w:t>
            </w:r>
            <w:r>
              <w:rPr>
                <w:rFonts w:hint="default" w:ascii="Times New Roman" w:hAnsi="Times New Roman" w:eastAsia="宋体" w:cs="Times New Roman"/>
                <w:bCs/>
                <w:color w:val="000000" w:themeColor="text1"/>
                <w:sz w:val="24"/>
                <w:szCs w:val="28"/>
                <w:highlight w:val="none"/>
                <w14:textFill>
                  <w14:solidFill>
                    <w14:schemeClr w14:val="tx1"/>
                  </w14:solidFill>
                </w14:textFill>
              </w:rPr>
              <w:t>生产车间作为无组织面源。本项目及全厂无组织废气排放情况见表4-</w:t>
            </w:r>
            <w:r>
              <w:rPr>
                <w:rFonts w:hint="eastAsia" w:cs="Times New Roman"/>
                <w:bCs/>
                <w:color w:val="000000" w:themeColor="text1"/>
                <w:sz w:val="24"/>
                <w:szCs w:val="28"/>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8"/>
                <w:highlight w:val="none"/>
                <w14:textFill>
                  <w14:solidFill>
                    <w14:schemeClr w14:val="tx1"/>
                  </w14:solidFill>
                </w14:textFill>
              </w:rPr>
              <w:t>、表4-</w:t>
            </w:r>
            <w:r>
              <w:rPr>
                <w:rFonts w:hint="eastAsia" w:cs="Times New Roman"/>
                <w:bCs/>
                <w:color w:val="000000" w:themeColor="text1"/>
                <w:sz w:val="24"/>
                <w:szCs w:val="28"/>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8"/>
                <w:highlight w:val="none"/>
                <w14:textFill>
                  <w14:solidFill>
                    <w14:schemeClr w14:val="tx1"/>
                  </w14:solidFill>
                </w14:textFill>
              </w:rPr>
              <w:t>。</w:t>
            </w:r>
          </w:p>
          <w:p w14:paraId="496265FD">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cs="Times New Roman"/>
                <w:b/>
                <w:bCs/>
                <w:color w:val="000000" w:themeColor="text1"/>
                <w:kern w:val="2"/>
                <w:sz w:val="24"/>
                <w:szCs w:val="24"/>
                <w:highlight w:val="none"/>
                <w:lang w:val="en-US" w:eastAsia="zh-CN" w:bidi="ar-SA"/>
                <w14:textFill>
                  <w14:solidFill>
                    <w14:schemeClr w14:val="tx1"/>
                  </w14:solidFill>
                </w14:textFill>
              </w:rPr>
              <w:t xml:space="preserve">4  </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本项目</w:t>
            </w:r>
            <w:r>
              <w:rPr>
                <w:rFonts w:hint="default" w:ascii="Times New Roman" w:hAnsi="Times New Roman" w:eastAsia="宋体" w:cs="Times New Roman"/>
                <w:b/>
                <w:bCs/>
                <w:color w:val="000000" w:themeColor="text1"/>
                <w:sz w:val="24"/>
                <w:highlight w:val="none"/>
                <w14:textFill>
                  <w14:solidFill>
                    <w14:schemeClr w14:val="tx1"/>
                  </w14:solidFill>
                </w14:textFill>
              </w:rPr>
              <w:t>无组织废气产生及排放情况表</w:t>
            </w:r>
          </w:p>
          <w:tbl>
            <w:tblPr>
              <w:tblStyle w:val="22"/>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3"/>
              <w:gridCol w:w="939"/>
              <w:gridCol w:w="1228"/>
              <w:gridCol w:w="912"/>
              <w:gridCol w:w="1055"/>
              <w:gridCol w:w="1093"/>
              <w:gridCol w:w="1044"/>
              <w:gridCol w:w="1340"/>
              <w:gridCol w:w="1003"/>
            </w:tblGrid>
            <w:tr w14:paraId="71A251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01" w:type="pct"/>
                  <w:vMerge w:val="restart"/>
                  <w:tcBorders>
                    <w:tl2br w:val="nil"/>
                    <w:tr2bl w:val="nil"/>
                  </w:tcBorders>
                  <w:shd w:val="clear" w:color="auto" w:fill="auto"/>
                  <w:vAlign w:val="center"/>
                </w:tcPr>
                <w:p w14:paraId="13E69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b/>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0"/>
                      <w:szCs w:val="20"/>
                      <w:highlight w:val="none"/>
                      <w:lang w:val="en-US" w:eastAsia="zh-CN"/>
                      <w14:textFill>
                        <w14:solidFill>
                          <w14:schemeClr w14:val="tx1"/>
                        </w14:solidFill>
                      </w14:textFill>
                    </w:rPr>
                    <w:t>生产车间</w:t>
                  </w:r>
                </w:p>
              </w:tc>
              <w:tc>
                <w:tcPr>
                  <w:tcW w:w="512" w:type="pct"/>
                  <w:vMerge w:val="restart"/>
                  <w:tcBorders>
                    <w:tl2br w:val="nil"/>
                    <w:tr2bl w:val="nil"/>
                  </w:tcBorders>
                  <w:shd w:val="clear" w:color="auto" w:fill="auto"/>
                  <w:vAlign w:val="center"/>
                </w:tcPr>
                <w:p w14:paraId="7616E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t>废气来源</w:t>
                  </w:r>
                </w:p>
              </w:tc>
              <w:tc>
                <w:tcPr>
                  <w:tcW w:w="669" w:type="pct"/>
                  <w:vMerge w:val="restart"/>
                  <w:tcBorders>
                    <w:tl2br w:val="nil"/>
                    <w:tr2bl w:val="nil"/>
                  </w:tcBorders>
                  <w:shd w:val="clear" w:color="auto" w:fill="auto"/>
                  <w:vAlign w:val="center"/>
                </w:tcPr>
                <w:p w14:paraId="0076E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t>污染物名称</w:t>
                  </w:r>
                </w:p>
              </w:tc>
              <w:tc>
                <w:tcPr>
                  <w:tcW w:w="497" w:type="pct"/>
                  <w:vMerge w:val="restart"/>
                  <w:tcBorders>
                    <w:tl2br w:val="nil"/>
                    <w:tr2bl w:val="nil"/>
                  </w:tcBorders>
                  <w:shd w:val="clear" w:color="auto" w:fill="auto"/>
                  <w:vAlign w:val="center"/>
                </w:tcPr>
                <w:p w14:paraId="0375D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t>产生量（t/a）</w:t>
                  </w:r>
                </w:p>
              </w:tc>
              <w:tc>
                <w:tcPr>
                  <w:tcW w:w="575" w:type="pct"/>
                  <w:vMerge w:val="restart"/>
                  <w:tcBorders>
                    <w:tl2br w:val="nil"/>
                    <w:tr2bl w:val="nil"/>
                  </w:tcBorders>
                  <w:shd w:val="clear" w:color="auto" w:fill="auto"/>
                  <w:vAlign w:val="center"/>
                </w:tcPr>
                <w:p w14:paraId="3AD61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t>产生速率（kg/h）</w:t>
                  </w:r>
                </w:p>
              </w:tc>
              <w:tc>
                <w:tcPr>
                  <w:tcW w:w="596" w:type="pct"/>
                  <w:vMerge w:val="restart"/>
                  <w:tcBorders>
                    <w:tl2br w:val="nil"/>
                    <w:tr2bl w:val="nil"/>
                  </w:tcBorders>
                  <w:shd w:val="clear" w:color="auto" w:fill="auto"/>
                  <w:vAlign w:val="center"/>
                </w:tcPr>
                <w:p w14:paraId="1C1CB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t>排放量（t/a）</w:t>
                  </w:r>
                </w:p>
              </w:tc>
              <w:tc>
                <w:tcPr>
                  <w:tcW w:w="569" w:type="pct"/>
                  <w:vMerge w:val="restart"/>
                  <w:tcBorders>
                    <w:tl2br w:val="nil"/>
                    <w:tr2bl w:val="nil"/>
                  </w:tcBorders>
                  <w:shd w:val="clear" w:color="auto" w:fill="auto"/>
                  <w:vAlign w:val="center"/>
                </w:tcPr>
                <w:p w14:paraId="4A178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t>排放速率（kg/h）</w:t>
                  </w:r>
                </w:p>
              </w:tc>
              <w:tc>
                <w:tcPr>
                  <w:tcW w:w="1277" w:type="pct"/>
                  <w:gridSpan w:val="2"/>
                  <w:tcBorders>
                    <w:tl2br w:val="nil"/>
                    <w:tr2bl w:val="nil"/>
                  </w:tcBorders>
                  <w:shd w:val="clear" w:color="auto" w:fill="auto"/>
                  <w:vAlign w:val="center"/>
                </w:tcPr>
                <w:p w14:paraId="799F3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t>面源</w:t>
                  </w:r>
                </w:p>
              </w:tc>
            </w:tr>
            <w:tr w14:paraId="600E4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01" w:type="pct"/>
                  <w:vMerge w:val="continue"/>
                  <w:tcBorders>
                    <w:tl2br w:val="nil"/>
                    <w:tr2bl w:val="nil"/>
                  </w:tcBorders>
                  <w:shd w:val="clear" w:color="auto" w:fill="auto"/>
                  <w:vAlign w:val="center"/>
                </w:tcPr>
                <w:p w14:paraId="70EEA2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p>
              </w:tc>
              <w:tc>
                <w:tcPr>
                  <w:tcW w:w="512" w:type="pct"/>
                  <w:vMerge w:val="continue"/>
                  <w:tcBorders>
                    <w:tl2br w:val="nil"/>
                    <w:tr2bl w:val="nil"/>
                  </w:tcBorders>
                  <w:shd w:val="clear" w:color="auto" w:fill="auto"/>
                  <w:vAlign w:val="center"/>
                </w:tcPr>
                <w:p w14:paraId="546C92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p>
              </w:tc>
              <w:tc>
                <w:tcPr>
                  <w:tcW w:w="669" w:type="pct"/>
                  <w:vMerge w:val="continue"/>
                  <w:tcBorders>
                    <w:tl2br w:val="nil"/>
                    <w:tr2bl w:val="nil"/>
                  </w:tcBorders>
                  <w:shd w:val="clear" w:color="auto" w:fill="auto"/>
                  <w:vAlign w:val="center"/>
                </w:tcPr>
                <w:p w14:paraId="5EDF500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p>
              </w:tc>
              <w:tc>
                <w:tcPr>
                  <w:tcW w:w="497" w:type="pct"/>
                  <w:vMerge w:val="continue"/>
                  <w:tcBorders>
                    <w:tl2br w:val="nil"/>
                    <w:tr2bl w:val="nil"/>
                  </w:tcBorders>
                  <w:shd w:val="clear" w:color="auto" w:fill="auto"/>
                  <w:vAlign w:val="center"/>
                </w:tcPr>
                <w:p w14:paraId="528A60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p>
              </w:tc>
              <w:tc>
                <w:tcPr>
                  <w:tcW w:w="575" w:type="pct"/>
                  <w:vMerge w:val="continue"/>
                  <w:tcBorders>
                    <w:tl2br w:val="nil"/>
                    <w:tr2bl w:val="nil"/>
                  </w:tcBorders>
                  <w:shd w:val="clear" w:color="auto" w:fill="auto"/>
                  <w:vAlign w:val="center"/>
                </w:tcPr>
                <w:p w14:paraId="0E58F60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p>
              </w:tc>
              <w:tc>
                <w:tcPr>
                  <w:tcW w:w="596" w:type="pct"/>
                  <w:vMerge w:val="continue"/>
                  <w:tcBorders>
                    <w:tl2br w:val="nil"/>
                    <w:tr2bl w:val="nil"/>
                  </w:tcBorders>
                  <w:shd w:val="clear" w:color="auto" w:fill="auto"/>
                  <w:vAlign w:val="center"/>
                </w:tcPr>
                <w:p w14:paraId="30EF06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p>
              </w:tc>
              <w:tc>
                <w:tcPr>
                  <w:tcW w:w="569" w:type="pct"/>
                  <w:vMerge w:val="continue"/>
                  <w:tcBorders>
                    <w:tl2br w:val="nil"/>
                    <w:tr2bl w:val="nil"/>
                  </w:tcBorders>
                  <w:shd w:val="clear" w:color="auto" w:fill="auto"/>
                  <w:vAlign w:val="center"/>
                </w:tcPr>
                <w:p w14:paraId="07CDCC4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p>
              </w:tc>
              <w:tc>
                <w:tcPr>
                  <w:tcW w:w="730" w:type="pct"/>
                  <w:tcBorders>
                    <w:tl2br w:val="nil"/>
                    <w:tr2bl w:val="nil"/>
                  </w:tcBorders>
                  <w:shd w:val="clear" w:color="auto" w:fill="auto"/>
                  <w:vAlign w:val="center"/>
                </w:tcPr>
                <w:p w14:paraId="7BE49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b/>
                      <w:bCs/>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0"/>
                      <w:szCs w:val="20"/>
                      <w:highlight w:val="none"/>
                      <w:lang w:val="en-US" w:eastAsia="zh-CN"/>
                      <w14:textFill>
                        <w14:solidFill>
                          <w14:schemeClr w14:val="tx1"/>
                        </w14:solidFill>
                      </w14:textFill>
                    </w:rPr>
                    <w:t>面积（m</w:t>
                  </w:r>
                  <w:r>
                    <w:rPr>
                      <w:rFonts w:hint="eastAsia" w:ascii="Times New Roman" w:hAnsi="Times New Roman" w:eastAsia="宋体" w:cs="Times New Roman"/>
                      <w:b/>
                      <w:bCs/>
                      <w:color w:val="000000" w:themeColor="text1"/>
                      <w:sz w:val="20"/>
                      <w:szCs w:val="20"/>
                      <w:highlight w:val="none"/>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sz w:val="20"/>
                      <w:szCs w:val="20"/>
                      <w:highlight w:val="none"/>
                      <w:lang w:val="en-US" w:eastAsia="zh-CN"/>
                      <w14:textFill>
                        <w14:solidFill>
                          <w14:schemeClr w14:val="tx1"/>
                        </w14:solidFill>
                      </w14:textFill>
                    </w:rPr>
                    <w:t>）</w:t>
                  </w:r>
                </w:p>
              </w:tc>
              <w:tc>
                <w:tcPr>
                  <w:tcW w:w="547" w:type="pct"/>
                  <w:tcBorders>
                    <w:tl2br w:val="nil"/>
                    <w:tr2bl w:val="nil"/>
                  </w:tcBorders>
                  <w:shd w:val="clear" w:color="auto" w:fill="auto"/>
                  <w:vAlign w:val="center"/>
                </w:tcPr>
                <w:p w14:paraId="001AF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kern w:val="0"/>
                      <w:sz w:val="20"/>
                      <w:szCs w:val="20"/>
                      <w:highlight w:val="none"/>
                      <w:lang w:bidi="ar"/>
                      <w14:textFill>
                        <w14:solidFill>
                          <w14:schemeClr w14:val="tx1"/>
                        </w14:solidFill>
                      </w14:textFill>
                    </w:rPr>
                    <w:t>高度（m）</w:t>
                  </w:r>
                </w:p>
              </w:tc>
            </w:tr>
            <w:tr w14:paraId="497C6A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301" w:type="pct"/>
                  <w:vMerge w:val="restart"/>
                  <w:tcBorders>
                    <w:tl2br w:val="nil"/>
                    <w:tr2bl w:val="nil"/>
                  </w:tcBorders>
                  <w:shd w:val="clear" w:color="auto" w:fill="auto"/>
                  <w:vAlign w:val="center"/>
                </w:tcPr>
                <w:p w14:paraId="17DA6D7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1号楼</w:t>
                  </w:r>
                </w:p>
              </w:tc>
              <w:tc>
                <w:tcPr>
                  <w:tcW w:w="512" w:type="pct"/>
                  <w:tcBorders>
                    <w:bottom w:val="single" w:color="auto" w:sz="4" w:space="0"/>
                    <w:tl2br w:val="nil"/>
                    <w:tr2bl w:val="nil"/>
                  </w:tcBorders>
                  <w:shd w:val="clear" w:color="auto" w:fill="auto"/>
                  <w:vAlign w:val="center"/>
                </w:tcPr>
                <w:p w14:paraId="287A8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喷涂硅油-脱模剂</w:t>
                  </w:r>
                </w:p>
              </w:tc>
              <w:tc>
                <w:tcPr>
                  <w:tcW w:w="669" w:type="pct"/>
                  <w:tcBorders>
                    <w:bottom w:val="single" w:color="auto" w:sz="4" w:space="0"/>
                    <w:tl2br w:val="nil"/>
                    <w:tr2bl w:val="nil"/>
                  </w:tcBorders>
                  <w:shd w:val="clear" w:color="auto" w:fill="auto"/>
                  <w:vAlign w:val="center"/>
                </w:tcPr>
                <w:p w14:paraId="60B32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宋体"/>
                      <w:b w:val="0"/>
                      <w:bCs w:val="0"/>
                      <w:color w:val="000000" w:themeColor="text1"/>
                      <w:sz w:val="20"/>
                      <w:szCs w:val="20"/>
                      <w:highlight w:val="none"/>
                      <w:lang w:eastAsia="zh-CN"/>
                      <w14:textFill>
                        <w14:solidFill>
                          <w14:schemeClr w14:val="tx1"/>
                        </w14:solidFill>
                      </w14:textFill>
                    </w:rPr>
                    <w:t>非甲烷总烃</w:t>
                  </w:r>
                </w:p>
              </w:tc>
              <w:tc>
                <w:tcPr>
                  <w:tcW w:w="497" w:type="pct"/>
                  <w:tcBorders>
                    <w:bottom w:val="single" w:color="auto" w:sz="4" w:space="0"/>
                    <w:tl2br w:val="nil"/>
                    <w:tr2bl w:val="nil"/>
                  </w:tcBorders>
                  <w:shd w:val="clear" w:color="auto" w:fill="auto"/>
                  <w:vAlign w:val="center"/>
                </w:tcPr>
                <w:p w14:paraId="09F97F1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0.0689</w:t>
                  </w:r>
                </w:p>
              </w:tc>
              <w:tc>
                <w:tcPr>
                  <w:tcW w:w="575" w:type="pct"/>
                  <w:tcBorders>
                    <w:bottom w:val="single" w:color="auto" w:sz="4" w:space="0"/>
                    <w:tl2br w:val="nil"/>
                    <w:tr2bl w:val="nil"/>
                  </w:tcBorders>
                  <w:shd w:val="clear" w:color="auto" w:fill="auto"/>
                  <w:vAlign w:val="center"/>
                </w:tcPr>
                <w:p w14:paraId="5F9E2E6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0.0383</w:t>
                  </w: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96" w:type="pct"/>
                  <w:tcBorders>
                    <w:bottom w:val="single" w:color="auto" w:sz="4" w:space="0"/>
                    <w:tl2br w:val="nil"/>
                    <w:tr2bl w:val="nil"/>
                  </w:tcBorders>
                  <w:shd w:val="clear" w:color="auto" w:fill="auto"/>
                  <w:vAlign w:val="center"/>
                </w:tcPr>
                <w:p w14:paraId="1F8E27A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0.0689</w:t>
                  </w:r>
                </w:p>
              </w:tc>
              <w:tc>
                <w:tcPr>
                  <w:tcW w:w="569" w:type="pct"/>
                  <w:tcBorders>
                    <w:bottom w:val="single" w:color="auto" w:sz="4" w:space="0"/>
                    <w:tl2br w:val="nil"/>
                    <w:tr2bl w:val="nil"/>
                  </w:tcBorders>
                  <w:shd w:val="clear" w:color="auto" w:fill="auto"/>
                  <w:vAlign w:val="center"/>
                </w:tcPr>
                <w:p w14:paraId="303AE50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0.0383</w:t>
                  </w: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730" w:type="pct"/>
                  <w:vMerge w:val="restart"/>
                  <w:tcBorders>
                    <w:tl2br w:val="nil"/>
                    <w:tr2bl w:val="nil"/>
                  </w:tcBorders>
                  <w:shd w:val="clear" w:color="auto" w:fill="auto"/>
                  <w:vAlign w:val="center"/>
                </w:tcPr>
                <w:p w14:paraId="593E82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547" w:type="pct"/>
                  <w:vMerge w:val="restart"/>
                  <w:tcBorders>
                    <w:tl2br w:val="nil"/>
                    <w:tr2bl w:val="nil"/>
                  </w:tcBorders>
                  <w:shd w:val="clear" w:color="auto" w:fill="auto"/>
                  <w:noWrap/>
                  <w:vAlign w:val="center"/>
                </w:tcPr>
                <w:p w14:paraId="035882B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3F5331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301" w:type="pct"/>
                  <w:vMerge w:val="continue"/>
                  <w:tcBorders>
                    <w:tl2br w:val="nil"/>
                    <w:tr2bl w:val="nil"/>
                  </w:tcBorders>
                  <w:shd w:val="clear" w:color="auto" w:fill="auto"/>
                  <w:vAlign w:val="center"/>
                </w:tcPr>
                <w:p w14:paraId="64E010B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512" w:type="pct"/>
                  <w:tcBorders>
                    <w:top w:val="single" w:color="auto" w:sz="4" w:space="0"/>
                    <w:tl2br w:val="nil"/>
                    <w:tr2bl w:val="nil"/>
                  </w:tcBorders>
                  <w:shd w:val="clear" w:color="auto" w:fill="auto"/>
                  <w:vAlign w:val="center"/>
                </w:tcPr>
                <w:p w14:paraId="3CCD4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精细抛光</w:t>
                  </w:r>
                </w:p>
              </w:tc>
              <w:tc>
                <w:tcPr>
                  <w:tcW w:w="669" w:type="pct"/>
                  <w:tcBorders>
                    <w:top w:val="single" w:color="auto" w:sz="4" w:space="0"/>
                    <w:tl2br w:val="nil"/>
                    <w:tr2bl w:val="nil"/>
                  </w:tcBorders>
                  <w:shd w:val="clear" w:color="auto" w:fill="auto"/>
                  <w:vAlign w:val="center"/>
                </w:tcPr>
                <w:p w14:paraId="6621E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b w:val="0"/>
                      <w:bCs w:val="0"/>
                      <w:color w:val="000000" w:themeColor="text1"/>
                      <w:sz w:val="20"/>
                      <w:szCs w:val="20"/>
                      <w:highlight w:val="none"/>
                      <w:lang w:val="en-US" w:eastAsia="zh-CN"/>
                      <w14:textFill>
                        <w14:solidFill>
                          <w14:schemeClr w14:val="tx1"/>
                        </w14:solidFill>
                      </w14:textFill>
                    </w:rPr>
                  </w:pPr>
                  <w:r>
                    <w:rPr>
                      <w:rFonts w:hint="eastAsia"/>
                      <w:b w:val="0"/>
                      <w:bCs w:val="0"/>
                      <w:color w:val="000000" w:themeColor="text1"/>
                      <w:sz w:val="20"/>
                      <w:szCs w:val="20"/>
                      <w:highlight w:val="none"/>
                      <w:lang w:val="en-US" w:eastAsia="zh-CN"/>
                      <w14:textFill>
                        <w14:solidFill>
                          <w14:schemeClr w14:val="tx1"/>
                        </w14:solidFill>
                      </w14:textFill>
                    </w:rPr>
                    <w:t>颗粒物</w:t>
                  </w:r>
                </w:p>
              </w:tc>
              <w:tc>
                <w:tcPr>
                  <w:tcW w:w="497" w:type="pct"/>
                  <w:tcBorders>
                    <w:top w:val="single" w:color="auto" w:sz="4" w:space="0"/>
                    <w:tl2br w:val="nil"/>
                    <w:tr2bl w:val="nil"/>
                  </w:tcBorders>
                  <w:shd w:val="clear" w:color="auto" w:fill="auto"/>
                  <w:vAlign w:val="center"/>
                </w:tcPr>
                <w:p w14:paraId="210E005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0.0781</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75" w:type="pct"/>
                  <w:tcBorders>
                    <w:top w:val="single" w:color="auto" w:sz="4" w:space="0"/>
                    <w:tl2br w:val="nil"/>
                    <w:tr2bl w:val="nil"/>
                  </w:tcBorders>
                  <w:shd w:val="clear" w:color="auto" w:fill="auto"/>
                  <w:vAlign w:val="center"/>
                </w:tcPr>
                <w:p w14:paraId="0DB8AD8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r>
                    <w:rPr>
                      <w:rFonts w:hint="eastAsia" w:cs="Times New Roman"/>
                      <w:color w:val="000000" w:themeColor="text1"/>
                      <w:sz w:val="20"/>
                      <w:szCs w:val="20"/>
                      <w:highlight w:val="none"/>
                      <w:lang w:val="en-US" w:eastAsia="zh-CN"/>
                      <w14:textFill>
                        <w14:solidFill>
                          <w14:schemeClr w14:val="tx1"/>
                        </w14:solidFill>
                      </w14:textFill>
                    </w:rPr>
                    <w:t>0.0163</w:t>
                  </w:r>
                </w:p>
              </w:tc>
              <w:tc>
                <w:tcPr>
                  <w:tcW w:w="596" w:type="pct"/>
                  <w:tcBorders>
                    <w:top w:val="single" w:color="auto" w:sz="4" w:space="0"/>
                    <w:tl2br w:val="nil"/>
                    <w:tr2bl w:val="nil"/>
                  </w:tcBorders>
                  <w:shd w:val="clear" w:color="auto" w:fill="auto"/>
                  <w:vAlign w:val="center"/>
                </w:tcPr>
                <w:p w14:paraId="638ED73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0.0781</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69" w:type="pct"/>
                  <w:tcBorders>
                    <w:top w:val="single" w:color="auto" w:sz="4" w:space="0"/>
                    <w:tl2br w:val="nil"/>
                    <w:tr2bl w:val="nil"/>
                  </w:tcBorders>
                  <w:shd w:val="clear" w:color="auto" w:fill="auto"/>
                  <w:vAlign w:val="center"/>
                </w:tcPr>
                <w:p w14:paraId="22064C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r>
                    <w:rPr>
                      <w:rFonts w:hint="eastAsia" w:cs="Times New Roman"/>
                      <w:color w:val="000000" w:themeColor="text1"/>
                      <w:sz w:val="20"/>
                      <w:szCs w:val="20"/>
                      <w:highlight w:val="none"/>
                      <w:lang w:val="en-US" w:eastAsia="zh-CN"/>
                      <w14:textFill>
                        <w14:solidFill>
                          <w14:schemeClr w14:val="tx1"/>
                        </w14:solidFill>
                      </w14:textFill>
                    </w:rPr>
                    <w:t>0.0163</w:t>
                  </w:r>
                </w:p>
              </w:tc>
              <w:tc>
                <w:tcPr>
                  <w:tcW w:w="730" w:type="pct"/>
                  <w:vMerge w:val="continue"/>
                  <w:tcBorders>
                    <w:tl2br w:val="nil"/>
                    <w:tr2bl w:val="nil"/>
                  </w:tcBorders>
                  <w:shd w:val="clear" w:color="auto" w:fill="auto"/>
                  <w:vAlign w:val="center"/>
                </w:tcPr>
                <w:p w14:paraId="4D2DD1C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547" w:type="pct"/>
                  <w:vMerge w:val="continue"/>
                  <w:tcBorders>
                    <w:tl2br w:val="nil"/>
                    <w:tr2bl w:val="nil"/>
                  </w:tcBorders>
                  <w:shd w:val="clear" w:color="auto" w:fill="auto"/>
                  <w:noWrap/>
                  <w:vAlign w:val="center"/>
                </w:tcPr>
                <w:p w14:paraId="4FD1E4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43D3D8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301" w:type="pct"/>
                  <w:vMerge w:val="restart"/>
                  <w:tcBorders>
                    <w:tl2br w:val="nil"/>
                    <w:tr2bl w:val="nil"/>
                  </w:tcBorders>
                  <w:shd w:val="clear" w:color="auto" w:fill="auto"/>
                  <w:vAlign w:val="center"/>
                </w:tcPr>
                <w:p w14:paraId="096915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2号楼</w:t>
                  </w:r>
                </w:p>
              </w:tc>
              <w:tc>
                <w:tcPr>
                  <w:tcW w:w="512" w:type="pct"/>
                  <w:tcBorders>
                    <w:bottom w:val="single" w:color="auto" w:sz="4" w:space="0"/>
                    <w:tl2br w:val="nil"/>
                    <w:tr2bl w:val="nil"/>
                  </w:tcBorders>
                  <w:shd w:val="clear" w:color="auto" w:fill="auto"/>
                  <w:vAlign w:val="center"/>
                </w:tcPr>
                <w:p w14:paraId="1FDF0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喷涂硅油-脱模剂</w:t>
                  </w:r>
                </w:p>
              </w:tc>
              <w:tc>
                <w:tcPr>
                  <w:tcW w:w="669" w:type="pct"/>
                  <w:tcBorders>
                    <w:bottom w:val="single" w:color="auto" w:sz="4" w:space="0"/>
                    <w:tl2br w:val="nil"/>
                    <w:tr2bl w:val="nil"/>
                  </w:tcBorders>
                  <w:shd w:val="clear" w:color="auto" w:fill="auto"/>
                  <w:vAlign w:val="center"/>
                </w:tcPr>
                <w:p w14:paraId="5BBBF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宋体"/>
                      <w:b w:val="0"/>
                      <w:bCs w:val="0"/>
                      <w:color w:val="000000" w:themeColor="text1"/>
                      <w:sz w:val="20"/>
                      <w:szCs w:val="20"/>
                      <w:highlight w:val="none"/>
                      <w:lang w:eastAsia="zh-CN"/>
                      <w14:textFill>
                        <w14:solidFill>
                          <w14:schemeClr w14:val="tx1"/>
                        </w14:solidFill>
                      </w14:textFill>
                    </w:rPr>
                    <w:t>非甲烷总烃</w:t>
                  </w:r>
                </w:p>
              </w:tc>
              <w:tc>
                <w:tcPr>
                  <w:tcW w:w="497" w:type="pct"/>
                  <w:tcBorders>
                    <w:bottom w:val="single" w:color="auto" w:sz="4" w:space="0"/>
                    <w:tl2br w:val="nil"/>
                    <w:tr2bl w:val="nil"/>
                  </w:tcBorders>
                  <w:shd w:val="clear" w:color="auto" w:fill="auto"/>
                  <w:vAlign w:val="center"/>
                </w:tcPr>
                <w:p w14:paraId="78B657C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0.0689</w:t>
                  </w:r>
                </w:p>
              </w:tc>
              <w:tc>
                <w:tcPr>
                  <w:tcW w:w="575" w:type="pct"/>
                  <w:tcBorders>
                    <w:bottom w:val="single" w:color="auto" w:sz="4" w:space="0"/>
                    <w:tl2br w:val="nil"/>
                    <w:tr2bl w:val="nil"/>
                  </w:tcBorders>
                  <w:shd w:val="clear" w:color="auto" w:fill="auto"/>
                  <w:vAlign w:val="center"/>
                </w:tcPr>
                <w:p w14:paraId="434026A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0.0383</w:t>
                  </w: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96" w:type="pct"/>
                  <w:tcBorders>
                    <w:bottom w:val="single" w:color="auto" w:sz="4" w:space="0"/>
                    <w:tl2br w:val="nil"/>
                    <w:tr2bl w:val="nil"/>
                  </w:tcBorders>
                  <w:shd w:val="clear" w:color="auto" w:fill="auto"/>
                  <w:vAlign w:val="center"/>
                </w:tcPr>
                <w:p w14:paraId="2F3662F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0.0689</w:t>
                  </w:r>
                </w:p>
              </w:tc>
              <w:tc>
                <w:tcPr>
                  <w:tcW w:w="569" w:type="pct"/>
                  <w:tcBorders>
                    <w:bottom w:val="single" w:color="auto" w:sz="4" w:space="0"/>
                    <w:tl2br w:val="nil"/>
                    <w:tr2bl w:val="nil"/>
                  </w:tcBorders>
                  <w:shd w:val="clear" w:color="auto" w:fill="auto"/>
                  <w:vAlign w:val="center"/>
                </w:tcPr>
                <w:p w14:paraId="1941A6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0.0383</w:t>
                  </w: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730" w:type="pct"/>
                  <w:vMerge w:val="restart"/>
                  <w:tcBorders>
                    <w:tl2br w:val="nil"/>
                    <w:tr2bl w:val="nil"/>
                  </w:tcBorders>
                  <w:shd w:val="clear" w:color="auto" w:fill="auto"/>
                  <w:vAlign w:val="center"/>
                </w:tcPr>
                <w:p w14:paraId="54366DB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547" w:type="pct"/>
                  <w:vMerge w:val="restart"/>
                  <w:tcBorders>
                    <w:tl2br w:val="nil"/>
                    <w:tr2bl w:val="nil"/>
                  </w:tcBorders>
                  <w:shd w:val="clear" w:color="auto" w:fill="auto"/>
                  <w:noWrap/>
                  <w:vAlign w:val="center"/>
                </w:tcPr>
                <w:p w14:paraId="6C488EF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41CA56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301" w:type="pct"/>
                  <w:vMerge w:val="continue"/>
                  <w:tcBorders>
                    <w:tl2br w:val="nil"/>
                    <w:tr2bl w:val="nil"/>
                  </w:tcBorders>
                  <w:shd w:val="clear" w:color="auto" w:fill="auto"/>
                  <w:vAlign w:val="center"/>
                </w:tcPr>
                <w:p w14:paraId="3AB2FEC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512" w:type="pct"/>
                  <w:tcBorders>
                    <w:top w:val="single" w:color="auto" w:sz="4" w:space="0"/>
                    <w:tl2br w:val="nil"/>
                    <w:tr2bl w:val="nil"/>
                  </w:tcBorders>
                  <w:shd w:val="clear" w:color="auto" w:fill="auto"/>
                  <w:vAlign w:val="center"/>
                </w:tcPr>
                <w:p w14:paraId="668C7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精细抛光</w:t>
                  </w:r>
                </w:p>
              </w:tc>
              <w:tc>
                <w:tcPr>
                  <w:tcW w:w="669" w:type="pct"/>
                  <w:tcBorders>
                    <w:top w:val="single" w:color="auto" w:sz="4" w:space="0"/>
                    <w:tl2br w:val="nil"/>
                    <w:tr2bl w:val="nil"/>
                  </w:tcBorders>
                  <w:shd w:val="clear" w:color="auto" w:fill="auto"/>
                  <w:vAlign w:val="center"/>
                </w:tcPr>
                <w:p w14:paraId="5C3E6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b w:val="0"/>
                      <w:bCs w:val="0"/>
                      <w:color w:val="000000" w:themeColor="text1"/>
                      <w:sz w:val="20"/>
                      <w:szCs w:val="20"/>
                      <w:highlight w:val="none"/>
                      <w:lang w:eastAsia="zh-CN"/>
                      <w14:textFill>
                        <w14:solidFill>
                          <w14:schemeClr w14:val="tx1"/>
                        </w14:solidFill>
                      </w14:textFill>
                    </w:rPr>
                  </w:pPr>
                  <w:r>
                    <w:rPr>
                      <w:rFonts w:hint="eastAsia"/>
                      <w:b w:val="0"/>
                      <w:bCs w:val="0"/>
                      <w:color w:val="000000" w:themeColor="text1"/>
                      <w:sz w:val="20"/>
                      <w:szCs w:val="20"/>
                      <w:highlight w:val="none"/>
                      <w:lang w:val="en-US" w:eastAsia="zh-CN"/>
                      <w14:textFill>
                        <w14:solidFill>
                          <w14:schemeClr w14:val="tx1"/>
                        </w14:solidFill>
                      </w14:textFill>
                    </w:rPr>
                    <w:t>颗粒物</w:t>
                  </w:r>
                </w:p>
              </w:tc>
              <w:tc>
                <w:tcPr>
                  <w:tcW w:w="497" w:type="pct"/>
                  <w:tcBorders>
                    <w:top w:val="single" w:color="auto" w:sz="4" w:space="0"/>
                    <w:tl2br w:val="nil"/>
                    <w:tr2bl w:val="nil"/>
                  </w:tcBorders>
                  <w:shd w:val="clear" w:color="auto" w:fill="auto"/>
                  <w:vAlign w:val="center"/>
                </w:tcPr>
                <w:p w14:paraId="728227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0.0781</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75" w:type="pct"/>
                  <w:tcBorders>
                    <w:top w:val="single" w:color="auto" w:sz="4" w:space="0"/>
                    <w:tl2br w:val="nil"/>
                    <w:tr2bl w:val="nil"/>
                  </w:tcBorders>
                  <w:shd w:val="clear" w:color="auto" w:fill="auto"/>
                  <w:vAlign w:val="center"/>
                </w:tcPr>
                <w:p w14:paraId="7329E6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r>
                    <w:rPr>
                      <w:rFonts w:hint="eastAsia" w:cs="Times New Roman"/>
                      <w:color w:val="000000" w:themeColor="text1"/>
                      <w:sz w:val="20"/>
                      <w:szCs w:val="20"/>
                      <w:highlight w:val="none"/>
                      <w:lang w:val="en-US" w:eastAsia="zh-CN"/>
                      <w14:textFill>
                        <w14:solidFill>
                          <w14:schemeClr w14:val="tx1"/>
                        </w14:solidFill>
                      </w14:textFill>
                    </w:rPr>
                    <w:t>0.0163</w:t>
                  </w:r>
                </w:p>
              </w:tc>
              <w:tc>
                <w:tcPr>
                  <w:tcW w:w="596" w:type="pct"/>
                  <w:tcBorders>
                    <w:top w:val="single" w:color="auto" w:sz="4" w:space="0"/>
                    <w:tl2br w:val="nil"/>
                    <w:tr2bl w:val="nil"/>
                  </w:tcBorders>
                  <w:shd w:val="clear" w:color="auto" w:fill="auto"/>
                  <w:vAlign w:val="center"/>
                </w:tcPr>
                <w:p w14:paraId="405D8A2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0.0781</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69" w:type="pct"/>
                  <w:tcBorders>
                    <w:top w:val="single" w:color="auto" w:sz="4" w:space="0"/>
                    <w:tl2br w:val="nil"/>
                    <w:tr2bl w:val="nil"/>
                  </w:tcBorders>
                  <w:shd w:val="clear" w:color="auto" w:fill="auto"/>
                  <w:vAlign w:val="center"/>
                </w:tcPr>
                <w:p w14:paraId="4C64DB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r>
                    <w:rPr>
                      <w:rFonts w:hint="eastAsia" w:cs="Times New Roman"/>
                      <w:color w:val="000000" w:themeColor="text1"/>
                      <w:sz w:val="20"/>
                      <w:szCs w:val="20"/>
                      <w:highlight w:val="none"/>
                      <w:lang w:val="en-US" w:eastAsia="zh-CN"/>
                      <w14:textFill>
                        <w14:solidFill>
                          <w14:schemeClr w14:val="tx1"/>
                        </w14:solidFill>
                      </w14:textFill>
                    </w:rPr>
                    <w:t>0.0163</w:t>
                  </w:r>
                </w:p>
              </w:tc>
              <w:tc>
                <w:tcPr>
                  <w:tcW w:w="730" w:type="pct"/>
                  <w:vMerge w:val="continue"/>
                  <w:tcBorders>
                    <w:tl2br w:val="nil"/>
                    <w:tr2bl w:val="nil"/>
                  </w:tcBorders>
                  <w:shd w:val="clear" w:color="auto" w:fill="auto"/>
                  <w:vAlign w:val="center"/>
                </w:tcPr>
                <w:p w14:paraId="279F883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547" w:type="pct"/>
                  <w:vMerge w:val="continue"/>
                  <w:tcBorders>
                    <w:tl2br w:val="nil"/>
                    <w:tr2bl w:val="nil"/>
                  </w:tcBorders>
                  <w:shd w:val="clear" w:color="auto" w:fill="auto"/>
                  <w:noWrap/>
                  <w:vAlign w:val="center"/>
                </w:tcPr>
                <w:p w14:paraId="1C24CC5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4FCF8D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301" w:type="pct"/>
                  <w:vMerge w:val="restart"/>
                  <w:tcBorders>
                    <w:tl2br w:val="nil"/>
                    <w:tr2bl w:val="nil"/>
                  </w:tcBorders>
                  <w:shd w:val="clear" w:color="auto" w:fill="auto"/>
                  <w:vAlign w:val="center"/>
                </w:tcPr>
                <w:p w14:paraId="137CA6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3号楼</w:t>
                  </w:r>
                </w:p>
              </w:tc>
              <w:tc>
                <w:tcPr>
                  <w:tcW w:w="512" w:type="pct"/>
                  <w:tcBorders>
                    <w:bottom w:val="single" w:color="auto" w:sz="4" w:space="0"/>
                    <w:tl2br w:val="nil"/>
                    <w:tr2bl w:val="nil"/>
                  </w:tcBorders>
                  <w:shd w:val="clear" w:color="auto" w:fill="auto"/>
                  <w:vAlign w:val="center"/>
                </w:tcPr>
                <w:p w14:paraId="07E4C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喷涂硅油-脱模剂</w:t>
                  </w:r>
                </w:p>
              </w:tc>
              <w:tc>
                <w:tcPr>
                  <w:tcW w:w="669" w:type="pct"/>
                  <w:tcBorders>
                    <w:bottom w:val="single" w:color="auto" w:sz="4" w:space="0"/>
                    <w:tl2br w:val="nil"/>
                    <w:tr2bl w:val="nil"/>
                  </w:tcBorders>
                  <w:shd w:val="clear" w:color="auto" w:fill="auto"/>
                  <w:vAlign w:val="center"/>
                </w:tcPr>
                <w:p w14:paraId="75B303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宋体"/>
                      <w:b w:val="0"/>
                      <w:bCs w:val="0"/>
                      <w:color w:val="000000" w:themeColor="text1"/>
                      <w:sz w:val="20"/>
                      <w:szCs w:val="20"/>
                      <w:highlight w:val="none"/>
                      <w:lang w:eastAsia="zh-CN"/>
                      <w14:textFill>
                        <w14:solidFill>
                          <w14:schemeClr w14:val="tx1"/>
                        </w14:solidFill>
                      </w14:textFill>
                    </w:rPr>
                    <w:t>非甲烷总烃</w:t>
                  </w:r>
                </w:p>
              </w:tc>
              <w:tc>
                <w:tcPr>
                  <w:tcW w:w="497" w:type="pct"/>
                  <w:tcBorders>
                    <w:bottom w:val="single" w:color="auto" w:sz="4" w:space="0"/>
                    <w:tl2br w:val="nil"/>
                    <w:tr2bl w:val="nil"/>
                  </w:tcBorders>
                  <w:shd w:val="clear" w:color="auto" w:fill="auto"/>
                  <w:vAlign w:val="center"/>
                </w:tcPr>
                <w:p w14:paraId="08126B0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0.0689</w:t>
                  </w:r>
                </w:p>
              </w:tc>
              <w:tc>
                <w:tcPr>
                  <w:tcW w:w="575" w:type="pct"/>
                  <w:tcBorders>
                    <w:bottom w:val="single" w:color="auto" w:sz="4" w:space="0"/>
                    <w:tl2br w:val="nil"/>
                    <w:tr2bl w:val="nil"/>
                  </w:tcBorders>
                  <w:shd w:val="clear" w:color="auto" w:fill="auto"/>
                  <w:vAlign w:val="center"/>
                </w:tcPr>
                <w:p w14:paraId="73E8F58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0.0383</w:t>
                  </w: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96" w:type="pct"/>
                  <w:tcBorders>
                    <w:bottom w:val="single" w:color="auto" w:sz="4" w:space="0"/>
                    <w:tl2br w:val="nil"/>
                    <w:tr2bl w:val="nil"/>
                  </w:tcBorders>
                  <w:shd w:val="clear" w:color="auto" w:fill="auto"/>
                  <w:vAlign w:val="center"/>
                </w:tcPr>
                <w:p w14:paraId="3C50898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0.0689</w:t>
                  </w:r>
                </w:p>
              </w:tc>
              <w:tc>
                <w:tcPr>
                  <w:tcW w:w="569" w:type="pct"/>
                  <w:tcBorders>
                    <w:bottom w:val="single" w:color="auto" w:sz="4" w:space="0"/>
                    <w:tl2br w:val="nil"/>
                    <w:tr2bl w:val="nil"/>
                  </w:tcBorders>
                  <w:shd w:val="clear" w:color="auto" w:fill="auto"/>
                  <w:vAlign w:val="center"/>
                </w:tcPr>
                <w:p w14:paraId="2D6BC92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0.0383</w:t>
                  </w: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730" w:type="pct"/>
                  <w:vMerge w:val="restart"/>
                  <w:tcBorders>
                    <w:tl2br w:val="nil"/>
                    <w:tr2bl w:val="nil"/>
                  </w:tcBorders>
                  <w:shd w:val="clear" w:color="auto" w:fill="auto"/>
                  <w:vAlign w:val="center"/>
                </w:tcPr>
                <w:p w14:paraId="22E6859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547" w:type="pct"/>
                  <w:vMerge w:val="restart"/>
                  <w:tcBorders>
                    <w:tl2br w:val="nil"/>
                    <w:tr2bl w:val="nil"/>
                  </w:tcBorders>
                  <w:shd w:val="clear" w:color="auto" w:fill="auto"/>
                  <w:noWrap/>
                  <w:vAlign w:val="center"/>
                </w:tcPr>
                <w:p w14:paraId="017EACE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683F28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301" w:type="pct"/>
                  <w:vMerge w:val="continue"/>
                  <w:tcBorders>
                    <w:tl2br w:val="nil"/>
                    <w:tr2bl w:val="nil"/>
                  </w:tcBorders>
                  <w:shd w:val="clear" w:color="auto" w:fill="auto"/>
                  <w:vAlign w:val="center"/>
                </w:tcPr>
                <w:p w14:paraId="2787511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512" w:type="pct"/>
                  <w:tcBorders>
                    <w:top w:val="single" w:color="auto" w:sz="4" w:space="0"/>
                    <w:tl2br w:val="nil"/>
                    <w:tr2bl w:val="nil"/>
                  </w:tcBorders>
                  <w:shd w:val="clear" w:color="auto" w:fill="auto"/>
                  <w:vAlign w:val="center"/>
                </w:tcPr>
                <w:p w14:paraId="06D46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精细抛光</w:t>
                  </w:r>
                </w:p>
              </w:tc>
              <w:tc>
                <w:tcPr>
                  <w:tcW w:w="669" w:type="pct"/>
                  <w:tcBorders>
                    <w:top w:val="single" w:color="auto" w:sz="4" w:space="0"/>
                    <w:tl2br w:val="nil"/>
                    <w:tr2bl w:val="nil"/>
                  </w:tcBorders>
                  <w:shd w:val="clear" w:color="auto" w:fill="auto"/>
                  <w:vAlign w:val="center"/>
                </w:tcPr>
                <w:p w14:paraId="19867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b w:val="0"/>
                      <w:bCs w:val="0"/>
                      <w:color w:val="000000" w:themeColor="text1"/>
                      <w:sz w:val="20"/>
                      <w:szCs w:val="20"/>
                      <w:highlight w:val="none"/>
                      <w:lang w:eastAsia="zh-CN"/>
                      <w14:textFill>
                        <w14:solidFill>
                          <w14:schemeClr w14:val="tx1"/>
                        </w14:solidFill>
                      </w14:textFill>
                    </w:rPr>
                  </w:pPr>
                  <w:r>
                    <w:rPr>
                      <w:rFonts w:hint="eastAsia"/>
                      <w:b w:val="0"/>
                      <w:bCs w:val="0"/>
                      <w:color w:val="000000" w:themeColor="text1"/>
                      <w:sz w:val="20"/>
                      <w:szCs w:val="20"/>
                      <w:highlight w:val="none"/>
                      <w:lang w:val="en-US" w:eastAsia="zh-CN"/>
                      <w14:textFill>
                        <w14:solidFill>
                          <w14:schemeClr w14:val="tx1"/>
                        </w14:solidFill>
                      </w14:textFill>
                    </w:rPr>
                    <w:t>颗粒物</w:t>
                  </w:r>
                </w:p>
              </w:tc>
              <w:tc>
                <w:tcPr>
                  <w:tcW w:w="497" w:type="pct"/>
                  <w:tcBorders>
                    <w:top w:val="single" w:color="auto" w:sz="4" w:space="0"/>
                    <w:tl2br w:val="nil"/>
                    <w:tr2bl w:val="nil"/>
                  </w:tcBorders>
                  <w:shd w:val="clear" w:color="auto" w:fill="auto"/>
                  <w:vAlign w:val="center"/>
                </w:tcPr>
                <w:p w14:paraId="54539A0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0.0781</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75" w:type="pct"/>
                  <w:tcBorders>
                    <w:top w:val="single" w:color="auto" w:sz="4" w:space="0"/>
                    <w:tl2br w:val="nil"/>
                    <w:tr2bl w:val="nil"/>
                  </w:tcBorders>
                  <w:shd w:val="clear" w:color="auto" w:fill="auto"/>
                  <w:vAlign w:val="center"/>
                </w:tcPr>
                <w:p w14:paraId="63ECF1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r>
                    <w:rPr>
                      <w:rFonts w:hint="eastAsia" w:cs="Times New Roman"/>
                      <w:color w:val="000000" w:themeColor="text1"/>
                      <w:sz w:val="20"/>
                      <w:szCs w:val="20"/>
                      <w:highlight w:val="none"/>
                      <w:lang w:val="en-US" w:eastAsia="zh-CN"/>
                      <w14:textFill>
                        <w14:solidFill>
                          <w14:schemeClr w14:val="tx1"/>
                        </w14:solidFill>
                      </w14:textFill>
                    </w:rPr>
                    <w:t>0.0163</w:t>
                  </w:r>
                </w:p>
              </w:tc>
              <w:tc>
                <w:tcPr>
                  <w:tcW w:w="596" w:type="pct"/>
                  <w:tcBorders>
                    <w:top w:val="single" w:color="auto" w:sz="4" w:space="0"/>
                    <w:tl2br w:val="nil"/>
                    <w:tr2bl w:val="nil"/>
                  </w:tcBorders>
                  <w:shd w:val="clear" w:color="auto" w:fill="auto"/>
                  <w:vAlign w:val="center"/>
                </w:tcPr>
                <w:p w14:paraId="1C9751B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0.0781</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69" w:type="pct"/>
                  <w:tcBorders>
                    <w:top w:val="single" w:color="auto" w:sz="4" w:space="0"/>
                    <w:tl2br w:val="nil"/>
                    <w:tr2bl w:val="nil"/>
                  </w:tcBorders>
                  <w:shd w:val="clear" w:color="auto" w:fill="auto"/>
                  <w:vAlign w:val="center"/>
                </w:tcPr>
                <w:p w14:paraId="38175DB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r>
                    <w:rPr>
                      <w:rFonts w:hint="eastAsia" w:cs="Times New Roman"/>
                      <w:color w:val="000000" w:themeColor="text1"/>
                      <w:sz w:val="20"/>
                      <w:szCs w:val="20"/>
                      <w:highlight w:val="none"/>
                      <w:lang w:val="en-US" w:eastAsia="zh-CN"/>
                      <w14:textFill>
                        <w14:solidFill>
                          <w14:schemeClr w14:val="tx1"/>
                        </w14:solidFill>
                      </w14:textFill>
                    </w:rPr>
                    <w:t>0.0163</w:t>
                  </w:r>
                </w:p>
              </w:tc>
              <w:tc>
                <w:tcPr>
                  <w:tcW w:w="730" w:type="pct"/>
                  <w:vMerge w:val="continue"/>
                  <w:tcBorders>
                    <w:tl2br w:val="nil"/>
                    <w:tr2bl w:val="nil"/>
                  </w:tcBorders>
                  <w:shd w:val="clear" w:color="auto" w:fill="auto"/>
                  <w:vAlign w:val="center"/>
                </w:tcPr>
                <w:p w14:paraId="6D58509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547" w:type="pct"/>
                  <w:vMerge w:val="continue"/>
                  <w:tcBorders>
                    <w:tl2br w:val="nil"/>
                    <w:tr2bl w:val="nil"/>
                  </w:tcBorders>
                  <w:shd w:val="clear" w:color="auto" w:fill="auto"/>
                  <w:noWrap/>
                  <w:vAlign w:val="center"/>
                </w:tcPr>
                <w:p w14:paraId="2B3508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3D107A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01" w:type="pct"/>
                  <w:vMerge w:val="restart"/>
                  <w:tcBorders>
                    <w:tl2br w:val="nil"/>
                    <w:tr2bl w:val="nil"/>
                  </w:tcBorders>
                  <w:shd w:val="clear" w:color="auto" w:fill="auto"/>
                  <w:vAlign w:val="center"/>
                </w:tcPr>
                <w:p w14:paraId="1B5492B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4号楼</w:t>
                  </w:r>
                </w:p>
              </w:tc>
              <w:tc>
                <w:tcPr>
                  <w:tcW w:w="512" w:type="pct"/>
                  <w:tcBorders>
                    <w:bottom w:val="single" w:color="auto" w:sz="4" w:space="0"/>
                    <w:tl2br w:val="nil"/>
                    <w:tr2bl w:val="nil"/>
                  </w:tcBorders>
                  <w:shd w:val="clear" w:color="auto" w:fill="auto"/>
                  <w:vAlign w:val="center"/>
                </w:tcPr>
                <w:p w14:paraId="695EA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喷涂硅油-脱模剂</w:t>
                  </w:r>
                </w:p>
              </w:tc>
              <w:tc>
                <w:tcPr>
                  <w:tcW w:w="669" w:type="pct"/>
                  <w:tcBorders>
                    <w:bottom w:val="single" w:color="auto" w:sz="4" w:space="0"/>
                    <w:tl2br w:val="nil"/>
                    <w:tr2bl w:val="nil"/>
                  </w:tcBorders>
                  <w:shd w:val="clear" w:color="auto" w:fill="auto"/>
                  <w:vAlign w:val="center"/>
                </w:tcPr>
                <w:p w14:paraId="272D1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eastAsia" w:ascii="Times New Roman" w:hAnsi="Times New Roman" w:eastAsia="宋体"/>
                      <w:b w:val="0"/>
                      <w:bCs w:val="0"/>
                      <w:color w:val="000000" w:themeColor="text1"/>
                      <w:sz w:val="20"/>
                      <w:szCs w:val="20"/>
                      <w:highlight w:val="none"/>
                      <w:lang w:eastAsia="zh-CN"/>
                      <w14:textFill>
                        <w14:solidFill>
                          <w14:schemeClr w14:val="tx1"/>
                        </w14:solidFill>
                      </w14:textFill>
                    </w:rPr>
                    <w:t>非甲烷总烃</w:t>
                  </w:r>
                </w:p>
              </w:tc>
              <w:tc>
                <w:tcPr>
                  <w:tcW w:w="497" w:type="pct"/>
                  <w:tcBorders>
                    <w:bottom w:val="single" w:color="auto" w:sz="4" w:space="0"/>
                    <w:tl2br w:val="nil"/>
                    <w:tr2bl w:val="nil"/>
                  </w:tcBorders>
                  <w:shd w:val="clear" w:color="auto" w:fill="auto"/>
                  <w:vAlign w:val="center"/>
                </w:tcPr>
                <w:p w14:paraId="458C449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0.0689</w:t>
                  </w:r>
                </w:p>
              </w:tc>
              <w:tc>
                <w:tcPr>
                  <w:tcW w:w="575" w:type="pct"/>
                  <w:tcBorders>
                    <w:bottom w:val="single" w:color="auto" w:sz="4" w:space="0"/>
                    <w:tl2br w:val="nil"/>
                    <w:tr2bl w:val="nil"/>
                  </w:tcBorders>
                  <w:shd w:val="clear" w:color="auto" w:fill="auto"/>
                  <w:vAlign w:val="center"/>
                </w:tcPr>
                <w:p w14:paraId="06DB58B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0.0383</w:t>
                  </w: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96" w:type="pct"/>
                  <w:tcBorders>
                    <w:bottom w:val="single" w:color="auto" w:sz="4" w:space="0"/>
                    <w:tl2br w:val="nil"/>
                    <w:tr2bl w:val="nil"/>
                  </w:tcBorders>
                  <w:shd w:val="clear" w:color="auto" w:fill="auto"/>
                  <w:vAlign w:val="center"/>
                </w:tcPr>
                <w:p w14:paraId="7719A91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0.0689</w:t>
                  </w:r>
                </w:p>
              </w:tc>
              <w:tc>
                <w:tcPr>
                  <w:tcW w:w="569" w:type="pct"/>
                  <w:tcBorders>
                    <w:bottom w:val="single" w:color="auto" w:sz="4" w:space="0"/>
                    <w:tl2br w:val="nil"/>
                    <w:tr2bl w:val="nil"/>
                  </w:tcBorders>
                  <w:shd w:val="clear" w:color="auto" w:fill="auto"/>
                  <w:vAlign w:val="center"/>
                </w:tcPr>
                <w:p w14:paraId="1E0EE5C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0.0383</w:t>
                  </w: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730" w:type="pct"/>
                  <w:vMerge w:val="restart"/>
                  <w:tcBorders>
                    <w:tl2br w:val="nil"/>
                    <w:tr2bl w:val="nil"/>
                  </w:tcBorders>
                  <w:shd w:val="clear" w:color="auto" w:fill="auto"/>
                  <w:vAlign w:val="center"/>
                </w:tcPr>
                <w:p w14:paraId="47EE78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547" w:type="pct"/>
                  <w:vMerge w:val="restart"/>
                  <w:tcBorders>
                    <w:tl2br w:val="nil"/>
                    <w:tr2bl w:val="nil"/>
                  </w:tcBorders>
                  <w:shd w:val="clear" w:color="auto" w:fill="auto"/>
                  <w:noWrap/>
                  <w:vAlign w:val="center"/>
                </w:tcPr>
                <w:p w14:paraId="34619A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2CAAB8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301" w:type="pct"/>
                  <w:vMerge w:val="continue"/>
                  <w:tcBorders>
                    <w:tl2br w:val="nil"/>
                    <w:tr2bl w:val="nil"/>
                  </w:tcBorders>
                  <w:shd w:val="clear" w:color="auto" w:fill="auto"/>
                  <w:vAlign w:val="center"/>
                </w:tcPr>
                <w:p w14:paraId="166202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512" w:type="pct"/>
                  <w:tcBorders>
                    <w:top w:val="single" w:color="auto" w:sz="4" w:space="0"/>
                    <w:right w:val="single" w:color="auto" w:sz="6" w:space="0"/>
                    <w:tl2br w:val="nil"/>
                    <w:tr2bl w:val="nil"/>
                  </w:tcBorders>
                  <w:shd w:val="clear" w:color="auto" w:fill="auto"/>
                  <w:vAlign w:val="center"/>
                </w:tcPr>
                <w:p w14:paraId="52A5E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cs="Times New Roman"/>
                      <w:color w:val="000000" w:themeColor="text1"/>
                      <w:kern w:val="0"/>
                      <w:sz w:val="20"/>
                      <w:szCs w:val="20"/>
                      <w:highlight w:val="none"/>
                      <w:lang w:val="en-US" w:eastAsia="zh-CN" w:bidi="ar"/>
                      <w14:textFill>
                        <w14:solidFill>
                          <w14:schemeClr w14:val="tx1"/>
                        </w14:solidFill>
                      </w14:textFill>
                    </w:rPr>
                    <w:t>精细抛光</w:t>
                  </w:r>
                </w:p>
              </w:tc>
              <w:tc>
                <w:tcPr>
                  <w:tcW w:w="669" w:type="pct"/>
                  <w:tcBorders>
                    <w:top w:val="single" w:color="auto" w:sz="4" w:space="0"/>
                    <w:left w:val="single" w:color="auto" w:sz="6" w:space="0"/>
                    <w:bottom w:val="single" w:color="auto" w:sz="6" w:space="0"/>
                    <w:right w:val="single" w:color="auto" w:sz="6" w:space="0"/>
                  </w:tcBorders>
                  <w:shd w:val="clear" w:color="auto" w:fill="auto"/>
                  <w:vAlign w:val="center"/>
                </w:tcPr>
                <w:p w14:paraId="7E402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b w:val="0"/>
                      <w:bCs w:val="0"/>
                      <w:color w:val="000000" w:themeColor="text1"/>
                      <w:sz w:val="20"/>
                      <w:szCs w:val="20"/>
                      <w:highlight w:val="none"/>
                      <w:lang w:eastAsia="zh-CN"/>
                      <w14:textFill>
                        <w14:solidFill>
                          <w14:schemeClr w14:val="tx1"/>
                        </w14:solidFill>
                      </w14:textFill>
                    </w:rPr>
                  </w:pPr>
                  <w:r>
                    <w:rPr>
                      <w:rFonts w:hint="eastAsia"/>
                      <w:b w:val="0"/>
                      <w:bCs w:val="0"/>
                      <w:color w:val="000000" w:themeColor="text1"/>
                      <w:sz w:val="20"/>
                      <w:szCs w:val="20"/>
                      <w:highlight w:val="none"/>
                      <w:lang w:val="en-US" w:eastAsia="zh-CN"/>
                      <w14:textFill>
                        <w14:solidFill>
                          <w14:schemeClr w14:val="tx1"/>
                        </w14:solidFill>
                      </w14:textFill>
                    </w:rPr>
                    <w:t>颗粒物</w:t>
                  </w:r>
                </w:p>
              </w:tc>
              <w:tc>
                <w:tcPr>
                  <w:tcW w:w="497" w:type="pct"/>
                  <w:tcBorders>
                    <w:top w:val="single" w:color="auto" w:sz="4" w:space="0"/>
                    <w:left w:val="single" w:color="auto" w:sz="6" w:space="0"/>
                    <w:bottom w:val="single" w:color="auto" w:sz="4" w:space="0"/>
                    <w:tl2br w:val="nil"/>
                    <w:tr2bl w:val="nil"/>
                  </w:tcBorders>
                  <w:shd w:val="clear" w:color="auto" w:fill="auto"/>
                  <w:vAlign w:val="center"/>
                </w:tcPr>
                <w:p w14:paraId="2F14E62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0.0781</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75" w:type="pct"/>
                  <w:tcBorders>
                    <w:top w:val="single" w:color="auto" w:sz="4" w:space="0"/>
                    <w:bottom w:val="single" w:color="auto" w:sz="4" w:space="0"/>
                    <w:tl2br w:val="nil"/>
                    <w:tr2bl w:val="nil"/>
                  </w:tcBorders>
                  <w:shd w:val="clear" w:color="auto" w:fill="auto"/>
                  <w:vAlign w:val="center"/>
                </w:tcPr>
                <w:p w14:paraId="7084F3C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r>
                    <w:rPr>
                      <w:rFonts w:hint="eastAsia" w:cs="Times New Roman"/>
                      <w:color w:val="000000" w:themeColor="text1"/>
                      <w:sz w:val="20"/>
                      <w:szCs w:val="20"/>
                      <w:highlight w:val="none"/>
                      <w:lang w:val="en-US" w:eastAsia="zh-CN"/>
                      <w14:textFill>
                        <w14:solidFill>
                          <w14:schemeClr w14:val="tx1"/>
                        </w14:solidFill>
                      </w14:textFill>
                    </w:rPr>
                    <w:t>0.0163</w:t>
                  </w:r>
                </w:p>
              </w:tc>
              <w:tc>
                <w:tcPr>
                  <w:tcW w:w="596" w:type="pct"/>
                  <w:tcBorders>
                    <w:top w:val="single" w:color="auto" w:sz="4" w:space="0"/>
                    <w:bottom w:val="single" w:color="auto" w:sz="4" w:space="0"/>
                    <w:tl2br w:val="nil"/>
                    <w:tr2bl w:val="nil"/>
                  </w:tcBorders>
                  <w:shd w:val="clear" w:color="auto" w:fill="auto"/>
                  <w:vAlign w:val="center"/>
                </w:tcPr>
                <w:p w14:paraId="347D4D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0.0781</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p>
              </w:tc>
              <w:tc>
                <w:tcPr>
                  <w:tcW w:w="569" w:type="pct"/>
                  <w:tcBorders>
                    <w:top w:val="single" w:color="auto" w:sz="4" w:space="0"/>
                    <w:bottom w:val="single" w:color="auto" w:sz="4" w:space="0"/>
                    <w:tl2br w:val="nil"/>
                    <w:tr2bl w:val="nil"/>
                  </w:tcBorders>
                  <w:shd w:val="clear" w:color="auto" w:fill="auto"/>
                  <w:vAlign w:val="center"/>
                </w:tcPr>
                <w:p w14:paraId="68C9B38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 xml:space="preserve"> </w:t>
                  </w:r>
                  <w:r>
                    <w:rPr>
                      <w:rFonts w:hint="eastAsia" w:cs="Times New Roman"/>
                      <w:color w:val="000000" w:themeColor="text1"/>
                      <w:sz w:val="20"/>
                      <w:szCs w:val="20"/>
                      <w:highlight w:val="none"/>
                      <w:lang w:val="en-US" w:eastAsia="zh-CN"/>
                      <w14:textFill>
                        <w14:solidFill>
                          <w14:schemeClr w14:val="tx1"/>
                        </w14:solidFill>
                      </w14:textFill>
                    </w:rPr>
                    <w:t>0.0163</w:t>
                  </w:r>
                </w:p>
              </w:tc>
              <w:tc>
                <w:tcPr>
                  <w:tcW w:w="730" w:type="pct"/>
                  <w:vMerge w:val="continue"/>
                  <w:tcBorders>
                    <w:tl2br w:val="nil"/>
                    <w:tr2bl w:val="nil"/>
                  </w:tcBorders>
                  <w:shd w:val="clear" w:color="auto" w:fill="auto"/>
                  <w:vAlign w:val="center"/>
                </w:tcPr>
                <w:p w14:paraId="2013796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547" w:type="pct"/>
                  <w:vMerge w:val="continue"/>
                  <w:tcBorders>
                    <w:tl2br w:val="nil"/>
                    <w:tr2bl w:val="nil"/>
                  </w:tcBorders>
                  <w:shd w:val="clear" w:color="auto" w:fill="auto"/>
                  <w:noWrap/>
                  <w:vAlign w:val="center"/>
                </w:tcPr>
                <w:p w14:paraId="3A475FC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bl>
          <w:p w14:paraId="7275EBAD">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 xml:space="preserve">5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全厂无组织废气产生源强统计表</w:t>
            </w:r>
          </w:p>
          <w:tbl>
            <w:tblPr>
              <w:tblStyle w:val="22"/>
              <w:tblW w:w="85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561"/>
              <w:gridCol w:w="1630"/>
              <w:gridCol w:w="1483"/>
              <w:gridCol w:w="1753"/>
              <w:gridCol w:w="936"/>
            </w:tblGrid>
            <w:tr w14:paraId="461C5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175" w:type="dxa"/>
                  <w:noWrap w:val="0"/>
                  <w:vAlign w:val="center"/>
                </w:tcPr>
                <w:p w14:paraId="268A1EF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污染源位置</w:t>
                  </w:r>
                </w:p>
              </w:tc>
              <w:tc>
                <w:tcPr>
                  <w:tcW w:w="1561" w:type="dxa"/>
                  <w:noWrap w:val="0"/>
                  <w:vAlign w:val="center"/>
                </w:tcPr>
                <w:p w14:paraId="4D29F7E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污染物名称</w:t>
                  </w:r>
                </w:p>
              </w:tc>
              <w:tc>
                <w:tcPr>
                  <w:tcW w:w="1630" w:type="dxa"/>
                  <w:noWrap w:val="0"/>
                  <w:vAlign w:val="center"/>
                </w:tcPr>
                <w:p w14:paraId="135B07C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污染物排放量</w:t>
                  </w:r>
                  <w:r>
                    <w:rPr>
                      <w:rFonts w:hint="default" w:ascii="Times New Roman" w:hAnsi="Times New Roman" w:eastAsia="宋体" w:cs="Times New Roman"/>
                      <w:b/>
                      <w:color w:val="000000" w:themeColor="text1"/>
                      <w:szCs w:val="21"/>
                      <w:highlight w:val="none"/>
                      <w14:textFill>
                        <w14:solidFill>
                          <w14:schemeClr w14:val="tx1"/>
                        </w14:solidFill>
                      </w14:textFill>
                    </w:rPr>
                    <w:t>t/a</w:t>
                  </w:r>
                </w:p>
              </w:tc>
              <w:tc>
                <w:tcPr>
                  <w:tcW w:w="1483" w:type="dxa"/>
                  <w:noWrap w:val="0"/>
                  <w:vAlign w:val="center"/>
                </w:tcPr>
                <w:p w14:paraId="55C32A5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排放速率</w:t>
                  </w:r>
                </w:p>
                <w:p w14:paraId="29C66CE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kg/h</w:t>
                  </w:r>
                </w:p>
              </w:tc>
              <w:tc>
                <w:tcPr>
                  <w:tcW w:w="1753" w:type="dxa"/>
                  <w:noWrap w:val="0"/>
                  <w:vAlign w:val="center"/>
                </w:tcPr>
                <w:p w14:paraId="5110F33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vertAlign w:val="superscript"/>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面源面积</w:t>
                  </w:r>
                  <w:r>
                    <w:rPr>
                      <w:rFonts w:hint="default" w:ascii="Times New Roman" w:hAnsi="Times New Roman" w:eastAsia="宋体" w:cs="Times New Roman"/>
                      <w:b/>
                      <w:color w:val="000000" w:themeColor="text1"/>
                      <w:szCs w:val="21"/>
                      <w:highlight w:val="none"/>
                      <w14:textFill>
                        <w14:solidFill>
                          <w14:schemeClr w14:val="tx1"/>
                        </w14:solidFill>
                      </w14:textFill>
                    </w:rPr>
                    <w:t>m</w:t>
                  </w:r>
                  <w:r>
                    <w:rPr>
                      <w:rFonts w:hint="default" w:ascii="Times New Roman" w:hAnsi="Times New Roman" w:eastAsia="宋体" w:cs="Times New Roman"/>
                      <w:b/>
                      <w:color w:val="000000" w:themeColor="text1"/>
                      <w:szCs w:val="21"/>
                      <w:highlight w:val="none"/>
                      <w:vertAlign w:val="superscript"/>
                      <w14:textFill>
                        <w14:solidFill>
                          <w14:schemeClr w14:val="tx1"/>
                        </w14:solidFill>
                      </w14:textFill>
                    </w:rPr>
                    <w:t>2</w:t>
                  </w:r>
                </w:p>
              </w:tc>
              <w:tc>
                <w:tcPr>
                  <w:tcW w:w="936" w:type="dxa"/>
                  <w:noWrap w:val="0"/>
                  <w:vAlign w:val="center"/>
                </w:tcPr>
                <w:p w14:paraId="6394378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面源高度</w:t>
                  </w:r>
                  <w:r>
                    <w:rPr>
                      <w:rFonts w:hint="default" w:ascii="Times New Roman" w:hAnsi="Times New Roman" w:eastAsia="宋体" w:cs="Times New Roman"/>
                      <w:b/>
                      <w:color w:val="000000" w:themeColor="text1"/>
                      <w:szCs w:val="21"/>
                      <w:highlight w:val="none"/>
                      <w14:textFill>
                        <w14:solidFill>
                          <w14:schemeClr w14:val="tx1"/>
                        </w14:solidFill>
                      </w14:textFill>
                    </w:rPr>
                    <w:t>m</w:t>
                  </w:r>
                </w:p>
              </w:tc>
            </w:tr>
            <w:tr w14:paraId="18F74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1175" w:type="dxa"/>
                  <w:vMerge w:val="restart"/>
                  <w:noWrap w:val="0"/>
                  <w:vAlign w:val="center"/>
                </w:tcPr>
                <w:p w14:paraId="2F246E8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生产车间1号楼</w:t>
                  </w:r>
                </w:p>
              </w:tc>
              <w:tc>
                <w:tcPr>
                  <w:tcW w:w="1561" w:type="dxa"/>
                  <w:noWrap w:val="0"/>
                  <w:vAlign w:val="center"/>
                </w:tcPr>
                <w:p w14:paraId="4923533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5E737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0.1151</w:t>
                  </w:r>
                </w:p>
              </w:tc>
              <w:tc>
                <w:tcPr>
                  <w:tcW w:w="1483" w:type="dxa"/>
                  <w:noWrap w:val="0"/>
                  <w:vAlign w:val="center"/>
                </w:tcPr>
                <w:p w14:paraId="3454C9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0.0639</w:t>
                  </w:r>
                </w:p>
              </w:tc>
              <w:tc>
                <w:tcPr>
                  <w:tcW w:w="1753" w:type="dxa"/>
                  <w:vMerge w:val="restart"/>
                  <w:noWrap w:val="0"/>
                  <w:vAlign w:val="center"/>
                </w:tcPr>
                <w:p w14:paraId="1E30FC1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936" w:type="dxa"/>
                  <w:vMerge w:val="restart"/>
                  <w:noWrap w:val="0"/>
                  <w:vAlign w:val="center"/>
                </w:tcPr>
                <w:p w14:paraId="39FE2E1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07E71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1175" w:type="dxa"/>
                  <w:vMerge w:val="continue"/>
                  <w:noWrap w:val="0"/>
                  <w:vAlign w:val="center"/>
                </w:tcPr>
                <w:p w14:paraId="4B7C0F1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09CB404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25B6E0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0.0018</w:t>
                  </w:r>
                </w:p>
              </w:tc>
              <w:tc>
                <w:tcPr>
                  <w:tcW w:w="1483" w:type="dxa"/>
                  <w:noWrap w:val="0"/>
                  <w:vAlign w:val="center"/>
                </w:tcPr>
                <w:p w14:paraId="1E10F8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753" w:type="dxa"/>
                  <w:vMerge w:val="continue"/>
                  <w:noWrap w:val="0"/>
                  <w:vAlign w:val="center"/>
                </w:tcPr>
                <w:p w14:paraId="3FD9CF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936" w:type="dxa"/>
                  <w:vMerge w:val="continue"/>
                  <w:noWrap w:val="0"/>
                  <w:vAlign w:val="center"/>
                </w:tcPr>
                <w:p w14:paraId="614A5DE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40B45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7ACB148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5FE5A37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颗粒物</w:t>
                  </w:r>
                </w:p>
              </w:tc>
              <w:tc>
                <w:tcPr>
                  <w:tcW w:w="1630" w:type="dxa"/>
                  <w:noWrap w:val="0"/>
                  <w:vAlign w:val="center"/>
                </w:tcPr>
                <w:p w14:paraId="27EA81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i w:val="0"/>
                      <w:iCs w:val="0"/>
                      <w:color w:val="auto"/>
                      <w:kern w:val="0"/>
                      <w:sz w:val="21"/>
                      <w:szCs w:val="21"/>
                      <w:u w:val="none"/>
                      <w:lang w:val="en-US" w:eastAsia="zh-CN" w:bidi="ar"/>
                    </w:rPr>
                    <w:t>0.1614</w:t>
                  </w:r>
                </w:p>
              </w:tc>
              <w:tc>
                <w:tcPr>
                  <w:tcW w:w="1483" w:type="dxa"/>
                  <w:noWrap w:val="0"/>
                  <w:vAlign w:val="center"/>
                </w:tcPr>
                <w:p w14:paraId="5F39A0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i w:val="0"/>
                      <w:iCs w:val="0"/>
                      <w:color w:val="auto"/>
                      <w:kern w:val="0"/>
                      <w:sz w:val="21"/>
                      <w:szCs w:val="21"/>
                      <w:u w:val="none"/>
                      <w:lang w:val="en-US" w:eastAsia="zh-CN" w:bidi="ar"/>
                    </w:rPr>
                    <w:t>0.0336</w:t>
                  </w:r>
                </w:p>
              </w:tc>
              <w:tc>
                <w:tcPr>
                  <w:tcW w:w="1753" w:type="dxa"/>
                  <w:vMerge w:val="continue"/>
                  <w:noWrap w:val="0"/>
                  <w:vAlign w:val="center"/>
                </w:tcPr>
                <w:p w14:paraId="0AFCB5E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936" w:type="dxa"/>
                  <w:vMerge w:val="continue"/>
                  <w:noWrap w:val="0"/>
                  <w:vAlign w:val="center"/>
                </w:tcPr>
                <w:p w14:paraId="27A1049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r>
            <w:tr w14:paraId="1A8AA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175" w:type="dxa"/>
                  <w:vMerge w:val="restart"/>
                  <w:noWrap w:val="0"/>
                  <w:vAlign w:val="center"/>
                </w:tcPr>
                <w:p w14:paraId="0A10731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生产车间2号楼</w:t>
                  </w:r>
                </w:p>
              </w:tc>
              <w:tc>
                <w:tcPr>
                  <w:tcW w:w="1561" w:type="dxa"/>
                  <w:noWrap w:val="0"/>
                  <w:vAlign w:val="center"/>
                </w:tcPr>
                <w:p w14:paraId="1001B5A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5D3726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0.1151</w:t>
                  </w:r>
                </w:p>
              </w:tc>
              <w:tc>
                <w:tcPr>
                  <w:tcW w:w="1483" w:type="dxa"/>
                  <w:noWrap w:val="0"/>
                  <w:vAlign w:val="center"/>
                </w:tcPr>
                <w:p w14:paraId="0C9758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0.0639</w:t>
                  </w:r>
                </w:p>
              </w:tc>
              <w:tc>
                <w:tcPr>
                  <w:tcW w:w="1753" w:type="dxa"/>
                  <w:vMerge w:val="restart"/>
                  <w:noWrap w:val="0"/>
                  <w:vAlign w:val="center"/>
                </w:tcPr>
                <w:p w14:paraId="2E2E83D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936" w:type="dxa"/>
                  <w:vMerge w:val="restart"/>
                  <w:noWrap w:val="0"/>
                  <w:vAlign w:val="center"/>
                </w:tcPr>
                <w:p w14:paraId="1AF0DDC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1BC40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 w:hRule="atLeast"/>
                <w:jc w:val="center"/>
              </w:trPr>
              <w:tc>
                <w:tcPr>
                  <w:tcW w:w="1175" w:type="dxa"/>
                  <w:vMerge w:val="continue"/>
                  <w:noWrap w:val="0"/>
                  <w:vAlign w:val="center"/>
                </w:tcPr>
                <w:p w14:paraId="687B0A9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1561" w:type="dxa"/>
                  <w:noWrap w:val="0"/>
                  <w:vAlign w:val="center"/>
                </w:tcPr>
                <w:p w14:paraId="629DBF2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053021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0.0018</w:t>
                  </w:r>
                </w:p>
              </w:tc>
              <w:tc>
                <w:tcPr>
                  <w:tcW w:w="1483" w:type="dxa"/>
                  <w:noWrap w:val="0"/>
                  <w:vAlign w:val="center"/>
                </w:tcPr>
                <w:p w14:paraId="436322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753" w:type="dxa"/>
                  <w:vMerge w:val="continue"/>
                  <w:noWrap w:val="0"/>
                  <w:vAlign w:val="center"/>
                </w:tcPr>
                <w:p w14:paraId="1556370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936" w:type="dxa"/>
                  <w:vMerge w:val="continue"/>
                  <w:noWrap w:val="0"/>
                  <w:vAlign w:val="center"/>
                </w:tcPr>
                <w:p w14:paraId="7A14AF0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42593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continue"/>
                  <w:noWrap w:val="0"/>
                  <w:vAlign w:val="center"/>
                </w:tcPr>
                <w:p w14:paraId="0E1685E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1561" w:type="dxa"/>
                  <w:noWrap w:val="0"/>
                  <w:vAlign w:val="center"/>
                </w:tcPr>
                <w:p w14:paraId="5C99B96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val="en-US" w:eastAsia="zh-CN"/>
                    </w:rPr>
                    <w:t>颗粒物</w:t>
                  </w:r>
                </w:p>
              </w:tc>
              <w:tc>
                <w:tcPr>
                  <w:tcW w:w="1630" w:type="dxa"/>
                  <w:noWrap w:val="0"/>
                  <w:vAlign w:val="center"/>
                </w:tcPr>
                <w:p w14:paraId="591A4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i w:val="0"/>
                      <w:iCs w:val="0"/>
                      <w:color w:val="auto"/>
                      <w:kern w:val="0"/>
                      <w:sz w:val="21"/>
                      <w:szCs w:val="21"/>
                      <w:u w:val="none"/>
                      <w:lang w:val="en-US" w:eastAsia="zh-CN" w:bidi="ar"/>
                    </w:rPr>
                    <w:t>0.1614</w:t>
                  </w:r>
                </w:p>
              </w:tc>
              <w:tc>
                <w:tcPr>
                  <w:tcW w:w="1483" w:type="dxa"/>
                  <w:noWrap w:val="0"/>
                  <w:vAlign w:val="center"/>
                </w:tcPr>
                <w:p w14:paraId="77EE41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0.0336</w:t>
                  </w:r>
                </w:p>
              </w:tc>
              <w:tc>
                <w:tcPr>
                  <w:tcW w:w="1753" w:type="dxa"/>
                  <w:vMerge w:val="continue"/>
                  <w:noWrap w:val="0"/>
                  <w:vAlign w:val="center"/>
                </w:tcPr>
                <w:p w14:paraId="236472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69A1E72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729C8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5" w:type="dxa"/>
                  <w:vMerge w:val="restart"/>
                  <w:noWrap w:val="0"/>
                  <w:vAlign w:val="center"/>
                </w:tcPr>
                <w:p w14:paraId="3FA31FC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生产车间3号楼</w:t>
                  </w:r>
                </w:p>
              </w:tc>
              <w:tc>
                <w:tcPr>
                  <w:tcW w:w="1561" w:type="dxa"/>
                  <w:tcBorders>
                    <w:bottom w:val="single" w:color="000000" w:sz="4" w:space="0"/>
                  </w:tcBorders>
                  <w:noWrap w:val="0"/>
                  <w:vAlign w:val="center"/>
                </w:tcPr>
                <w:p w14:paraId="1A36F30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氟化物</w:t>
                  </w:r>
                </w:p>
              </w:tc>
              <w:tc>
                <w:tcPr>
                  <w:tcW w:w="1630" w:type="dxa"/>
                  <w:tcBorders>
                    <w:bottom w:val="single" w:color="000000" w:sz="4" w:space="0"/>
                  </w:tcBorders>
                  <w:noWrap w:val="0"/>
                  <w:vAlign w:val="center"/>
                </w:tcPr>
                <w:p w14:paraId="3B5089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0.0008</w:t>
                  </w:r>
                </w:p>
              </w:tc>
              <w:tc>
                <w:tcPr>
                  <w:tcW w:w="1483" w:type="dxa"/>
                  <w:tcBorders>
                    <w:bottom w:val="single" w:color="000000" w:sz="4" w:space="0"/>
                  </w:tcBorders>
                  <w:noWrap w:val="0"/>
                  <w:vAlign w:val="center"/>
                </w:tcPr>
                <w:p w14:paraId="495C7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0.00011</w:t>
                  </w:r>
                </w:p>
              </w:tc>
              <w:tc>
                <w:tcPr>
                  <w:tcW w:w="1753" w:type="dxa"/>
                  <w:vMerge w:val="restart"/>
                  <w:noWrap w:val="0"/>
                  <w:vAlign w:val="center"/>
                </w:tcPr>
                <w:p w14:paraId="5675046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936" w:type="dxa"/>
                  <w:vMerge w:val="restart"/>
                  <w:noWrap w:val="0"/>
                  <w:vAlign w:val="center"/>
                </w:tcPr>
                <w:p w14:paraId="5681CDF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26557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1175" w:type="dxa"/>
                  <w:vMerge w:val="continue"/>
                  <w:noWrap w:val="0"/>
                  <w:vAlign w:val="center"/>
                </w:tcPr>
                <w:p w14:paraId="3214C59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bottom w:val="single" w:color="000000" w:sz="4" w:space="0"/>
                  </w:tcBorders>
                  <w:noWrap w:val="0"/>
                  <w:vAlign w:val="center"/>
                </w:tcPr>
                <w:p w14:paraId="2BC4466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颗粒物</w:t>
                  </w:r>
                </w:p>
              </w:tc>
              <w:tc>
                <w:tcPr>
                  <w:tcW w:w="1630" w:type="dxa"/>
                  <w:tcBorders>
                    <w:top w:val="single" w:color="000000" w:sz="4" w:space="0"/>
                    <w:bottom w:val="single" w:color="000000" w:sz="4" w:space="0"/>
                  </w:tcBorders>
                  <w:noWrap w:val="0"/>
                  <w:vAlign w:val="center"/>
                </w:tcPr>
                <w:p w14:paraId="79A408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0.1571</w:t>
                  </w:r>
                </w:p>
              </w:tc>
              <w:tc>
                <w:tcPr>
                  <w:tcW w:w="1483" w:type="dxa"/>
                  <w:tcBorders>
                    <w:top w:val="single" w:color="000000" w:sz="4" w:space="0"/>
                    <w:bottom w:val="single" w:color="000000" w:sz="4" w:space="0"/>
                  </w:tcBorders>
                  <w:noWrap w:val="0"/>
                  <w:vAlign w:val="center"/>
                </w:tcPr>
                <w:p w14:paraId="2B8A9F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0.0328</w:t>
                  </w:r>
                </w:p>
              </w:tc>
              <w:tc>
                <w:tcPr>
                  <w:tcW w:w="1753" w:type="dxa"/>
                  <w:vMerge w:val="continue"/>
                  <w:noWrap w:val="0"/>
                  <w:vAlign w:val="center"/>
                </w:tcPr>
                <w:p w14:paraId="150DC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6965D46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6D91C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175" w:type="dxa"/>
                  <w:vMerge w:val="continue"/>
                  <w:noWrap w:val="0"/>
                  <w:vAlign w:val="center"/>
                </w:tcPr>
                <w:p w14:paraId="7068C0F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bottom w:val="single" w:color="auto" w:sz="4" w:space="0"/>
                  </w:tcBorders>
                  <w:noWrap w:val="0"/>
                  <w:vAlign w:val="center"/>
                </w:tcPr>
                <w:p w14:paraId="1B37077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非甲烷总烃</w:t>
                  </w:r>
                </w:p>
              </w:tc>
              <w:tc>
                <w:tcPr>
                  <w:tcW w:w="1630" w:type="dxa"/>
                  <w:tcBorders>
                    <w:top w:val="single" w:color="000000" w:sz="4" w:space="0"/>
                    <w:bottom w:val="single" w:color="auto" w:sz="4" w:space="0"/>
                  </w:tcBorders>
                  <w:noWrap w:val="0"/>
                  <w:vAlign w:val="center"/>
                </w:tcPr>
                <w:p w14:paraId="64E0D1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0.167</w:t>
                  </w:r>
                </w:p>
              </w:tc>
              <w:tc>
                <w:tcPr>
                  <w:tcW w:w="1483" w:type="dxa"/>
                  <w:tcBorders>
                    <w:top w:val="single" w:color="000000" w:sz="4" w:space="0"/>
                    <w:bottom w:val="single" w:color="auto" w:sz="4" w:space="0"/>
                  </w:tcBorders>
                  <w:noWrap w:val="0"/>
                  <w:vAlign w:val="center"/>
                </w:tcPr>
                <w:p w14:paraId="64ACE7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0.0321</w:t>
                  </w:r>
                </w:p>
              </w:tc>
              <w:tc>
                <w:tcPr>
                  <w:tcW w:w="1753" w:type="dxa"/>
                  <w:vMerge w:val="continue"/>
                  <w:noWrap w:val="0"/>
                  <w:vAlign w:val="center"/>
                </w:tcPr>
                <w:p w14:paraId="691A86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190EDF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8063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1175" w:type="dxa"/>
                  <w:vMerge w:val="continue"/>
                  <w:noWrap w:val="0"/>
                  <w:vAlign w:val="center"/>
                </w:tcPr>
                <w:p w14:paraId="1AA96F9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auto" w:sz="4" w:space="0"/>
                    <w:bottom w:val="single" w:color="000000" w:sz="4" w:space="0"/>
                  </w:tcBorders>
                  <w:noWrap w:val="0"/>
                  <w:vAlign w:val="center"/>
                </w:tcPr>
                <w:p w14:paraId="5A8290E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tcBorders>
                    <w:top w:val="single" w:color="auto" w:sz="4" w:space="0"/>
                    <w:bottom w:val="single" w:color="000000" w:sz="4" w:space="0"/>
                  </w:tcBorders>
                  <w:noWrap w:val="0"/>
                  <w:vAlign w:val="center"/>
                </w:tcPr>
                <w:p w14:paraId="372EF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0.0018</w:t>
                  </w:r>
                </w:p>
              </w:tc>
              <w:tc>
                <w:tcPr>
                  <w:tcW w:w="1483" w:type="dxa"/>
                  <w:tcBorders>
                    <w:top w:val="single" w:color="auto" w:sz="4" w:space="0"/>
                    <w:bottom w:val="single" w:color="000000" w:sz="4" w:space="0"/>
                  </w:tcBorders>
                  <w:noWrap w:val="0"/>
                  <w:vAlign w:val="center"/>
                </w:tcPr>
                <w:p w14:paraId="34771F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753" w:type="dxa"/>
                  <w:vMerge w:val="continue"/>
                  <w:noWrap w:val="0"/>
                  <w:vAlign w:val="center"/>
                </w:tcPr>
                <w:p w14:paraId="3F220A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6495C2E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0E56A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1175" w:type="dxa"/>
                  <w:vMerge w:val="continue"/>
                  <w:noWrap w:val="0"/>
                  <w:vAlign w:val="center"/>
                </w:tcPr>
                <w:p w14:paraId="6639403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tcBorders>
                  <w:noWrap w:val="0"/>
                  <w:vAlign w:val="center"/>
                </w:tcPr>
                <w:p w14:paraId="74AA94F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酚类</w:t>
                  </w:r>
                </w:p>
              </w:tc>
              <w:tc>
                <w:tcPr>
                  <w:tcW w:w="1630" w:type="dxa"/>
                  <w:tcBorders>
                    <w:top w:val="single" w:color="000000" w:sz="4" w:space="0"/>
                  </w:tcBorders>
                  <w:noWrap w:val="0"/>
                  <w:vAlign w:val="center"/>
                </w:tcPr>
                <w:p w14:paraId="40AE99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0.0035</w:t>
                  </w:r>
                </w:p>
              </w:tc>
              <w:tc>
                <w:tcPr>
                  <w:tcW w:w="1483" w:type="dxa"/>
                  <w:tcBorders>
                    <w:top w:val="single" w:color="000000" w:sz="4" w:space="0"/>
                  </w:tcBorders>
                  <w:noWrap w:val="0"/>
                  <w:vAlign w:val="center"/>
                </w:tcPr>
                <w:p w14:paraId="0B6DF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0.00073</w:t>
                  </w:r>
                </w:p>
              </w:tc>
              <w:tc>
                <w:tcPr>
                  <w:tcW w:w="1753" w:type="dxa"/>
                  <w:vMerge w:val="continue"/>
                  <w:noWrap w:val="0"/>
                  <w:vAlign w:val="center"/>
                </w:tcPr>
                <w:p w14:paraId="634DE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936" w:type="dxa"/>
                  <w:vMerge w:val="continue"/>
                  <w:noWrap w:val="0"/>
                  <w:vAlign w:val="center"/>
                </w:tcPr>
                <w:p w14:paraId="784CB24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7EDC2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175" w:type="dxa"/>
                  <w:vMerge w:val="restart"/>
                  <w:noWrap w:val="0"/>
                  <w:vAlign w:val="center"/>
                </w:tcPr>
                <w:p w14:paraId="5D7E9F3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生产车间4号楼</w:t>
                  </w:r>
                </w:p>
              </w:tc>
              <w:tc>
                <w:tcPr>
                  <w:tcW w:w="1561" w:type="dxa"/>
                  <w:noWrap w:val="0"/>
                  <w:vAlign w:val="center"/>
                </w:tcPr>
                <w:p w14:paraId="23A1FFD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7C190A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0.1043</w:t>
                  </w:r>
                </w:p>
              </w:tc>
              <w:tc>
                <w:tcPr>
                  <w:tcW w:w="1483" w:type="dxa"/>
                  <w:noWrap w:val="0"/>
                  <w:vAlign w:val="center"/>
                </w:tcPr>
                <w:p w14:paraId="3657E7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0.0579</w:t>
                  </w:r>
                </w:p>
              </w:tc>
              <w:tc>
                <w:tcPr>
                  <w:tcW w:w="1753" w:type="dxa"/>
                  <w:vMerge w:val="restart"/>
                  <w:noWrap w:val="0"/>
                  <w:vAlign w:val="center"/>
                </w:tcPr>
                <w:p w14:paraId="68CD3D2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4275</w:t>
                  </w:r>
                </w:p>
              </w:tc>
              <w:tc>
                <w:tcPr>
                  <w:tcW w:w="936" w:type="dxa"/>
                  <w:vMerge w:val="restart"/>
                  <w:noWrap w:val="0"/>
                  <w:vAlign w:val="center"/>
                </w:tcPr>
                <w:p w14:paraId="2BE0DAC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t>22</w:t>
                  </w:r>
                </w:p>
              </w:tc>
            </w:tr>
            <w:tr w14:paraId="519E8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1175" w:type="dxa"/>
                  <w:vMerge w:val="continue"/>
                  <w:noWrap w:val="0"/>
                  <w:vAlign w:val="center"/>
                </w:tcPr>
                <w:p w14:paraId="4A65BF9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678DDD6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7F9C45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0.0018</w:t>
                  </w:r>
                </w:p>
              </w:tc>
              <w:tc>
                <w:tcPr>
                  <w:tcW w:w="1483" w:type="dxa"/>
                  <w:noWrap w:val="0"/>
                  <w:vAlign w:val="center"/>
                </w:tcPr>
                <w:p w14:paraId="6693B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753" w:type="dxa"/>
                  <w:vMerge w:val="continue"/>
                  <w:noWrap w:val="0"/>
                  <w:vAlign w:val="center"/>
                </w:tcPr>
                <w:p w14:paraId="318B18D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936" w:type="dxa"/>
                  <w:vMerge w:val="continue"/>
                  <w:noWrap w:val="0"/>
                  <w:vAlign w:val="center"/>
                </w:tcPr>
                <w:p w14:paraId="2142EA9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r>
            <w:tr w14:paraId="0A210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17D23B4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7D0BA38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颗粒物</w:t>
                  </w:r>
                </w:p>
              </w:tc>
              <w:tc>
                <w:tcPr>
                  <w:tcW w:w="1630" w:type="dxa"/>
                  <w:noWrap w:val="0"/>
                  <w:vAlign w:val="center"/>
                </w:tcPr>
                <w:p w14:paraId="3E9410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i w:val="0"/>
                      <w:iCs w:val="0"/>
                      <w:color w:val="auto"/>
                      <w:kern w:val="0"/>
                      <w:sz w:val="21"/>
                      <w:szCs w:val="21"/>
                      <w:u w:val="none"/>
                      <w:lang w:val="en-US" w:eastAsia="zh-CN" w:bidi="ar"/>
                    </w:rPr>
                    <w:t>0.1614</w:t>
                  </w:r>
                </w:p>
              </w:tc>
              <w:tc>
                <w:tcPr>
                  <w:tcW w:w="1483" w:type="dxa"/>
                  <w:noWrap w:val="0"/>
                  <w:vAlign w:val="center"/>
                </w:tcPr>
                <w:p w14:paraId="19E59F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0.0336</w:t>
                  </w:r>
                </w:p>
              </w:tc>
              <w:tc>
                <w:tcPr>
                  <w:tcW w:w="1753" w:type="dxa"/>
                  <w:vMerge w:val="continue"/>
                  <w:noWrap w:val="0"/>
                  <w:vAlign w:val="center"/>
                </w:tcPr>
                <w:p w14:paraId="7672887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936" w:type="dxa"/>
                  <w:vMerge w:val="continue"/>
                  <w:noWrap w:val="0"/>
                  <w:vAlign w:val="center"/>
                </w:tcPr>
                <w:p w14:paraId="3260B01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r>
            <w:tr w14:paraId="45A92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noWrap w:val="0"/>
                  <w:vAlign w:val="center"/>
                </w:tcPr>
                <w:p w14:paraId="3049935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实验室</w:t>
                  </w:r>
                </w:p>
              </w:tc>
              <w:tc>
                <w:tcPr>
                  <w:tcW w:w="1561" w:type="dxa"/>
                  <w:noWrap w:val="0"/>
                  <w:vAlign w:val="center"/>
                </w:tcPr>
                <w:p w14:paraId="6163A76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4023D0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0.0134</w:t>
                  </w:r>
                </w:p>
              </w:tc>
              <w:tc>
                <w:tcPr>
                  <w:tcW w:w="1483" w:type="dxa"/>
                  <w:noWrap w:val="0"/>
                  <w:vAlign w:val="center"/>
                </w:tcPr>
                <w:p w14:paraId="0422EF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0.00418</w:t>
                  </w:r>
                </w:p>
              </w:tc>
              <w:tc>
                <w:tcPr>
                  <w:tcW w:w="1753" w:type="dxa"/>
                  <w:noWrap w:val="0"/>
                  <w:vAlign w:val="center"/>
                </w:tcPr>
                <w:p w14:paraId="60CE7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4368.86</w:t>
                  </w:r>
                </w:p>
              </w:tc>
              <w:tc>
                <w:tcPr>
                  <w:tcW w:w="936" w:type="dxa"/>
                  <w:noWrap w:val="0"/>
                  <w:vAlign w:val="center"/>
                </w:tcPr>
                <w:p w14:paraId="34783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
                      <w14:textFill>
                        <w14:solidFill>
                          <w14:schemeClr w14:val="tx1"/>
                        </w14:solidFill>
                      </w14:textFill>
                    </w:rPr>
                    <w:t>10</w:t>
                  </w:r>
                </w:p>
              </w:tc>
            </w:tr>
            <w:tr w14:paraId="343D9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noWrap w:val="0"/>
                  <w:vAlign w:val="center"/>
                </w:tcPr>
                <w:p w14:paraId="2FD7F9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危废仓库</w:t>
                  </w:r>
                </w:p>
              </w:tc>
              <w:tc>
                <w:tcPr>
                  <w:tcW w:w="1561" w:type="dxa"/>
                  <w:noWrap w:val="0"/>
                  <w:vAlign w:val="center"/>
                </w:tcPr>
                <w:p w14:paraId="525014A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55BF7F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0.0526</w:t>
                  </w:r>
                </w:p>
              </w:tc>
              <w:tc>
                <w:tcPr>
                  <w:tcW w:w="1483" w:type="dxa"/>
                  <w:noWrap w:val="0"/>
                  <w:vAlign w:val="center"/>
                </w:tcPr>
                <w:p w14:paraId="3F8741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0.00731</w:t>
                  </w:r>
                </w:p>
              </w:tc>
              <w:tc>
                <w:tcPr>
                  <w:tcW w:w="1753" w:type="dxa"/>
                  <w:noWrap w:val="0"/>
                  <w:vAlign w:val="center"/>
                </w:tcPr>
                <w:p w14:paraId="202AFB6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100</w:t>
                  </w:r>
                </w:p>
              </w:tc>
              <w:tc>
                <w:tcPr>
                  <w:tcW w:w="936" w:type="dxa"/>
                  <w:noWrap w:val="0"/>
                  <w:vAlign w:val="center"/>
                </w:tcPr>
                <w:p w14:paraId="4C77B3E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w:t>
                  </w:r>
                </w:p>
              </w:tc>
            </w:tr>
          </w:tbl>
          <w:p w14:paraId="35398129">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161" w:beforeLines="50" w:beforeAutospacing="0" w:after="0" w:afterAutospacing="0" w:line="360" w:lineRule="auto"/>
              <w:ind w:left="0" w:right="0"/>
              <w:textAlignment w:val="auto"/>
              <w:rPr>
                <w:rFonts w:hint="default"/>
                <w:b/>
                <w:bCs/>
                <w:color w:val="auto"/>
                <w:sz w:val="24"/>
                <w:highlight w:val="none"/>
              </w:rPr>
            </w:pPr>
            <w:r>
              <w:rPr>
                <w:rFonts w:hint="eastAsia"/>
                <w:b/>
                <w:bCs/>
                <w:color w:val="auto"/>
                <w:sz w:val="24"/>
                <w:highlight w:val="none"/>
                <w:lang w:val="en-US" w:eastAsia="zh-CN"/>
              </w:rPr>
              <w:t>2、</w:t>
            </w:r>
            <w:r>
              <w:rPr>
                <w:rFonts w:hint="eastAsia"/>
                <w:b/>
                <w:bCs/>
                <w:color w:val="auto"/>
                <w:sz w:val="24"/>
                <w:highlight w:val="none"/>
              </w:rPr>
              <w:t>污染防治措施可行性分析</w:t>
            </w:r>
          </w:p>
          <w:p w14:paraId="5DC7DC22">
            <w:pPr>
              <w:pStyle w:val="1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200" w:right="0"/>
              <w:textAlignment w:val="auto"/>
              <w:rPr>
                <w:rFonts w:hint="eastAsia"/>
                <w:b/>
                <w:bCs/>
                <w:color w:val="auto"/>
                <w:sz w:val="24"/>
                <w:highlight w:val="none"/>
                <w:lang w:val="en-US" w:eastAsia="zh-CN"/>
              </w:rPr>
            </w:pPr>
            <w:r>
              <w:rPr>
                <w:rFonts w:hint="eastAsia"/>
                <w:b/>
                <w:bCs/>
                <w:color w:val="auto"/>
                <w:sz w:val="24"/>
                <w:highlight w:val="none"/>
                <w:lang w:val="en-US" w:eastAsia="zh-CN"/>
              </w:rPr>
              <w:t>（1）本项目废气收集、处理情况</w:t>
            </w:r>
          </w:p>
          <w:p w14:paraId="55A25AA6">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本项目废气收集处理走向图：</w:t>
            </w:r>
          </w:p>
          <w:p w14:paraId="0AAB9E9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color w:val="000000" w:themeColor="text1"/>
                <w:sz w:val="24"/>
                <w:highlight w:val="none"/>
                <w14:textFill>
                  <w14:solidFill>
                    <w14:schemeClr w14:val="tx1"/>
                  </w14:solidFill>
                </w14:textFill>
              </w:rPr>
            </w:pPr>
          </w:p>
          <w:p w14:paraId="04BD9579">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pPr>
          </w:p>
          <w:p w14:paraId="1826C0EF">
            <w:pPr>
              <w:pStyle w:val="10"/>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pPr>
          </w:p>
        </w:tc>
      </w:tr>
    </w:tbl>
    <w:p w14:paraId="0B000437">
      <w:pPr>
        <w:pStyle w:val="10"/>
        <w:numPr>
          <w:ilvl w:val="0"/>
          <w:numId w:val="0"/>
        </w:numPr>
        <w:tabs>
          <w:tab w:val="clear" w:pos="2040"/>
        </w:tabs>
        <w:rPr>
          <w:rFonts w:ascii="Times New Roman" w:hAnsi="Times New Roman" w:eastAsia="宋体"/>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14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4625"/>
      </w:tblGrid>
      <w:tr w14:paraId="3C9F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67" w:hRule="atLeast"/>
        </w:trPr>
        <w:tc>
          <w:tcPr>
            <w:tcW w:w="369" w:type="dxa"/>
            <w:vAlign w:val="center"/>
          </w:tcPr>
          <w:p w14:paraId="4A550B90">
            <w:pPr>
              <w:pStyle w:val="10"/>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vertAlign w:val="baseline"/>
              </w:rPr>
            </w:pPr>
          </w:p>
        </w:tc>
        <w:tc>
          <w:tcPr>
            <w:tcW w:w="14625" w:type="dxa"/>
          </w:tcPr>
          <w:p w14:paraId="37576A05">
            <w:pPr>
              <w:pStyle w:val="10"/>
              <w:keepNext w:val="0"/>
              <w:keepLines w:val="0"/>
              <w:numPr>
                <w:ilvl w:val="0"/>
                <w:numId w:val="0"/>
              </w:numPr>
              <w:suppressLineNumbers w:val="0"/>
              <w:tabs>
                <w:tab w:val="clear" w:pos="2040"/>
              </w:tabs>
              <w:spacing w:before="0" w:beforeAutospacing="0" w:after="0" w:afterAutospacing="0"/>
              <w:ind w:left="0" w:right="0"/>
              <w:rPr>
                <w:rFonts w:hint="default"/>
              </w:rPr>
            </w:pPr>
            <w:r>
              <w:rPr>
                <w:rFonts w:hint="default"/>
              </w:rPr>
              <w:object>
                <v:shape id="_x0000_i1033" o:spt="75" type="#_x0000_t75" style="height:387pt;width:652.2pt;" o:ole="t" filled="f" o:preferrelative="t" stroked="f" coordsize="21600,21600">
                  <v:path/>
                  <v:fill on="f" focussize="0,0"/>
                  <v:stroke on="f"/>
                  <v:imagedata r:id="rId25" cropleft="8572f" croptop="2138f" cropright="3721f" cropbottom="42579f" o:title=""/>
                  <o:lock v:ext="edit" aspectratio="t"/>
                  <w10:wrap type="none"/>
                  <w10:anchorlock/>
                </v:shape>
                <o:OLEObject Type="Embed" ProgID="Visio.Drawing.11" ShapeID="_x0000_i1033" DrawAspect="Content" ObjectID="_1468075733" r:id="rId24">
                  <o:LockedField>false</o:LockedField>
                </o:OLEObject>
              </w:object>
            </w:r>
          </w:p>
          <w:p w14:paraId="06B5849C">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rPr>
            </w:pPr>
            <w:r>
              <w:rPr>
                <w:rFonts w:hint="default"/>
              </w:rPr>
              <w:object>
                <v:shape id="_x0000_i1034" o:spt="75" type="#_x0000_t75" style="height:232.25pt;width:761.3pt;" o:ole="t" filled="f" o:preferrelative="t" stroked="f" coordsize="21600,21600">
                  <v:path/>
                  <v:fill on="f" focussize="0,0"/>
                  <v:stroke on="f"/>
                  <v:imagedata r:id="rId27" cropleft="8572f" croptop="22619f" cropright="3721f" cropbottom="32216f" o:title=""/>
                  <o:lock v:ext="edit" aspectratio="t"/>
                  <w10:wrap type="none"/>
                  <w10:anchorlock/>
                </v:shape>
                <o:OLEObject Type="Embed" ProgID="Visio.Drawing.11" ShapeID="_x0000_i1034" DrawAspect="Content" ObjectID="_1468075734" r:id="rId26">
                  <o:LockedField>false</o:LockedField>
                </o:OLEObject>
              </w:object>
            </w:r>
            <w:r>
              <w:rPr>
                <w:rFonts w:hint="eastAsia" w:cs="宋体"/>
                <w:b/>
                <w:bCs/>
                <w:color w:val="auto"/>
                <w:sz w:val="24"/>
                <w:szCs w:val="24"/>
                <w:highlight w:val="none"/>
                <w:lang w:val="en-US" w:eastAsia="zh-CN"/>
              </w:rPr>
              <w:t>图4-1  废气收集、处理工艺流程图</w:t>
            </w:r>
          </w:p>
        </w:tc>
      </w:tr>
    </w:tbl>
    <w:p w14:paraId="0121156E">
      <w:pPr>
        <w:pStyle w:val="10"/>
        <w:numPr>
          <w:ilvl w:val="0"/>
          <w:numId w:val="0"/>
        </w:numPr>
        <w:tabs>
          <w:tab w:val="clear" w:pos="2040"/>
        </w:tabs>
        <w:rPr>
          <w:rFonts w:ascii="Times New Roman" w:hAnsi="Times New Roman" w:eastAsia="宋体"/>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715"/>
      </w:tblGrid>
      <w:tr w14:paraId="4F15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6" w:hRule="atLeast"/>
        </w:trPr>
        <w:tc>
          <w:tcPr>
            <w:tcW w:w="423" w:type="dxa"/>
          </w:tcPr>
          <w:p w14:paraId="3BB7C94C">
            <w:pPr>
              <w:pStyle w:val="10"/>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vertAlign w:val="baseline"/>
              </w:rPr>
            </w:pPr>
          </w:p>
        </w:tc>
        <w:tc>
          <w:tcPr>
            <w:tcW w:w="8715" w:type="dxa"/>
          </w:tcPr>
          <w:p w14:paraId="52C8C787">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kern w:val="0"/>
                <w:sz w:val="24"/>
                <w:szCs w:val="32"/>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32"/>
                <w:highlight w:val="none"/>
                <w14:textFill>
                  <w14:solidFill>
                    <w14:schemeClr w14:val="tx1"/>
                  </w14:solidFill>
                </w14:textFill>
              </w:rPr>
              <w:t>（2）污染防治措施可行性分析</w:t>
            </w:r>
          </w:p>
          <w:p w14:paraId="30E932E2">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本项目废气污染防治措施及其可行性情况如下表：</w:t>
            </w:r>
          </w:p>
          <w:p w14:paraId="7CEBBA75">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6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本项目废气种类及治理措施一览表</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33"/>
              <w:gridCol w:w="1079"/>
              <w:gridCol w:w="2367"/>
              <w:gridCol w:w="1834"/>
              <w:gridCol w:w="2478"/>
            </w:tblGrid>
            <w:tr w14:paraId="2F77F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9" w:hRule="atLeast"/>
                <w:jc w:val="center"/>
              </w:trPr>
              <w:tc>
                <w:tcPr>
                  <w:tcW w:w="432" w:type="pct"/>
                  <w:noWrap w:val="0"/>
                  <w:vAlign w:val="center"/>
                </w:tcPr>
                <w:p w14:paraId="41EA126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产生点</w:t>
                  </w:r>
                </w:p>
              </w:tc>
              <w:tc>
                <w:tcPr>
                  <w:tcW w:w="635" w:type="pct"/>
                  <w:noWrap w:val="0"/>
                  <w:tcMar>
                    <w:left w:w="0" w:type="dxa"/>
                    <w:right w:w="0" w:type="dxa"/>
                  </w:tcMar>
                  <w:vAlign w:val="center"/>
                </w:tcPr>
                <w:p w14:paraId="6D24D0F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污染物</w:t>
                  </w:r>
                </w:p>
              </w:tc>
              <w:tc>
                <w:tcPr>
                  <w:tcW w:w="1393" w:type="pct"/>
                  <w:noWrap w:val="0"/>
                  <w:tcMar>
                    <w:left w:w="0" w:type="dxa"/>
                    <w:right w:w="0" w:type="dxa"/>
                  </w:tcMar>
                  <w:vAlign w:val="center"/>
                </w:tcPr>
                <w:p w14:paraId="2559D30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治理措施</w:t>
                  </w:r>
                </w:p>
              </w:tc>
              <w:tc>
                <w:tcPr>
                  <w:tcW w:w="1079" w:type="pct"/>
                  <w:noWrap w:val="0"/>
                  <w:tcMar>
                    <w:left w:w="0" w:type="dxa"/>
                    <w:right w:w="0" w:type="dxa"/>
                  </w:tcMar>
                  <w:vAlign w:val="center"/>
                </w:tcPr>
                <w:p w14:paraId="2D13A748">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是否为可行性技术</w:t>
                  </w:r>
                </w:p>
              </w:tc>
              <w:tc>
                <w:tcPr>
                  <w:tcW w:w="1458" w:type="pct"/>
                  <w:noWrap w:val="0"/>
                  <w:tcMar>
                    <w:left w:w="0" w:type="dxa"/>
                    <w:right w:w="0" w:type="dxa"/>
                  </w:tcMar>
                  <w:vAlign w:val="center"/>
                </w:tcPr>
                <w:p w14:paraId="0FDE27F4">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判定依据</w:t>
                  </w:r>
                </w:p>
              </w:tc>
            </w:tr>
            <w:tr w14:paraId="18AB3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1" w:hRule="atLeast"/>
                <w:jc w:val="center"/>
              </w:trPr>
              <w:tc>
                <w:tcPr>
                  <w:tcW w:w="432" w:type="pct"/>
                  <w:noWrap w:val="0"/>
                  <w:tcMar>
                    <w:left w:w="0" w:type="dxa"/>
                    <w:right w:w="0" w:type="dxa"/>
                  </w:tcMar>
                  <w:vAlign w:val="center"/>
                </w:tcPr>
                <w:p w14:paraId="69AD72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隐形矫治器生产线-喷涂硅油-脱模剂</w:t>
                  </w:r>
                </w:p>
              </w:tc>
              <w:tc>
                <w:tcPr>
                  <w:tcW w:w="635" w:type="pct"/>
                  <w:tcBorders>
                    <w:top w:val="single" w:color="000000" w:sz="6" w:space="0"/>
                    <w:bottom w:val="single" w:color="000000" w:sz="6" w:space="0"/>
                  </w:tcBorders>
                  <w:noWrap w:val="0"/>
                  <w:tcMar>
                    <w:left w:w="0" w:type="dxa"/>
                    <w:right w:w="0" w:type="dxa"/>
                  </w:tcMar>
                  <w:vAlign w:val="center"/>
                </w:tcPr>
                <w:p w14:paraId="5F50419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非甲烷总烃</w:t>
                  </w:r>
                </w:p>
              </w:tc>
              <w:tc>
                <w:tcPr>
                  <w:tcW w:w="1393" w:type="pct"/>
                  <w:noWrap w:val="0"/>
                  <w:tcMar>
                    <w:left w:w="0" w:type="dxa"/>
                    <w:right w:w="0" w:type="dxa"/>
                  </w:tcMar>
                  <w:vAlign w:val="center"/>
                </w:tcPr>
                <w:p w14:paraId="43DCD1D6">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通风橱收集</w:t>
                  </w:r>
                  <w:r>
                    <w:rPr>
                      <w:rFonts w:hint="default" w:ascii="Times New Roman" w:hAnsi="Times New Roman" w:eastAsia="宋体" w:cs="Times New Roman"/>
                      <w:color w:val="000000" w:themeColor="text1"/>
                      <w:szCs w:val="21"/>
                      <w:highlight w:val="none"/>
                      <w14:textFill>
                        <w14:solidFill>
                          <w14:schemeClr w14:val="tx1"/>
                        </w14:solidFill>
                      </w14:textFill>
                    </w:rPr>
                    <w:t>（收集率9</w:t>
                  </w:r>
                  <w:r>
                    <w:rPr>
                      <w:rFonts w:hint="eastAsia" w:ascii="Times New Roman" w:hAnsi="Times New Roman" w:eastAsia="宋体" w:cs="Times New Roman"/>
                      <w:color w:val="000000" w:themeColor="text1"/>
                      <w:szCs w:val="21"/>
                      <w:highlight w:val="none"/>
                      <w14:textFill>
                        <w14:solidFill>
                          <w14:schemeClr w14:val="tx1"/>
                        </w14:solidFill>
                      </w14:textFill>
                    </w:rPr>
                    <w:t>5</w:t>
                  </w:r>
                  <w:r>
                    <w:rPr>
                      <w:rFonts w:hint="default" w:ascii="Times New Roman" w:hAnsi="Times New Roman" w:eastAsia="宋体" w:cs="Times New Roman"/>
                      <w:color w:val="000000" w:themeColor="text1"/>
                      <w:szCs w:val="21"/>
                      <w:highlight w:val="none"/>
                      <w14:textFill>
                        <w14:solidFill>
                          <w14:schemeClr w14:val="tx1"/>
                        </w14:solidFill>
                      </w14:textFill>
                    </w:rPr>
                    <w:t>%）后</w:t>
                  </w:r>
                  <w:r>
                    <w:rPr>
                      <w:rFonts w:hint="eastAsia" w:ascii="Times New Roman" w:hAnsi="Times New Roman" w:eastAsia="宋体" w:cs="Times New Roman"/>
                      <w:color w:val="000000" w:themeColor="text1"/>
                      <w:szCs w:val="21"/>
                      <w:highlight w:val="none"/>
                      <w14:textFill>
                        <w14:solidFill>
                          <w14:schemeClr w14:val="tx1"/>
                        </w14:solidFill>
                      </w14:textFill>
                    </w:rPr>
                    <w:t>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一级碱喷淋+一级水喷淋+除雾器+</w:t>
                  </w:r>
                  <w:r>
                    <w:rPr>
                      <w:rFonts w:hint="eastAsia" w:ascii="Times New Roman" w:hAnsi="Times New Roman" w:eastAsia="宋体" w:cs="Times New Roman"/>
                      <w:color w:val="000000" w:themeColor="text1"/>
                      <w:szCs w:val="21"/>
                      <w:highlight w:val="none"/>
                      <w14:textFill>
                        <w14:solidFill>
                          <w14:schemeClr w14:val="tx1"/>
                        </w14:solidFill>
                      </w14:textFill>
                    </w:rPr>
                    <w:t>二级活性炭</w:t>
                  </w:r>
                  <w:r>
                    <w:rPr>
                      <w:rFonts w:hint="default" w:ascii="Times New Roman" w:hAnsi="Times New Roman" w:eastAsia="宋体" w:cs="Times New Roman"/>
                      <w:color w:val="000000" w:themeColor="text1"/>
                      <w:szCs w:val="21"/>
                      <w:highlight w:val="none"/>
                      <w14:textFill>
                        <w14:solidFill>
                          <w14:schemeClr w14:val="tx1"/>
                        </w14:solidFill>
                      </w14:textFill>
                    </w:rPr>
                    <w:t>（处理效率</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079" w:type="pct"/>
                  <w:tcBorders>
                    <w:bottom w:val="single" w:color="000000" w:sz="6" w:space="0"/>
                  </w:tcBorders>
                  <w:noWrap w:val="0"/>
                  <w:tcMar>
                    <w:left w:w="0" w:type="dxa"/>
                    <w:right w:w="0" w:type="dxa"/>
                  </w:tcMar>
                  <w:vAlign w:val="center"/>
                </w:tcPr>
                <w:p w14:paraId="3725BD81">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是</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否</w:t>
                  </w:r>
                  <w:r>
                    <w:rPr>
                      <w:rFonts w:hint="eastAsia" w:ascii="Times New Roman" w:hAnsi="Times New Roman" w:eastAsia="宋体" w:cs="Times New Roman"/>
                      <w:color w:val="000000" w:themeColor="text1"/>
                      <w:szCs w:val="21"/>
                      <w:highlight w:val="none"/>
                      <w14:textFill>
                        <w14:solidFill>
                          <w14:schemeClr w14:val="tx1"/>
                        </w14:solidFill>
                      </w14:textFill>
                    </w:rPr>
                    <w:t>□</w:t>
                  </w:r>
                </w:p>
              </w:tc>
              <w:tc>
                <w:tcPr>
                  <w:tcW w:w="1458" w:type="pct"/>
                  <w:noWrap w:val="0"/>
                  <w:tcMar>
                    <w:left w:w="0" w:type="dxa"/>
                    <w:right w:w="0" w:type="dxa"/>
                  </w:tcMar>
                  <w:vAlign w:val="center"/>
                </w:tcPr>
                <w:p w14:paraId="2F442750">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参照</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排污许可证申请与核发技术规范 铁路、船舶、航空航天和其他运输设备制造业》（HJ1124-2020）</w:t>
                  </w:r>
                  <w:r>
                    <w:rPr>
                      <w:rFonts w:hint="eastAsia" w:ascii="Times New Roman" w:hAnsi="Times New Roman" w:eastAsia="宋体" w:cs="Times New Roman"/>
                      <w:color w:val="000000" w:themeColor="text1"/>
                      <w:szCs w:val="21"/>
                      <w:highlight w:val="none"/>
                      <w14:textFill>
                        <w14:solidFill>
                          <w14:schemeClr w14:val="tx1"/>
                        </w14:solidFill>
                      </w14:textFill>
                    </w:rPr>
                    <w:t>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Cs w:val="21"/>
                      <w:highlight w:val="none"/>
                      <w14:textFill>
                        <w14:solidFill>
                          <w14:schemeClr w14:val="tx1"/>
                        </w14:solidFill>
                      </w14:textFill>
                    </w:rPr>
                    <w:t>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挥发性有机物</w:t>
                  </w:r>
                  <w:r>
                    <w:rPr>
                      <w:rFonts w:hint="eastAsia" w:ascii="Times New Roman" w:hAnsi="Times New Roman" w:eastAsia="宋体" w:cs="Times New Roman"/>
                      <w:color w:val="000000" w:themeColor="text1"/>
                      <w:szCs w:val="21"/>
                      <w:highlight w:val="none"/>
                      <w14:textFill>
                        <w14:solidFill>
                          <w14:schemeClr w14:val="tx1"/>
                        </w14:solidFill>
                      </w14:textFill>
                    </w:rPr>
                    <w:t>废气防治可行技术</w:t>
                  </w:r>
                </w:p>
              </w:tc>
            </w:tr>
            <w:tr w14:paraId="0E994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432" w:type="pct"/>
                  <w:noWrap w:val="0"/>
                  <w:tcMar>
                    <w:left w:w="0" w:type="dxa"/>
                    <w:right w:w="0" w:type="dxa"/>
                  </w:tcMar>
                  <w:vAlign w:val="center"/>
                </w:tcPr>
                <w:p w14:paraId="19748B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隐形矫治器生产线-</w:t>
                  </w:r>
                  <w:r>
                    <w:rPr>
                      <w:rFonts w:hint="eastAsia" w:cs="Times New Roman"/>
                      <w:color w:val="000000" w:themeColor="text1"/>
                      <w:szCs w:val="21"/>
                      <w:highlight w:val="none"/>
                      <w:lang w:val="en-US" w:eastAsia="zh-CN"/>
                      <w14:textFill>
                        <w14:solidFill>
                          <w14:schemeClr w14:val="tx1"/>
                        </w14:solidFill>
                      </w14:textFill>
                    </w:rPr>
                    <w:t>精细</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抛光</w:t>
                  </w:r>
                </w:p>
              </w:tc>
              <w:tc>
                <w:tcPr>
                  <w:tcW w:w="635" w:type="pct"/>
                  <w:tcBorders>
                    <w:top w:val="single" w:color="000000" w:sz="6" w:space="0"/>
                  </w:tcBorders>
                  <w:noWrap w:val="0"/>
                  <w:tcMar>
                    <w:left w:w="0" w:type="dxa"/>
                    <w:right w:w="0" w:type="dxa"/>
                  </w:tcMar>
                  <w:vAlign w:val="center"/>
                </w:tcPr>
                <w:p w14:paraId="6C33C8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颗粒物</w:t>
                  </w:r>
                </w:p>
              </w:tc>
              <w:tc>
                <w:tcPr>
                  <w:tcW w:w="1393" w:type="pct"/>
                  <w:noWrap w:val="0"/>
                  <w:tcMar>
                    <w:left w:w="0" w:type="dxa"/>
                    <w:right w:w="0" w:type="dxa"/>
                  </w:tcMar>
                  <w:vAlign w:val="center"/>
                </w:tcPr>
                <w:p w14:paraId="698E07CD">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半密闭抽风收集</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（收集效率95%）+经布袋除尘装置（</w:t>
                  </w:r>
                  <w:r>
                    <w:rPr>
                      <w:rFonts w:hint="default" w:ascii="Times New Roman" w:hAnsi="Times New Roman" w:eastAsia="宋体" w:cs="Times New Roman"/>
                      <w:color w:val="000000" w:themeColor="text1"/>
                      <w:szCs w:val="21"/>
                      <w:highlight w:val="none"/>
                      <w14:textFill>
                        <w14:solidFill>
                          <w14:schemeClr w14:val="tx1"/>
                        </w14:solidFill>
                      </w14:textFill>
                    </w:rPr>
                    <w:t>处理效率</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98</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p>
              </w:tc>
              <w:tc>
                <w:tcPr>
                  <w:tcW w:w="1079" w:type="pct"/>
                  <w:tcBorders>
                    <w:top w:val="single" w:color="000000" w:sz="6" w:space="0"/>
                    <w:right w:val="single" w:color="auto" w:sz="6" w:space="0"/>
                  </w:tcBorders>
                  <w:noWrap w:val="0"/>
                  <w:tcMar>
                    <w:left w:w="0" w:type="dxa"/>
                    <w:right w:w="0" w:type="dxa"/>
                  </w:tcMar>
                  <w:vAlign w:val="center"/>
                </w:tcPr>
                <w:p w14:paraId="6C098AF9">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是</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 xml:space="preserve">  否</w:t>
                  </w:r>
                  <w:r>
                    <w:rPr>
                      <w:rFonts w:hint="eastAsia" w:ascii="Times New Roman" w:hAnsi="Times New Roman" w:eastAsia="宋体" w:cs="Times New Roman"/>
                      <w:color w:val="000000" w:themeColor="text1"/>
                      <w:szCs w:val="21"/>
                      <w:highlight w:val="none"/>
                      <w14:textFill>
                        <w14:solidFill>
                          <w14:schemeClr w14:val="tx1"/>
                        </w14:solidFill>
                      </w14:textFill>
                    </w:rPr>
                    <w:t>□</w:t>
                  </w:r>
                </w:p>
              </w:tc>
              <w:tc>
                <w:tcPr>
                  <w:tcW w:w="1458" w:type="pct"/>
                  <w:tcBorders>
                    <w:bottom w:val="single" w:color="auto" w:sz="12" w:space="0"/>
                  </w:tcBorders>
                  <w:noWrap w:val="0"/>
                  <w:tcMar>
                    <w:left w:w="0" w:type="dxa"/>
                    <w:right w:w="0" w:type="dxa"/>
                  </w:tcMar>
                  <w:vAlign w:val="center"/>
                </w:tcPr>
                <w:p w14:paraId="35457CE8">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参照</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排污许可证申请与核发技术规范 铁路、船舶、航空航天和其他运输设备制造业》（HJ1124-2020）</w:t>
                  </w:r>
                  <w:r>
                    <w:rPr>
                      <w:rFonts w:hint="eastAsia" w:ascii="Times New Roman" w:hAnsi="Times New Roman" w:eastAsia="宋体" w:cs="Times New Roman"/>
                      <w:color w:val="000000" w:themeColor="text1"/>
                      <w:szCs w:val="21"/>
                      <w:highlight w:val="none"/>
                      <w14:textFill>
                        <w14:solidFill>
                          <w14:schemeClr w14:val="tx1"/>
                        </w14:solidFill>
                      </w14:textFill>
                    </w:rPr>
                    <w:t>表</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Cs w:val="21"/>
                      <w:highlight w:val="none"/>
                      <w14:textFill>
                        <w14:solidFill>
                          <w14:schemeClr w14:val="tx1"/>
                        </w14:solidFill>
                      </w14:textFill>
                    </w:rPr>
                    <w:t>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机械预处理-颗粒物</w:t>
                  </w:r>
                  <w:r>
                    <w:rPr>
                      <w:rFonts w:hint="eastAsia" w:ascii="Times New Roman" w:hAnsi="Times New Roman" w:eastAsia="宋体" w:cs="Times New Roman"/>
                      <w:color w:val="000000" w:themeColor="text1"/>
                      <w:szCs w:val="21"/>
                      <w:highlight w:val="none"/>
                      <w14:textFill>
                        <w14:solidFill>
                          <w14:schemeClr w14:val="tx1"/>
                        </w14:solidFill>
                      </w14:textFill>
                    </w:rPr>
                    <w:t>废气防治可行技术</w:t>
                  </w:r>
                </w:p>
              </w:tc>
            </w:tr>
          </w:tbl>
          <w:p w14:paraId="38340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由上表可见，</w:t>
            </w:r>
            <w:r>
              <w:rPr>
                <w:rFonts w:hint="default" w:ascii="Times New Roman" w:hAnsi="Times New Roman" w:eastAsia="宋体" w:cs="Times New Roman"/>
                <w:color w:val="000000" w:themeColor="text1"/>
                <w:sz w:val="24"/>
                <w:highlight w:val="none"/>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针对喷涂硅油-脱模剂工段产生的非甲烷总烃、</w:t>
            </w:r>
            <w:r>
              <w:rPr>
                <w:rFonts w:hint="eastAsia" w:cs="Times New Roman"/>
                <w:color w:val="000000" w:themeColor="text1"/>
                <w:sz w:val="24"/>
                <w:highlight w:val="none"/>
                <w:lang w:val="en-US" w:eastAsia="zh-CN"/>
                <w14:textFill>
                  <w14:solidFill>
                    <w14:schemeClr w14:val="tx1"/>
                  </w14:solidFill>
                </w14:textFill>
              </w:rPr>
              <w:t>精细</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抛光工段产生的颗粒物采取的治理措施均为可行技术，本报告进行简要分析</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3AAC8E30">
            <w:pPr>
              <w:pStyle w:val="1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textAlignment w:val="auto"/>
              <w:rPr>
                <w:rFonts w:hint="eastAsia"/>
                <w:b/>
                <w:bCs/>
                <w:color w:val="auto"/>
                <w:sz w:val="24"/>
                <w:highlight w:val="none"/>
                <w:lang w:eastAsia="zh-CN"/>
              </w:rPr>
            </w:pPr>
            <w:r>
              <w:rPr>
                <w:rFonts w:hint="eastAsia"/>
                <w:b/>
                <w:bCs/>
                <w:color w:val="auto"/>
                <w:sz w:val="24"/>
                <w:highlight w:val="none"/>
                <w:lang w:val="en-US" w:eastAsia="zh-CN"/>
              </w:rPr>
              <w:t>（2）</w:t>
            </w:r>
            <w:r>
              <w:rPr>
                <w:rFonts w:hint="eastAsia"/>
                <w:b/>
                <w:bCs/>
                <w:color w:val="auto"/>
                <w:sz w:val="24"/>
                <w:highlight w:val="none"/>
                <w:lang w:eastAsia="zh-CN"/>
              </w:rPr>
              <w:t>风机风量可行性分析</w:t>
            </w:r>
          </w:p>
          <w:p w14:paraId="5E6D34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eastAsia="宋体"/>
                <w:b/>
                <w:bCs/>
                <w:color w:val="auto"/>
                <w:sz w:val="24"/>
                <w:lang w:val="en-US" w:eastAsia="zh-CN"/>
              </w:rPr>
            </w:pPr>
            <w:r>
              <w:rPr>
                <w:rFonts w:hint="eastAsia" w:ascii="Times New Roman" w:eastAsia="宋体"/>
                <w:b/>
                <w:bCs/>
                <w:color w:val="auto"/>
                <w:sz w:val="24"/>
                <w:lang w:val="en-US" w:eastAsia="zh-CN"/>
              </w:rPr>
              <w:t>A.</w:t>
            </w:r>
            <w:r>
              <w:rPr>
                <w:rFonts w:hint="eastAsia" w:ascii="Times New Roman"/>
                <w:b/>
                <w:bCs/>
                <w:color w:val="auto"/>
                <w:sz w:val="24"/>
                <w:lang w:val="en-US" w:eastAsia="zh-CN"/>
              </w:rPr>
              <w:t>通风橱的风量</w:t>
            </w:r>
          </w:p>
          <w:p w14:paraId="3F1D67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eastAsia="宋体"/>
                <w:b w:val="0"/>
                <w:bCs w:val="0"/>
                <w:color w:val="auto"/>
                <w:sz w:val="24"/>
                <w:lang w:val="en-US" w:eastAsia="zh-CN"/>
              </w:rPr>
            </w:pPr>
            <w:r>
              <w:rPr>
                <w:rFonts w:hint="eastAsia" w:ascii="Times New Roman" w:eastAsia="宋体"/>
                <w:b w:val="0"/>
                <w:bCs w:val="0"/>
                <w:color w:val="auto"/>
                <w:sz w:val="24"/>
                <w:lang w:val="en-US" w:eastAsia="zh-CN"/>
              </w:rPr>
              <w:t>参考</w:t>
            </w:r>
            <w:r>
              <w:rPr>
                <w:rFonts w:hint="default" w:ascii="Segoe UI" w:hAnsi="Segoe UI" w:eastAsia="Segoe UI" w:cs="Segoe UI"/>
                <w:i w:val="0"/>
                <w:iCs w:val="0"/>
                <w:caps w:val="0"/>
                <w:spacing w:val="0"/>
                <w:sz w:val="24"/>
                <w:szCs w:val="24"/>
                <w:shd w:val="clear" w:fill="FFFFFF"/>
              </w:rPr>
              <w:t>《环境工程设计手册》</w:t>
            </w:r>
            <w:r>
              <w:rPr>
                <w:rFonts w:hint="eastAsia" w:ascii="Times New Roman" w:eastAsia="宋体"/>
                <w:b w:val="0"/>
                <w:bCs w:val="0"/>
                <w:color w:val="auto"/>
                <w:sz w:val="24"/>
                <w:lang w:val="en-US" w:eastAsia="zh-CN"/>
              </w:rPr>
              <w:t>中</w:t>
            </w:r>
            <w:r>
              <w:rPr>
                <w:rFonts w:hint="eastAsia" w:ascii="Times New Roman"/>
                <w:b w:val="0"/>
                <w:bCs w:val="0"/>
                <w:color w:val="auto"/>
                <w:sz w:val="24"/>
                <w:lang w:val="en-US" w:eastAsia="zh-CN"/>
              </w:rPr>
              <w:t>通风橱</w:t>
            </w:r>
            <w:r>
              <w:rPr>
                <w:rFonts w:hint="eastAsia" w:ascii="Times New Roman" w:eastAsia="宋体"/>
                <w:b w:val="0"/>
                <w:bCs w:val="0"/>
                <w:color w:val="auto"/>
                <w:sz w:val="24"/>
                <w:lang w:val="en-US" w:eastAsia="zh-CN"/>
              </w:rPr>
              <w:t>的风量计算公式，具体如下：</w:t>
            </w:r>
          </w:p>
          <w:p w14:paraId="6FC771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eastAsia" w:ascii="Times New Roman" w:eastAsia="宋体"/>
                <w:b w:val="0"/>
                <w:bCs w:val="0"/>
                <w:color w:val="auto"/>
                <w:sz w:val="24"/>
                <w:lang w:val="en-US" w:eastAsia="zh-CN"/>
              </w:rPr>
            </w:pPr>
            <w:r>
              <w:rPr>
                <w:rFonts w:hint="eastAsia" w:ascii="Times New Roman"/>
                <w:b w:val="0"/>
                <w:bCs w:val="0"/>
                <w:color w:val="auto"/>
                <w:sz w:val="24"/>
                <w:lang w:val="en-US" w:eastAsia="zh-CN"/>
              </w:rPr>
              <w:t>Q=V×A×3600×K</w:t>
            </w:r>
            <w:r>
              <w:rPr>
                <w:rFonts w:hint="eastAsia" w:ascii="Times New Roman" w:eastAsia="宋体"/>
                <w:b w:val="0"/>
                <w:bCs w:val="0"/>
                <w:color w:val="auto"/>
                <w:sz w:val="24"/>
                <w:lang w:val="en-US" w:eastAsia="zh-CN"/>
              </w:rPr>
              <w:t>（m</w:t>
            </w:r>
            <w:r>
              <w:rPr>
                <w:rFonts w:hint="eastAsia" w:ascii="Times New Roman" w:eastAsia="宋体"/>
                <w:b w:val="0"/>
                <w:bCs w:val="0"/>
                <w:color w:val="auto"/>
                <w:sz w:val="24"/>
                <w:vertAlign w:val="superscript"/>
                <w:lang w:val="en-US" w:eastAsia="zh-CN"/>
              </w:rPr>
              <w:t>3</w:t>
            </w:r>
            <w:r>
              <w:rPr>
                <w:rFonts w:hint="eastAsia" w:ascii="Times New Roman" w:eastAsia="宋体"/>
                <w:b w:val="0"/>
                <w:bCs w:val="0"/>
                <w:color w:val="auto"/>
                <w:sz w:val="24"/>
                <w:lang w:val="en-US" w:eastAsia="zh-CN"/>
              </w:rPr>
              <w:t>/s）</w:t>
            </w:r>
          </w:p>
          <w:p w14:paraId="5618D08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rPr>
            </w:pPr>
            <w:r>
              <w:rPr>
                <w:rFonts w:hint="eastAsia" w:ascii="Times New Roman" w:hAnsi="Times New Roman" w:eastAsia="宋体"/>
                <w:b w:val="0"/>
                <w:bCs w:val="0"/>
                <w:color w:val="auto"/>
                <w:sz w:val="24"/>
                <w:lang w:val="en-US" w:eastAsia="zh-CN"/>
              </w:rPr>
              <w:t>式中：</w:t>
            </w:r>
            <w:r>
              <w:rPr>
                <w:rFonts w:hint="default" w:ascii="Times New Roman" w:hAnsi="Times New Roman" w:eastAsia="宋体" w:cs="Segoe UI"/>
                <w:i w:val="0"/>
                <w:iCs w:val="0"/>
                <w:caps w:val="0"/>
                <w:color w:val="000000"/>
                <w:spacing w:val="0"/>
                <w:sz w:val="24"/>
                <w:szCs w:val="24"/>
                <w:shd w:val="clear" w:fill="FFFFFF"/>
              </w:rPr>
              <w:t>Q为风机风量，单位是</w:t>
            </w:r>
            <w:r>
              <w:rPr>
                <w:rFonts w:hint="eastAsia" w:ascii="Times New Roman" w:hAnsi="Times New Roman" w:eastAsia="宋体"/>
                <w:color w:val="auto"/>
                <w:sz w:val="24"/>
                <w:szCs w:val="24"/>
                <w:highlight w:val="none"/>
                <w:lang w:eastAsia="zh-CN"/>
              </w:rPr>
              <w:t>m³</w:t>
            </w:r>
            <w:r>
              <w:rPr>
                <w:rFonts w:hint="default" w:ascii="Times New Roman" w:hAnsi="Times New Roman" w:eastAsia="宋体"/>
                <w:color w:val="auto"/>
                <w:sz w:val="24"/>
                <w:szCs w:val="24"/>
                <w:highlight w:val="none"/>
              </w:rPr>
              <w:t>/h</w:t>
            </w:r>
            <w:r>
              <w:rPr>
                <w:rFonts w:hint="default" w:ascii="Times New Roman" w:hAnsi="Times New Roman" w:eastAsia="宋体" w:cs="Segoe UI"/>
                <w:i w:val="0"/>
                <w:iCs w:val="0"/>
                <w:caps w:val="0"/>
                <w:color w:val="000000"/>
                <w:spacing w:val="0"/>
                <w:sz w:val="24"/>
                <w:szCs w:val="24"/>
                <w:shd w:val="clear" w:fill="FFFFFF"/>
              </w:rPr>
              <w:t>。</w:t>
            </w:r>
          </w:p>
          <w:p w14:paraId="1969440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lang w:val="en-US" w:eastAsia="zh-CN"/>
              </w:rPr>
            </w:pPr>
            <w:r>
              <w:rPr>
                <w:rFonts w:hint="default" w:ascii="Times New Roman" w:hAnsi="Times New Roman" w:eastAsia="宋体" w:cs="Segoe UI"/>
                <w:i w:val="0"/>
                <w:iCs w:val="0"/>
                <w:caps w:val="0"/>
                <w:color w:val="000000"/>
                <w:spacing w:val="0"/>
                <w:sz w:val="24"/>
                <w:szCs w:val="24"/>
                <w:shd w:val="clear" w:fill="FFFFFF"/>
              </w:rPr>
              <w:t>v为通风橱面风速，单位是</w:t>
            </w:r>
            <w:r>
              <w:rPr>
                <w:rFonts w:hint="eastAsia" w:ascii="Times New Roman" w:hAnsi="Times New Roman" w:eastAsia="宋体" w:cs="Segoe UI"/>
                <w:i w:val="0"/>
                <w:iCs w:val="0"/>
                <w:caps w:val="0"/>
                <w:color w:val="000000"/>
                <w:spacing w:val="0"/>
                <w:sz w:val="24"/>
                <w:szCs w:val="24"/>
                <w:shd w:val="clear" w:fill="FFFFFF"/>
                <w:lang w:val="en-US" w:eastAsia="zh-CN"/>
              </w:rPr>
              <w:t>m/s</w:t>
            </w:r>
            <w:r>
              <w:rPr>
                <w:rFonts w:hint="default" w:ascii="Times New Roman" w:hAnsi="Times New Roman" w:eastAsia="宋体" w:cs="Segoe UI"/>
                <w:i w:val="0"/>
                <w:iCs w:val="0"/>
                <w:caps w:val="0"/>
                <w:color w:val="000000"/>
                <w:spacing w:val="0"/>
                <w:sz w:val="24"/>
                <w:szCs w:val="24"/>
                <w:shd w:val="clear" w:fill="FFFFFF"/>
              </w:rPr>
              <w:t>。不同的使用场景和物质，面风速要求不同。例如，一般化学实验通风橱面风速取(0.5 - 1.5m/s)；对于有剧毒或高挥发性有害物质的实验，面风速可能取更高值。</w:t>
            </w:r>
            <w:r>
              <w:rPr>
                <w:rFonts w:hint="eastAsia" w:ascii="Times New Roman" w:hAnsi="Times New Roman" w:eastAsia="宋体" w:cs="Segoe UI"/>
                <w:i w:val="0"/>
                <w:iCs w:val="0"/>
                <w:caps w:val="0"/>
                <w:color w:val="000000"/>
                <w:spacing w:val="0"/>
                <w:sz w:val="24"/>
                <w:szCs w:val="24"/>
                <w:shd w:val="clear" w:fill="FFFFFF"/>
                <w:lang w:val="en-US" w:eastAsia="zh-CN"/>
              </w:rPr>
              <w:t>本项目取1m/s。</w:t>
            </w:r>
          </w:p>
          <w:p w14:paraId="298D8C8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rPr>
            </w:pPr>
            <w:r>
              <w:rPr>
                <w:rFonts w:hint="default" w:ascii="Times New Roman" w:hAnsi="Times New Roman" w:eastAsia="宋体" w:cs="Segoe UI"/>
                <w:i w:val="0"/>
                <w:iCs w:val="0"/>
                <w:caps w:val="0"/>
                <w:color w:val="000000"/>
                <w:spacing w:val="0"/>
                <w:sz w:val="24"/>
                <w:szCs w:val="24"/>
                <w:shd w:val="clear" w:fill="FFFFFF"/>
              </w:rPr>
              <w:t>A为通风橱操作口面积，单位是</w:t>
            </w:r>
            <w:r>
              <w:rPr>
                <w:rFonts w:hint="eastAsia" w:ascii="Times New Roman" w:hAnsi="Times New Roman" w:eastAsia="宋体" w:cs="Segoe UI"/>
                <w:i w:val="0"/>
                <w:iCs w:val="0"/>
                <w:caps w:val="0"/>
                <w:color w:val="000000"/>
                <w:spacing w:val="0"/>
                <w:sz w:val="24"/>
                <w:szCs w:val="24"/>
                <w:shd w:val="clear" w:fill="FFFFFF"/>
                <w:lang w:val="en-US" w:eastAsia="zh-CN"/>
              </w:rPr>
              <w:t>m</w:t>
            </w:r>
            <w:r>
              <w:rPr>
                <w:rFonts w:hint="eastAsia" w:ascii="Times New Roman" w:hAnsi="Times New Roman" w:eastAsia="宋体" w:cs="Segoe UI"/>
                <w:i w:val="0"/>
                <w:iCs w:val="0"/>
                <w:caps w:val="0"/>
                <w:color w:val="000000"/>
                <w:spacing w:val="0"/>
                <w:sz w:val="24"/>
                <w:szCs w:val="24"/>
                <w:shd w:val="clear" w:fill="FFFFFF"/>
                <w:vertAlign w:val="superscript"/>
                <w:lang w:val="en-US" w:eastAsia="zh-CN"/>
              </w:rPr>
              <w:t>2</w:t>
            </w:r>
            <w:r>
              <w:rPr>
                <w:rFonts w:hint="default" w:ascii="Times New Roman" w:hAnsi="Times New Roman" w:eastAsia="宋体" w:cs="Segoe UI"/>
                <w:i w:val="0"/>
                <w:iCs w:val="0"/>
                <w:caps w:val="0"/>
                <w:color w:val="000000"/>
                <w:spacing w:val="0"/>
                <w:sz w:val="24"/>
                <w:szCs w:val="24"/>
                <w:shd w:val="clear" w:fill="FFFFFF"/>
              </w:rPr>
              <w:t>。如果通风橱有多个操作口，需计算所有操作口的总面积。</w:t>
            </w:r>
          </w:p>
          <w:p w14:paraId="10E92DF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lang w:val="en-US" w:eastAsia="zh-CN"/>
              </w:rPr>
            </w:pPr>
            <w:r>
              <w:rPr>
                <w:rFonts w:hint="default" w:ascii="Times New Roman" w:hAnsi="Times New Roman" w:eastAsia="宋体" w:cs="Segoe UI"/>
                <w:i w:val="0"/>
                <w:iCs w:val="0"/>
                <w:caps w:val="0"/>
                <w:color w:val="000000"/>
                <w:spacing w:val="0"/>
                <w:sz w:val="24"/>
                <w:szCs w:val="24"/>
                <w:shd w:val="clear" w:fill="FFFFFF"/>
              </w:rPr>
              <w:t>K为安全系数，通常取(1.1 - 1.2)，主要是考虑到实际运行中可能出现的各种不利因素，如通风系统的阻力变化、面风速的不均匀性等，以确保通风效果的可靠性。</w:t>
            </w:r>
            <w:r>
              <w:rPr>
                <w:rFonts w:hint="eastAsia" w:ascii="Times New Roman" w:hAnsi="Times New Roman" w:eastAsia="宋体" w:cs="Segoe UI"/>
                <w:i w:val="0"/>
                <w:iCs w:val="0"/>
                <w:caps w:val="0"/>
                <w:color w:val="000000"/>
                <w:spacing w:val="0"/>
                <w:sz w:val="24"/>
                <w:szCs w:val="24"/>
                <w:shd w:val="clear" w:fill="FFFFFF"/>
                <w:lang w:val="en-US" w:eastAsia="zh-CN"/>
              </w:rPr>
              <w:t>本项目取1.2。</w:t>
            </w:r>
          </w:p>
          <w:p w14:paraId="2D57C1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b/>
                <w:bCs/>
                <w:color w:val="auto"/>
                <w:sz w:val="24"/>
              </w:rPr>
            </w:pPr>
            <w:r>
              <w:rPr>
                <w:rFonts w:hint="eastAsia" w:cs="Times New Roman"/>
                <w:b/>
                <w:bCs/>
                <w:color w:val="auto"/>
                <w:sz w:val="24"/>
                <w:lang w:val="en-US" w:eastAsia="zh-CN"/>
              </w:rPr>
              <w:t>B.</w:t>
            </w:r>
            <w:r>
              <w:rPr>
                <w:rFonts w:hint="default" w:ascii="Times New Roman" w:hAnsi="Times New Roman" w:cs="Times New Roman"/>
                <w:b/>
                <w:bCs/>
                <w:color w:val="auto"/>
                <w:sz w:val="24"/>
              </w:rPr>
              <w:t>设备</w:t>
            </w:r>
            <w:r>
              <w:rPr>
                <w:rFonts w:hint="eastAsia" w:cs="Times New Roman"/>
                <w:b/>
                <w:bCs/>
                <w:color w:val="auto"/>
                <w:sz w:val="24"/>
                <w:lang w:val="en-US" w:eastAsia="zh-CN"/>
              </w:rPr>
              <w:t>密闭</w:t>
            </w:r>
            <w:r>
              <w:rPr>
                <w:rFonts w:hint="default" w:ascii="Times New Roman" w:hAnsi="Times New Roman" w:cs="Times New Roman"/>
                <w:b/>
                <w:bCs/>
                <w:color w:val="auto"/>
                <w:sz w:val="24"/>
              </w:rPr>
              <w:t>吸风量</w:t>
            </w:r>
          </w:p>
          <w:p w14:paraId="0B921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eastAsia" w:cs="Times New Roman"/>
                <w:color w:val="auto"/>
                <w:sz w:val="24"/>
                <w:lang w:eastAsia="zh-CN"/>
              </w:rPr>
              <w:t>密闭设备空间管道收集</w:t>
            </w:r>
            <w:r>
              <w:rPr>
                <w:rFonts w:hint="default" w:ascii="Times New Roman" w:hAnsi="Times New Roman" w:cs="Times New Roman"/>
                <w:color w:val="auto"/>
                <w:sz w:val="24"/>
              </w:rPr>
              <w:t>风量按下式计算：</w:t>
            </w:r>
          </w:p>
          <w:p w14:paraId="67543F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t>Q=</w:t>
            </w:r>
            <w:r>
              <w:rPr>
                <w:rFonts w:hint="default" w:ascii="Times New Roman" w:hAnsi="Times New Roman" w:cs="Times New Roman"/>
                <w:color w:val="auto"/>
                <w:sz w:val="24"/>
                <w:lang w:val="en-US" w:eastAsia="zh-CN"/>
              </w:rPr>
              <w:t>π</w:t>
            </w:r>
            <w:r>
              <w:rPr>
                <w:rFonts w:hint="eastAsia" w:cs="Times New Roman"/>
                <w:color w:val="auto"/>
                <w:sz w:val="24"/>
                <w:lang w:val="en-US" w:eastAsia="zh-CN"/>
              </w:rPr>
              <w:t>r</w:t>
            </w:r>
            <w:r>
              <w:rPr>
                <w:rFonts w:hint="eastAsia" w:cs="Times New Roman"/>
                <w:color w:val="auto"/>
                <w:sz w:val="24"/>
                <w:vertAlign w:val="superscript"/>
                <w:lang w:val="en-US" w:eastAsia="zh-CN"/>
              </w:rPr>
              <w:t>2</w:t>
            </w:r>
            <w:r>
              <w:rPr>
                <w:rFonts w:hint="default" w:ascii="Times New Roman" w:hAnsi="Times New Roman" w:cs="Times New Roman"/>
                <w:color w:val="auto"/>
                <w:sz w:val="24"/>
              </w:rPr>
              <w:t>*V*3600（m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p>
          <w:p w14:paraId="31413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式中：Q—风量，m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p>
          <w:p w14:paraId="659DD0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v—</w:t>
            </w:r>
            <w:r>
              <w:rPr>
                <w:rFonts w:hint="eastAsia" w:cs="Times New Roman"/>
                <w:color w:val="auto"/>
                <w:sz w:val="24"/>
                <w:lang w:eastAsia="zh-CN"/>
              </w:rPr>
              <w:t>管道内</w:t>
            </w:r>
            <w:r>
              <w:rPr>
                <w:rFonts w:hint="default" w:ascii="Times New Roman" w:hAnsi="Times New Roman" w:cs="Times New Roman"/>
                <w:color w:val="auto"/>
                <w:sz w:val="24"/>
              </w:rPr>
              <w:t>平均风速，m/s，</w:t>
            </w:r>
            <w:r>
              <w:rPr>
                <w:rFonts w:hint="default" w:ascii="Times New Roman" w:hAnsi="Times New Roman" w:cs="Times New Roman"/>
                <w:color w:val="auto"/>
                <w:sz w:val="24"/>
                <w:lang w:val="en-US" w:eastAsia="zh-CN"/>
              </w:rPr>
              <w:t>对于一般的通风管道系统，常见的设计风速范围可能在(5 - 15m/s)左右</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本项目取</w:t>
            </w:r>
            <w:r>
              <w:rPr>
                <w:rFonts w:hint="eastAsia" w:cs="Times New Roman"/>
                <w:color w:val="auto"/>
                <w:sz w:val="24"/>
                <w:lang w:val="en-US" w:eastAsia="zh-CN"/>
              </w:rPr>
              <w:t>10</w:t>
            </w:r>
            <w:r>
              <w:rPr>
                <w:rFonts w:hint="default" w:ascii="Times New Roman" w:hAnsi="Times New Roman" w:cs="Times New Roman"/>
                <w:color w:val="auto"/>
                <w:sz w:val="24"/>
              </w:rPr>
              <w:t>m/s；</w:t>
            </w:r>
          </w:p>
          <w:p w14:paraId="19130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left"/>
              <w:textAlignment w:val="auto"/>
              <w:rPr>
                <w:rFonts w:hint="default" w:eastAsia="宋体"/>
                <w:b w:val="0"/>
                <w:bCs w:val="0"/>
                <w:color w:val="auto"/>
                <w:sz w:val="24"/>
                <w:lang w:val="en-US" w:eastAsia="zh-CN"/>
              </w:rPr>
            </w:pPr>
            <w:r>
              <w:rPr>
                <w:rFonts w:hint="eastAsia" w:cs="Times New Roman"/>
                <w:color w:val="auto"/>
                <w:sz w:val="24"/>
                <w:lang w:val="en-US" w:eastAsia="zh-CN"/>
              </w:rPr>
              <w:t>r-管道半径</w:t>
            </w:r>
            <w:r>
              <w:rPr>
                <w:rFonts w:hint="default" w:ascii="Times New Roman" w:hAnsi="Times New Roman" w:cs="Times New Roman"/>
                <w:color w:val="auto"/>
                <w:sz w:val="24"/>
              </w:rPr>
              <w:t>，m。</w:t>
            </w:r>
            <w:r>
              <w:rPr>
                <w:rFonts w:hint="eastAsia" w:ascii="Times New Roman" w:hAnsi="Times New Roman" w:cs="Times New Roman"/>
                <w:color w:val="auto"/>
                <w:sz w:val="24"/>
                <w:lang w:val="en-US" w:eastAsia="zh-CN"/>
              </w:rPr>
              <w:t>本项目取0.05m。</w:t>
            </w:r>
          </w:p>
          <w:p w14:paraId="2F69AC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b w:val="0"/>
                <w:bCs w:val="0"/>
                <w:color w:val="auto"/>
                <w:sz w:val="24"/>
                <w:lang w:val="en-US" w:eastAsia="zh-CN"/>
              </w:rPr>
            </w:pPr>
            <w:r>
              <w:rPr>
                <w:rFonts w:hint="eastAsia" w:ascii="Times New Roman" w:eastAsia="宋体"/>
                <w:b w:val="0"/>
                <w:bCs w:val="0"/>
                <w:color w:val="auto"/>
                <w:sz w:val="24"/>
                <w:lang w:val="en-US" w:eastAsia="zh-CN"/>
              </w:rPr>
              <w:t>根据企业提供的废气方案，</w:t>
            </w:r>
            <w:r>
              <w:rPr>
                <w:rFonts w:hint="eastAsia" w:ascii="Times New Roman"/>
                <w:b w:val="0"/>
                <w:bCs w:val="0"/>
                <w:color w:val="auto"/>
                <w:sz w:val="24"/>
                <w:lang w:val="en-US" w:eastAsia="zh-CN"/>
              </w:rPr>
              <w:t>本项目对喷涂硅油-脱模剂废气采用通风橱进行收集，1-4号楼内分别布置1个喷涂硅油-脱模剂工位，共计布置4个通风橱；对精细抛光工段采用</w:t>
            </w:r>
            <w:r>
              <w:rPr>
                <w:rFonts w:hint="default" w:ascii="Times New Roman" w:hAnsi="Times New Roman" w:cs="Times New Roman"/>
                <w:color w:val="auto"/>
                <w:sz w:val="24"/>
                <w:szCs w:val="24"/>
                <w:highlight w:val="none"/>
              </w:rPr>
              <w:t>抽风装置收集废气</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本项目全厂新增新型抛光机共计150台，布置情况如下：3号楼新增36台、2号楼新增38台、1号楼布置38台、4号楼布置38台，共计布置4个抽风装置。</w:t>
            </w:r>
          </w:p>
          <w:p w14:paraId="63BF84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sz w:val="24"/>
              </w:rPr>
            </w:pPr>
            <w:r>
              <w:rPr>
                <w:rFonts w:hint="eastAsia" w:ascii="Times New Roman" w:eastAsia="宋体"/>
                <w:b w:val="0"/>
                <w:bCs w:val="0"/>
                <w:color w:val="auto"/>
                <w:sz w:val="24"/>
                <w:lang w:val="en-US" w:eastAsia="zh-CN"/>
              </w:rPr>
              <w:t>本项目具体所需风量计算见下表：</w:t>
            </w:r>
          </w:p>
          <w:p w14:paraId="20FC96EF">
            <w:pPr>
              <w:pStyle w:val="4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-7  </w:t>
            </w:r>
            <w:r>
              <w:rPr>
                <w:rFonts w:hint="eastAsia" w:ascii="Times New Roman" w:hAnsi="Times New Roman" w:eastAsia="宋体" w:cs="Times New Roman"/>
                <w:b/>
                <w:bCs/>
                <w:color w:val="auto"/>
                <w:sz w:val="24"/>
                <w:highlight w:val="none"/>
              </w:rPr>
              <w:t>废气</w:t>
            </w:r>
            <w:r>
              <w:rPr>
                <w:rFonts w:hint="eastAsia" w:ascii="Times New Roman" w:hAnsi="Times New Roman" w:eastAsia="宋体" w:cs="Times New Roman"/>
                <w:b/>
                <w:bCs/>
                <w:color w:val="auto"/>
                <w:sz w:val="24"/>
                <w:highlight w:val="none"/>
                <w:lang w:eastAsia="zh-CN"/>
              </w:rPr>
              <w:t>收集方式及</w:t>
            </w:r>
            <w:r>
              <w:rPr>
                <w:rFonts w:hint="eastAsia" w:ascii="Times New Roman" w:hAnsi="Times New Roman" w:eastAsia="宋体" w:cs="Times New Roman"/>
                <w:b/>
                <w:bCs/>
                <w:color w:val="auto"/>
                <w:sz w:val="24"/>
                <w:highlight w:val="none"/>
                <w:lang w:val="en-US" w:eastAsia="zh-CN"/>
              </w:rPr>
              <w:t>风量计算一览表</w:t>
            </w:r>
          </w:p>
          <w:tbl>
            <w:tblPr>
              <w:tblStyle w:val="23"/>
              <w:tblW w:w="492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80"/>
              <w:gridCol w:w="1008"/>
              <w:gridCol w:w="1142"/>
              <w:gridCol w:w="656"/>
              <w:gridCol w:w="1239"/>
              <w:gridCol w:w="1440"/>
              <w:gridCol w:w="941"/>
            </w:tblGrid>
            <w:tr w14:paraId="602A7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5" w:type="pct"/>
                  <w:gridSpan w:val="2"/>
                  <w:tcBorders>
                    <w:tl2br w:val="nil"/>
                    <w:tr2bl w:val="nil"/>
                  </w:tcBorders>
                  <w:vAlign w:val="center"/>
                </w:tcPr>
                <w:p w14:paraId="2C082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产生工序</w:t>
                  </w:r>
                </w:p>
              </w:tc>
              <w:tc>
                <w:tcPr>
                  <w:tcW w:w="601" w:type="pct"/>
                  <w:tcBorders>
                    <w:tl2br w:val="nil"/>
                    <w:tr2bl w:val="nil"/>
                  </w:tcBorders>
                  <w:vAlign w:val="center"/>
                </w:tcPr>
                <w:p w14:paraId="0CE74D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收集方式</w:t>
                  </w:r>
                </w:p>
              </w:tc>
              <w:tc>
                <w:tcPr>
                  <w:tcW w:w="681" w:type="pct"/>
                  <w:tcBorders>
                    <w:tl2br w:val="nil"/>
                    <w:tr2bl w:val="nil"/>
                  </w:tcBorders>
                  <w:vAlign w:val="center"/>
                </w:tcPr>
                <w:p w14:paraId="4F0EC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参数</w:t>
                  </w:r>
                </w:p>
              </w:tc>
              <w:tc>
                <w:tcPr>
                  <w:tcW w:w="391" w:type="pct"/>
                  <w:tcBorders>
                    <w:tl2br w:val="nil"/>
                    <w:tr2bl w:val="nil"/>
                  </w:tcBorders>
                  <w:vAlign w:val="center"/>
                </w:tcPr>
                <w:p w14:paraId="017EC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739" w:type="pct"/>
                  <w:tcBorders>
                    <w:tl2br w:val="nil"/>
                    <w:tr2bl w:val="nil"/>
                  </w:tcBorders>
                  <w:vAlign w:val="center"/>
                </w:tcPr>
                <w:p w14:paraId="5FB29A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计算</w:t>
                  </w:r>
                  <w:r>
                    <w:rPr>
                      <w:rFonts w:hint="default" w:ascii="Times New Roman" w:hAnsi="Times New Roman" w:eastAsia="宋体" w:cs="Times New Roman"/>
                      <w:b/>
                      <w:bCs/>
                      <w:color w:val="auto"/>
                      <w:sz w:val="21"/>
                      <w:szCs w:val="21"/>
                      <w:highlight w:val="none"/>
                      <w:vertAlign w:val="baseline"/>
                      <w:lang w:val="en-US" w:eastAsia="zh-CN"/>
                    </w:rPr>
                    <w:t>风机</w:t>
                  </w:r>
                </w:p>
                <w:p w14:paraId="4AAE4D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风量（</w:t>
                  </w:r>
                  <w:r>
                    <w:rPr>
                      <w:rFonts w:hint="eastAsia" w:cs="Times New Roman"/>
                      <w:b/>
                      <w:bCs/>
                      <w:i w:val="0"/>
                      <w:iCs w:val="0"/>
                      <w:color w:val="auto"/>
                      <w:kern w:val="0"/>
                      <w:sz w:val="21"/>
                      <w:szCs w:val="21"/>
                      <w:highlight w:val="none"/>
                      <w:u w:val="none"/>
                      <w:lang w:val="en-US" w:eastAsia="zh-CN" w:bidi="ar"/>
                    </w:rPr>
                    <w:t>m³</w:t>
                  </w: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default" w:ascii="Times New Roman" w:hAnsi="Times New Roman" w:eastAsia="宋体" w:cs="Times New Roman"/>
                      <w:b/>
                      <w:bCs/>
                      <w:color w:val="auto"/>
                      <w:sz w:val="21"/>
                      <w:szCs w:val="21"/>
                      <w:highlight w:val="none"/>
                      <w:vertAlign w:val="baseline"/>
                      <w:lang w:val="en-US" w:eastAsia="zh-CN"/>
                    </w:rPr>
                    <w:t>）</w:t>
                  </w:r>
                </w:p>
              </w:tc>
              <w:tc>
                <w:tcPr>
                  <w:tcW w:w="859" w:type="pct"/>
                  <w:tcBorders>
                    <w:tl2br w:val="nil"/>
                    <w:tr2bl w:val="nil"/>
                  </w:tcBorders>
                  <w:vAlign w:val="center"/>
                </w:tcPr>
                <w:p w14:paraId="15D69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设计</w:t>
                  </w:r>
                  <w:r>
                    <w:rPr>
                      <w:rFonts w:hint="default" w:ascii="Times New Roman" w:hAnsi="Times New Roman" w:eastAsia="宋体" w:cs="Times New Roman"/>
                      <w:b/>
                      <w:bCs/>
                      <w:color w:val="auto"/>
                      <w:sz w:val="21"/>
                      <w:szCs w:val="21"/>
                      <w:highlight w:val="none"/>
                      <w:vertAlign w:val="baseline"/>
                      <w:lang w:val="en-US" w:eastAsia="zh-CN"/>
                    </w:rPr>
                    <w:t>风量（</w:t>
                  </w:r>
                  <w:r>
                    <w:rPr>
                      <w:rFonts w:hint="eastAsia" w:cs="Times New Roman"/>
                      <w:b/>
                      <w:bCs/>
                      <w:i w:val="0"/>
                      <w:iCs w:val="0"/>
                      <w:color w:val="auto"/>
                      <w:kern w:val="0"/>
                      <w:sz w:val="21"/>
                      <w:szCs w:val="21"/>
                      <w:highlight w:val="none"/>
                      <w:u w:val="none"/>
                      <w:lang w:val="en-US" w:eastAsia="zh-CN" w:bidi="ar"/>
                    </w:rPr>
                    <w:t>m</w:t>
                  </w:r>
                  <w:r>
                    <w:rPr>
                      <w:rFonts w:hint="eastAsia"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default" w:ascii="Times New Roman" w:hAnsi="Times New Roman" w:eastAsia="宋体" w:cs="Times New Roman"/>
                      <w:b/>
                      <w:bCs/>
                      <w:color w:val="auto"/>
                      <w:sz w:val="21"/>
                      <w:szCs w:val="21"/>
                      <w:highlight w:val="none"/>
                      <w:vertAlign w:val="baseline"/>
                      <w:lang w:val="en-US" w:eastAsia="zh-CN"/>
                    </w:rPr>
                    <w:t>）</w:t>
                  </w:r>
                </w:p>
              </w:tc>
              <w:tc>
                <w:tcPr>
                  <w:tcW w:w="561" w:type="pct"/>
                  <w:tcBorders>
                    <w:tl2br w:val="nil"/>
                    <w:tr2bl w:val="nil"/>
                  </w:tcBorders>
                  <w:vAlign w:val="center"/>
                </w:tcPr>
                <w:p w14:paraId="7E1FEF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w:t>
                  </w:r>
                </w:p>
                <w:p w14:paraId="0CD6B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方式</w:t>
                  </w:r>
                </w:p>
              </w:tc>
            </w:tr>
            <w:tr w14:paraId="3013D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461" w:type="pct"/>
                  <w:vMerge w:val="restart"/>
                  <w:tcBorders>
                    <w:tl2br w:val="nil"/>
                    <w:tr2bl w:val="nil"/>
                  </w:tcBorders>
                  <w:vAlign w:val="center"/>
                </w:tcPr>
                <w:p w14:paraId="6F9E51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宋体" w:hAnsi="宋体" w:cs="宋体"/>
                      <w:b w:val="0"/>
                      <w:bCs w:val="0"/>
                      <w:i w:val="0"/>
                      <w:iCs w:val="0"/>
                      <w:color w:val="auto"/>
                      <w:kern w:val="0"/>
                      <w:sz w:val="21"/>
                      <w:szCs w:val="21"/>
                      <w:highlight w:val="none"/>
                      <w:u w:val="none"/>
                      <w:lang w:val="en-US" w:eastAsia="zh-CN" w:bidi="ar"/>
                    </w:rPr>
                    <w:t>生产</w:t>
                  </w:r>
                  <w:r>
                    <w:rPr>
                      <w:rFonts w:hint="eastAsia" w:ascii="宋体" w:hAnsi="宋体" w:eastAsia="宋体" w:cs="宋体"/>
                      <w:b w:val="0"/>
                      <w:bCs w:val="0"/>
                      <w:i w:val="0"/>
                      <w:iCs w:val="0"/>
                      <w:color w:val="auto"/>
                      <w:kern w:val="0"/>
                      <w:sz w:val="21"/>
                      <w:szCs w:val="21"/>
                      <w:highlight w:val="none"/>
                      <w:u w:val="none"/>
                      <w:lang w:val="en-US" w:eastAsia="zh-CN" w:bidi="ar"/>
                    </w:rPr>
                    <w:t>车间</w:t>
                  </w:r>
                </w:p>
              </w:tc>
              <w:tc>
                <w:tcPr>
                  <w:tcW w:w="704" w:type="pct"/>
                  <w:tcBorders>
                    <w:tl2br w:val="nil"/>
                    <w:tr2bl w:val="nil"/>
                  </w:tcBorders>
                  <w:vAlign w:val="center"/>
                </w:tcPr>
                <w:p w14:paraId="567A48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1#线喷涂硅油-脱模剂废气</w:t>
                  </w:r>
                </w:p>
              </w:tc>
              <w:tc>
                <w:tcPr>
                  <w:tcW w:w="601" w:type="pct"/>
                  <w:tcBorders>
                    <w:tl2br w:val="nil"/>
                    <w:tr2bl w:val="nil"/>
                  </w:tcBorders>
                  <w:vAlign w:val="center"/>
                </w:tcPr>
                <w:p w14:paraId="24AD4A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681" w:type="pct"/>
                  <w:vMerge w:val="restart"/>
                  <w:tcBorders>
                    <w:tl2br w:val="nil"/>
                    <w:tr2bl w:val="nil"/>
                  </w:tcBorders>
                  <w:vAlign w:val="center"/>
                </w:tcPr>
                <w:p w14:paraId="40A658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宋体"/>
                      <w:b w:val="0"/>
                      <w:bCs w:val="0"/>
                      <w:i w:val="0"/>
                      <w:iCs w:val="0"/>
                      <w:color w:val="auto"/>
                      <w:kern w:val="0"/>
                      <w:sz w:val="21"/>
                      <w:szCs w:val="21"/>
                      <w:highlight w:val="none"/>
                      <w:u w:val="none"/>
                      <w:lang w:val="en-US" w:eastAsia="zh-CN" w:bidi="ar"/>
                    </w:rPr>
                    <w:t>A=0.5×0.6=0.3m</w:t>
                  </w:r>
                  <w:r>
                    <w:rPr>
                      <w:rFonts w:hint="eastAsia" w:ascii="Times New Roman" w:hAnsi="Times New Roman" w:eastAsia="宋体" w:cs="宋体"/>
                      <w:b w:val="0"/>
                      <w:bCs w:val="0"/>
                      <w:i w:val="0"/>
                      <w:iCs w:val="0"/>
                      <w:color w:val="auto"/>
                      <w:kern w:val="0"/>
                      <w:sz w:val="21"/>
                      <w:szCs w:val="21"/>
                      <w:highlight w:val="none"/>
                      <w:u w:val="none"/>
                      <w:vertAlign w:val="superscript"/>
                      <w:lang w:val="en-US" w:eastAsia="zh-CN" w:bidi="ar"/>
                    </w:rPr>
                    <w:t>2</w:t>
                  </w:r>
                </w:p>
              </w:tc>
              <w:tc>
                <w:tcPr>
                  <w:tcW w:w="391" w:type="pct"/>
                  <w:tcBorders>
                    <w:tl2br w:val="nil"/>
                    <w:tr2bl w:val="nil"/>
                  </w:tcBorders>
                  <w:vAlign w:val="center"/>
                </w:tcPr>
                <w:p w14:paraId="5B1F41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739" w:type="pct"/>
                  <w:tcBorders>
                    <w:tl2br w:val="nil"/>
                    <w:tr2bl w:val="nil"/>
                  </w:tcBorders>
                  <w:vAlign w:val="center"/>
                </w:tcPr>
                <w:p w14:paraId="54C30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w:t>
                  </w:r>
                </w:p>
              </w:tc>
              <w:tc>
                <w:tcPr>
                  <w:tcW w:w="859" w:type="pct"/>
                  <w:tcBorders>
                    <w:tl2br w:val="nil"/>
                    <w:tr2bl w:val="nil"/>
                  </w:tcBorders>
                  <w:vAlign w:val="center"/>
                </w:tcPr>
                <w:p w14:paraId="1FBE6C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1500/17500</w:t>
                  </w:r>
                  <w:r>
                    <w:rPr>
                      <w:rFonts w:hint="eastAsia" w:cs="Times New Roman"/>
                      <w:b w:val="0"/>
                      <w:bCs w:val="0"/>
                      <w:color w:val="auto"/>
                      <w:sz w:val="21"/>
                      <w:szCs w:val="21"/>
                      <w:highlight w:val="none"/>
                      <w:lang w:val="en-US" w:eastAsia="zh-CN"/>
                    </w:rPr>
                    <w:t>*</w:t>
                  </w:r>
                </w:p>
              </w:tc>
              <w:tc>
                <w:tcPr>
                  <w:tcW w:w="561" w:type="pct"/>
                  <w:tcBorders>
                    <w:tl2br w:val="nil"/>
                    <w:tr2bl w:val="nil"/>
                  </w:tcBorders>
                  <w:vAlign w:val="center"/>
                </w:tcPr>
                <w:p w14:paraId="01757F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b w:val="0"/>
                      <w:bCs w:val="0"/>
                      <w:sz w:val="21"/>
                      <w:szCs w:val="21"/>
                      <w:vertAlign w:val="baseline"/>
                      <w:lang w:val="en-US" w:eastAsia="zh-CN"/>
                    </w:rPr>
                    <w:t>FQ07</w:t>
                  </w:r>
                </w:p>
              </w:tc>
            </w:tr>
            <w:tr w14:paraId="5C427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61" w:type="pct"/>
                  <w:vMerge w:val="continue"/>
                  <w:tcBorders>
                    <w:tl2br w:val="nil"/>
                    <w:tr2bl w:val="nil"/>
                  </w:tcBorders>
                  <w:vAlign w:val="center"/>
                </w:tcPr>
                <w:p w14:paraId="3A49B8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704" w:type="pct"/>
                  <w:tcBorders>
                    <w:tl2br w:val="nil"/>
                    <w:tr2bl w:val="nil"/>
                  </w:tcBorders>
                  <w:vAlign w:val="center"/>
                </w:tcPr>
                <w:p w14:paraId="6B76BD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2#线喷涂硅油-脱模剂废气</w:t>
                  </w:r>
                </w:p>
              </w:tc>
              <w:tc>
                <w:tcPr>
                  <w:tcW w:w="601" w:type="pct"/>
                  <w:tcBorders>
                    <w:tl2br w:val="nil"/>
                    <w:tr2bl w:val="nil"/>
                  </w:tcBorders>
                  <w:vAlign w:val="center"/>
                </w:tcPr>
                <w:p w14:paraId="6B358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681" w:type="pct"/>
                  <w:vMerge w:val="continue"/>
                  <w:tcBorders>
                    <w:tl2br w:val="nil"/>
                    <w:tr2bl w:val="nil"/>
                  </w:tcBorders>
                  <w:vAlign w:val="center"/>
                </w:tcPr>
                <w:p w14:paraId="545D1E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391" w:type="pct"/>
                  <w:tcBorders>
                    <w:tl2br w:val="nil"/>
                    <w:tr2bl w:val="nil"/>
                  </w:tcBorders>
                  <w:vAlign w:val="center"/>
                </w:tcPr>
                <w:p w14:paraId="45D0E0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739" w:type="pct"/>
                  <w:tcBorders>
                    <w:tl2br w:val="nil"/>
                    <w:tr2bl w:val="nil"/>
                  </w:tcBorders>
                  <w:vAlign w:val="center"/>
                </w:tcPr>
                <w:p w14:paraId="716F2D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w:t>
                  </w:r>
                </w:p>
              </w:tc>
              <w:tc>
                <w:tcPr>
                  <w:tcW w:w="859" w:type="pct"/>
                  <w:tcBorders>
                    <w:tl2br w:val="nil"/>
                    <w:tr2bl w:val="nil"/>
                  </w:tcBorders>
                  <w:vAlign w:val="center"/>
                </w:tcPr>
                <w:p w14:paraId="28DE3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1500</w:t>
                  </w:r>
                </w:p>
              </w:tc>
              <w:tc>
                <w:tcPr>
                  <w:tcW w:w="561" w:type="pct"/>
                  <w:tcBorders>
                    <w:tl2br w:val="nil"/>
                    <w:tr2bl w:val="nil"/>
                  </w:tcBorders>
                  <w:vAlign w:val="center"/>
                </w:tcPr>
                <w:p w14:paraId="36B37F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FQ09</w:t>
                  </w:r>
                </w:p>
              </w:tc>
            </w:tr>
            <w:tr w14:paraId="2B1C5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61" w:type="pct"/>
                  <w:vMerge w:val="continue"/>
                  <w:tcBorders>
                    <w:tl2br w:val="nil"/>
                    <w:tr2bl w:val="nil"/>
                  </w:tcBorders>
                  <w:vAlign w:val="center"/>
                </w:tcPr>
                <w:p w14:paraId="36539C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704" w:type="pct"/>
                  <w:tcBorders>
                    <w:tl2br w:val="nil"/>
                    <w:tr2bl w:val="nil"/>
                  </w:tcBorders>
                  <w:vAlign w:val="center"/>
                </w:tcPr>
                <w:p w14:paraId="6AB8D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3#线喷涂硅油-脱模剂废气</w:t>
                  </w:r>
                </w:p>
              </w:tc>
              <w:tc>
                <w:tcPr>
                  <w:tcW w:w="601" w:type="pct"/>
                  <w:tcBorders>
                    <w:tl2br w:val="nil"/>
                    <w:tr2bl w:val="nil"/>
                  </w:tcBorders>
                  <w:vAlign w:val="center"/>
                </w:tcPr>
                <w:p w14:paraId="70A925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681" w:type="pct"/>
                  <w:vMerge w:val="continue"/>
                  <w:tcBorders>
                    <w:tl2br w:val="nil"/>
                    <w:tr2bl w:val="nil"/>
                  </w:tcBorders>
                  <w:vAlign w:val="center"/>
                </w:tcPr>
                <w:p w14:paraId="7F348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391" w:type="pct"/>
                  <w:tcBorders>
                    <w:tl2br w:val="nil"/>
                    <w:tr2bl w:val="nil"/>
                  </w:tcBorders>
                  <w:vAlign w:val="center"/>
                </w:tcPr>
                <w:p w14:paraId="79D6C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739" w:type="pct"/>
                  <w:tcBorders>
                    <w:tl2br w:val="nil"/>
                    <w:tr2bl w:val="nil"/>
                  </w:tcBorders>
                  <w:vAlign w:val="center"/>
                </w:tcPr>
                <w:p w14:paraId="3BA6E7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w:t>
                  </w:r>
                </w:p>
              </w:tc>
              <w:tc>
                <w:tcPr>
                  <w:tcW w:w="859" w:type="pct"/>
                  <w:tcBorders>
                    <w:tl2br w:val="nil"/>
                    <w:tr2bl w:val="nil"/>
                  </w:tcBorders>
                  <w:vAlign w:val="center"/>
                </w:tcPr>
                <w:p w14:paraId="4E1612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1500</w:t>
                  </w:r>
                </w:p>
              </w:tc>
              <w:tc>
                <w:tcPr>
                  <w:tcW w:w="561" w:type="pct"/>
                  <w:tcBorders>
                    <w:tl2br w:val="nil"/>
                    <w:tr2bl w:val="nil"/>
                  </w:tcBorders>
                  <w:vAlign w:val="center"/>
                </w:tcPr>
                <w:p w14:paraId="4C38E6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FQ10</w:t>
                  </w:r>
                </w:p>
              </w:tc>
            </w:tr>
            <w:tr w14:paraId="5A6A0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61" w:type="pct"/>
                  <w:vMerge w:val="continue"/>
                  <w:tcBorders>
                    <w:tl2br w:val="nil"/>
                    <w:tr2bl w:val="nil"/>
                  </w:tcBorders>
                  <w:vAlign w:val="center"/>
                </w:tcPr>
                <w:p w14:paraId="15EDDD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704" w:type="pct"/>
                  <w:tcBorders>
                    <w:tl2br w:val="nil"/>
                    <w:tr2bl w:val="nil"/>
                  </w:tcBorders>
                  <w:vAlign w:val="center"/>
                </w:tcPr>
                <w:p w14:paraId="30849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4#线喷涂硅油-脱模剂废气</w:t>
                  </w:r>
                </w:p>
              </w:tc>
              <w:tc>
                <w:tcPr>
                  <w:tcW w:w="601" w:type="pct"/>
                  <w:tcBorders>
                    <w:tl2br w:val="nil"/>
                    <w:tr2bl w:val="nil"/>
                  </w:tcBorders>
                  <w:vAlign w:val="center"/>
                </w:tcPr>
                <w:p w14:paraId="6AA19D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681" w:type="pct"/>
                  <w:vMerge w:val="continue"/>
                  <w:tcBorders>
                    <w:tl2br w:val="nil"/>
                    <w:tr2bl w:val="nil"/>
                  </w:tcBorders>
                  <w:vAlign w:val="center"/>
                </w:tcPr>
                <w:p w14:paraId="0F033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p>
              </w:tc>
              <w:tc>
                <w:tcPr>
                  <w:tcW w:w="391" w:type="pct"/>
                  <w:tcBorders>
                    <w:tl2br w:val="nil"/>
                    <w:tr2bl w:val="nil"/>
                  </w:tcBorders>
                  <w:vAlign w:val="center"/>
                </w:tcPr>
                <w:p w14:paraId="5E6C0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739" w:type="pct"/>
                  <w:tcBorders>
                    <w:tl2br w:val="nil"/>
                    <w:tr2bl w:val="nil"/>
                  </w:tcBorders>
                  <w:vAlign w:val="center"/>
                </w:tcPr>
                <w:p w14:paraId="106941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w:t>
                  </w:r>
                </w:p>
              </w:tc>
              <w:tc>
                <w:tcPr>
                  <w:tcW w:w="859" w:type="pct"/>
                  <w:tcBorders>
                    <w:tl2br w:val="nil"/>
                    <w:tr2bl w:val="nil"/>
                  </w:tcBorders>
                  <w:vAlign w:val="center"/>
                </w:tcPr>
                <w:p w14:paraId="786621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1500</w:t>
                  </w:r>
                </w:p>
              </w:tc>
              <w:tc>
                <w:tcPr>
                  <w:tcW w:w="561" w:type="pct"/>
                  <w:tcBorders>
                    <w:tl2br w:val="nil"/>
                    <w:tr2bl w:val="nil"/>
                  </w:tcBorders>
                  <w:vAlign w:val="center"/>
                </w:tcPr>
                <w:p w14:paraId="76D494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FQ11</w:t>
                  </w:r>
                </w:p>
              </w:tc>
            </w:tr>
            <w:tr w14:paraId="49EC6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61" w:type="pct"/>
                  <w:vMerge w:val="continue"/>
                  <w:tcBorders>
                    <w:tl2br w:val="nil"/>
                    <w:tr2bl w:val="nil"/>
                  </w:tcBorders>
                  <w:vAlign w:val="center"/>
                </w:tcPr>
                <w:p w14:paraId="41CB91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704" w:type="pct"/>
                  <w:tcBorders>
                    <w:tl2br w:val="nil"/>
                    <w:tr2bl w:val="nil"/>
                  </w:tcBorders>
                  <w:vAlign w:val="center"/>
                </w:tcPr>
                <w:p w14:paraId="5F745D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3号楼精细抛光</w:t>
                  </w:r>
                </w:p>
              </w:tc>
              <w:tc>
                <w:tcPr>
                  <w:tcW w:w="601" w:type="pct"/>
                  <w:vMerge w:val="restart"/>
                  <w:tcBorders>
                    <w:tl2br w:val="nil"/>
                    <w:tr2bl w:val="nil"/>
                  </w:tcBorders>
                  <w:vAlign w:val="center"/>
                </w:tcPr>
                <w:p w14:paraId="4F68DD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半密闭抽风收集</w:t>
                  </w:r>
                </w:p>
              </w:tc>
              <w:tc>
                <w:tcPr>
                  <w:tcW w:w="681" w:type="pct"/>
                  <w:tcBorders>
                    <w:tl2br w:val="nil"/>
                    <w:tr2bl w:val="nil"/>
                  </w:tcBorders>
                  <w:vAlign w:val="center"/>
                </w:tcPr>
                <w:p w14:paraId="245A1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Times New Roman" w:hAnsi="Times New Roman" w:eastAsia="宋体" w:cs="宋体"/>
                      <w:b w:val="0"/>
                      <w:bCs w:val="0"/>
                      <w:i w:val="0"/>
                      <w:iCs w:val="0"/>
                      <w:color w:val="auto"/>
                      <w:kern w:val="0"/>
                      <w:sz w:val="21"/>
                      <w:szCs w:val="21"/>
                      <w:highlight w:val="none"/>
                      <w:u w:val="none"/>
                      <w:lang w:val="en-US" w:eastAsia="zh-CN" w:bidi="ar"/>
                    </w:rPr>
                    <w:t>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0.05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，V=</w:t>
                  </w:r>
                  <w:r>
                    <w:rPr>
                      <w:rFonts w:hint="eastAsia"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4"/>
                    </w:rPr>
                    <w:t>m/s</w:t>
                  </w:r>
                </w:p>
              </w:tc>
              <w:tc>
                <w:tcPr>
                  <w:tcW w:w="391" w:type="pct"/>
                  <w:tcBorders>
                    <w:tl2br w:val="nil"/>
                    <w:tr2bl w:val="nil"/>
                  </w:tcBorders>
                  <w:vAlign w:val="center"/>
                </w:tcPr>
                <w:p w14:paraId="1A05F8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36</w:t>
                  </w:r>
                </w:p>
              </w:tc>
              <w:tc>
                <w:tcPr>
                  <w:tcW w:w="739" w:type="pct"/>
                  <w:tcBorders>
                    <w:tl2br w:val="nil"/>
                    <w:tr2bl w:val="nil"/>
                  </w:tcBorders>
                  <w:vAlign w:val="center"/>
                </w:tcPr>
                <w:p w14:paraId="43824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10173.6</w:t>
                  </w:r>
                </w:p>
              </w:tc>
              <w:tc>
                <w:tcPr>
                  <w:tcW w:w="859" w:type="pct"/>
                  <w:tcBorders>
                    <w:tl2br w:val="nil"/>
                    <w:tr2bl w:val="nil"/>
                  </w:tcBorders>
                  <w:vAlign w:val="center"/>
                </w:tcPr>
                <w:p w14:paraId="218A27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11000</w:t>
                  </w:r>
                </w:p>
              </w:tc>
              <w:tc>
                <w:tcPr>
                  <w:tcW w:w="941" w:type="dxa"/>
                  <w:tcBorders>
                    <w:tl2br w:val="nil"/>
                    <w:tr2bl w:val="nil"/>
                  </w:tcBorders>
                  <w:vAlign w:val="center"/>
                </w:tcPr>
                <w:p w14:paraId="23B9E1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FQ08</w:t>
                  </w:r>
                </w:p>
              </w:tc>
            </w:tr>
            <w:tr w14:paraId="75B9C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461" w:type="pct"/>
                  <w:vMerge w:val="continue"/>
                  <w:tcBorders>
                    <w:tl2br w:val="nil"/>
                    <w:tr2bl w:val="nil"/>
                  </w:tcBorders>
                  <w:vAlign w:val="center"/>
                </w:tcPr>
                <w:p w14:paraId="779F94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704" w:type="pct"/>
                  <w:tcBorders>
                    <w:tl2br w:val="nil"/>
                    <w:tr2bl w:val="nil"/>
                  </w:tcBorders>
                  <w:vAlign w:val="center"/>
                </w:tcPr>
                <w:p w14:paraId="12A7E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1号楼精细抛光</w:t>
                  </w:r>
                </w:p>
              </w:tc>
              <w:tc>
                <w:tcPr>
                  <w:tcW w:w="601" w:type="pct"/>
                  <w:vMerge w:val="continue"/>
                  <w:tcBorders>
                    <w:tl2br w:val="nil"/>
                    <w:tr2bl w:val="nil"/>
                  </w:tcBorders>
                  <w:vAlign w:val="center"/>
                </w:tcPr>
                <w:p w14:paraId="7E14F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1" w:type="pct"/>
                  <w:tcBorders>
                    <w:tl2br w:val="nil"/>
                    <w:tr2bl w:val="nil"/>
                  </w:tcBorders>
                  <w:vAlign w:val="center"/>
                </w:tcPr>
                <w:p w14:paraId="67820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宋体"/>
                      <w:b w:val="0"/>
                      <w:bCs w:val="0"/>
                      <w:i w:val="0"/>
                      <w:iCs w:val="0"/>
                      <w:color w:val="auto"/>
                      <w:kern w:val="0"/>
                      <w:sz w:val="21"/>
                      <w:szCs w:val="21"/>
                      <w:highlight w:val="none"/>
                      <w:u w:val="none"/>
                      <w:lang w:val="en-US" w:eastAsia="zh-CN" w:bidi="ar"/>
                    </w:rPr>
                    <w:t>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0.05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，V=</w:t>
                  </w:r>
                  <w:r>
                    <w:rPr>
                      <w:rFonts w:hint="eastAsia"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4"/>
                    </w:rPr>
                    <w:t>m/s</w:t>
                  </w:r>
                </w:p>
              </w:tc>
              <w:tc>
                <w:tcPr>
                  <w:tcW w:w="391" w:type="pct"/>
                  <w:tcBorders>
                    <w:tl2br w:val="nil"/>
                    <w:tr2bl w:val="nil"/>
                  </w:tcBorders>
                  <w:vAlign w:val="center"/>
                </w:tcPr>
                <w:p w14:paraId="4CCE5F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38</w:t>
                  </w:r>
                </w:p>
              </w:tc>
              <w:tc>
                <w:tcPr>
                  <w:tcW w:w="739" w:type="pct"/>
                  <w:tcBorders>
                    <w:tl2br w:val="nil"/>
                    <w:tr2bl w:val="nil"/>
                  </w:tcBorders>
                  <w:vAlign w:val="center"/>
                </w:tcPr>
                <w:p w14:paraId="7012FA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10738.8</w:t>
                  </w:r>
                </w:p>
              </w:tc>
              <w:tc>
                <w:tcPr>
                  <w:tcW w:w="859" w:type="pct"/>
                  <w:tcBorders>
                    <w:tl2br w:val="nil"/>
                    <w:tr2bl w:val="nil"/>
                  </w:tcBorders>
                  <w:vAlign w:val="center"/>
                </w:tcPr>
                <w:p w14:paraId="177709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11000</w:t>
                  </w:r>
                </w:p>
              </w:tc>
              <w:tc>
                <w:tcPr>
                  <w:tcW w:w="941" w:type="dxa"/>
                  <w:tcBorders>
                    <w:tl2br w:val="nil"/>
                    <w:tr2bl w:val="nil"/>
                  </w:tcBorders>
                  <w:vAlign w:val="center"/>
                </w:tcPr>
                <w:p w14:paraId="48A9BC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FQ12</w:t>
                  </w:r>
                </w:p>
              </w:tc>
            </w:tr>
            <w:tr w14:paraId="144AF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61" w:type="pct"/>
                  <w:vMerge w:val="continue"/>
                  <w:tcBorders>
                    <w:tl2br w:val="nil"/>
                    <w:tr2bl w:val="nil"/>
                  </w:tcBorders>
                  <w:vAlign w:val="center"/>
                </w:tcPr>
                <w:p w14:paraId="45A8C1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704" w:type="pct"/>
                  <w:tcBorders>
                    <w:tl2br w:val="nil"/>
                    <w:tr2bl w:val="nil"/>
                  </w:tcBorders>
                  <w:vAlign w:val="center"/>
                </w:tcPr>
                <w:p w14:paraId="04A24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2号楼精细抛光</w:t>
                  </w:r>
                </w:p>
              </w:tc>
              <w:tc>
                <w:tcPr>
                  <w:tcW w:w="601" w:type="pct"/>
                  <w:vMerge w:val="continue"/>
                  <w:tcBorders>
                    <w:tl2br w:val="nil"/>
                    <w:tr2bl w:val="nil"/>
                  </w:tcBorders>
                  <w:vAlign w:val="center"/>
                </w:tcPr>
                <w:p w14:paraId="20127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681" w:type="pct"/>
                  <w:tcBorders>
                    <w:tl2br w:val="nil"/>
                    <w:tr2bl w:val="nil"/>
                  </w:tcBorders>
                  <w:vAlign w:val="center"/>
                </w:tcPr>
                <w:p w14:paraId="289DBF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Times New Roman" w:hAnsi="Times New Roman" w:eastAsia="宋体" w:cs="宋体"/>
                      <w:b w:val="0"/>
                      <w:bCs w:val="0"/>
                      <w:i w:val="0"/>
                      <w:iCs w:val="0"/>
                      <w:color w:val="auto"/>
                      <w:kern w:val="0"/>
                      <w:sz w:val="21"/>
                      <w:szCs w:val="21"/>
                      <w:highlight w:val="none"/>
                      <w:u w:val="none"/>
                      <w:lang w:val="en-US" w:eastAsia="zh-CN" w:bidi="ar"/>
                    </w:rPr>
                    <w:t>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，V=</w:t>
                  </w:r>
                  <w:r>
                    <w:rPr>
                      <w:rFonts w:hint="eastAsia"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4"/>
                    </w:rPr>
                    <w:t>m/s</w:t>
                  </w:r>
                </w:p>
              </w:tc>
              <w:tc>
                <w:tcPr>
                  <w:tcW w:w="391" w:type="pct"/>
                  <w:tcBorders>
                    <w:tl2br w:val="nil"/>
                    <w:tr2bl w:val="nil"/>
                  </w:tcBorders>
                  <w:vAlign w:val="center"/>
                </w:tcPr>
                <w:p w14:paraId="382832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38</w:t>
                  </w:r>
                </w:p>
              </w:tc>
              <w:tc>
                <w:tcPr>
                  <w:tcW w:w="1239" w:type="dxa"/>
                  <w:tcBorders>
                    <w:tl2br w:val="nil"/>
                    <w:tr2bl w:val="nil"/>
                  </w:tcBorders>
                  <w:vAlign w:val="center"/>
                </w:tcPr>
                <w:p w14:paraId="2FB1B7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10738.8</w:t>
                  </w:r>
                </w:p>
              </w:tc>
              <w:tc>
                <w:tcPr>
                  <w:tcW w:w="859" w:type="pct"/>
                  <w:tcBorders>
                    <w:tl2br w:val="nil"/>
                    <w:tr2bl w:val="nil"/>
                  </w:tcBorders>
                  <w:vAlign w:val="center"/>
                </w:tcPr>
                <w:p w14:paraId="5E9714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11000</w:t>
                  </w:r>
                </w:p>
              </w:tc>
              <w:tc>
                <w:tcPr>
                  <w:tcW w:w="941" w:type="dxa"/>
                  <w:tcBorders>
                    <w:tl2br w:val="nil"/>
                    <w:tr2bl w:val="nil"/>
                  </w:tcBorders>
                  <w:vAlign w:val="center"/>
                </w:tcPr>
                <w:p w14:paraId="560CDE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FQ13</w:t>
                  </w:r>
                </w:p>
              </w:tc>
            </w:tr>
            <w:tr w14:paraId="6869A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61" w:type="pct"/>
                  <w:vMerge w:val="continue"/>
                  <w:tcBorders>
                    <w:tl2br w:val="nil"/>
                    <w:tr2bl w:val="nil"/>
                  </w:tcBorders>
                  <w:vAlign w:val="center"/>
                </w:tcPr>
                <w:p w14:paraId="560CD6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vertAlign w:val="baseline"/>
                      <w:lang w:val="en-US" w:eastAsia="zh-CN"/>
                    </w:rPr>
                  </w:pPr>
                </w:p>
              </w:tc>
              <w:tc>
                <w:tcPr>
                  <w:tcW w:w="704" w:type="pct"/>
                  <w:tcBorders>
                    <w:tl2br w:val="nil"/>
                    <w:tr2bl w:val="nil"/>
                  </w:tcBorders>
                  <w:vAlign w:val="center"/>
                </w:tcPr>
                <w:p w14:paraId="3B62E0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4号楼精细抛光</w:t>
                  </w:r>
                </w:p>
              </w:tc>
              <w:tc>
                <w:tcPr>
                  <w:tcW w:w="601" w:type="pct"/>
                  <w:vMerge w:val="continue"/>
                  <w:tcBorders>
                    <w:tl2br w:val="nil"/>
                    <w:tr2bl w:val="nil"/>
                  </w:tcBorders>
                  <w:vAlign w:val="center"/>
                </w:tcPr>
                <w:p w14:paraId="234134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cs="宋体"/>
                      <w:i w:val="0"/>
                      <w:iCs w:val="0"/>
                      <w:color w:val="auto"/>
                      <w:kern w:val="0"/>
                      <w:sz w:val="21"/>
                      <w:szCs w:val="21"/>
                      <w:highlight w:val="none"/>
                      <w:u w:val="none"/>
                      <w:lang w:val="en-US" w:eastAsia="zh-CN" w:bidi="ar"/>
                    </w:rPr>
                  </w:pPr>
                </w:p>
              </w:tc>
              <w:tc>
                <w:tcPr>
                  <w:tcW w:w="681" w:type="pct"/>
                  <w:tcBorders>
                    <w:tl2br w:val="nil"/>
                    <w:tr2bl w:val="nil"/>
                  </w:tcBorders>
                  <w:vAlign w:val="center"/>
                </w:tcPr>
                <w:p w14:paraId="6D847D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Times New Roman" w:hAnsi="Times New Roman" w:eastAsia="宋体" w:cs="宋体"/>
                      <w:b w:val="0"/>
                      <w:bCs w:val="0"/>
                      <w:i w:val="0"/>
                      <w:iCs w:val="0"/>
                      <w:color w:val="auto"/>
                      <w:kern w:val="0"/>
                      <w:sz w:val="21"/>
                      <w:szCs w:val="21"/>
                      <w:highlight w:val="none"/>
                      <w:u w:val="none"/>
                      <w:lang w:val="en-US" w:eastAsia="zh-CN" w:bidi="ar"/>
                    </w:rPr>
                    <w:t>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，V=</w:t>
                  </w:r>
                  <w:r>
                    <w:rPr>
                      <w:rFonts w:hint="eastAsia"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4"/>
                    </w:rPr>
                    <w:t>m/s</w:t>
                  </w:r>
                </w:p>
              </w:tc>
              <w:tc>
                <w:tcPr>
                  <w:tcW w:w="391" w:type="pct"/>
                  <w:tcBorders>
                    <w:tl2br w:val="nil"/>
                    <w:tr2bl w:val="nil"/>
                  </w:tcBorders>
                  <w:vAlign w:val="center"/>
                </w:tcPr>
                <w:p w14:paraId="4CC578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38</w:t>
                  </w:r>
                </w:p>
              </w:tc>
              <w:tc>
                <w:tcPr>
                  <w:tcW w:w="1239" w:type="dxa"/>
                  <w:tcBorders>
                    <w:tl2br w:val="nil"/>
                    <w:tr2bl w:val="nil"/>
                  </w:tcBorders>
                  <w:vAlign w:val="center"/>
                </w:tcPr>
                <w:p w14:paraId="58A971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10738.8</w:t>
                  </w:r>
                </w:p>
              </w:tc>
              <w:tc>
                <w:tcPr>
                  <w:tcW w:w="859" w:type="pct"/>
                  <w:tcBorders>
                    <w:tl2br w:val="nil"/>
                    <w:tr2bl w:val="nil"/>
                  </w:tcBorders>
                  <w:vAlign w:val="center"/>
                </w:tcPr>
                <w:p w14:paraId="3E0EF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11000</w:t>
                  </w:r>
                </w:p>
              </w:tc>
              <w:tc>
                <w:tcPr>
                  <w:tcW w:w="941" w:type="dxa"/>
                  <w:tcBorders>
                    <w:tl2br w:val="nil"/>
                    <w:tr2bl w:val="nil"/>
                  </w:tcBorders>
                  <w:vAlign w:val="center"/>
                </w:tcPr>
                <w:p w14:paraId="3AACEF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FQ14</w:t>
                  </w:r>
                </w:p>
              </w:tc>
            </w:tr>
          </w:tbl>
          <w:p w14:paraId="0842DAEE">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*注：/左为1#线喷涂硅油-脱模剂需要的风机风量，/右侧为排气筒FQ7现有的风机风量。</w:t>
            </w:r>
          </w:p>
          <w:p w14:paraId="44ABE3BB">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1" w:beforeLines="5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Calibri"/>
                <w:b w:val="0"/>
                <w:bCs w:val="0"/>
                <w:color w:val="auto"/>
                <w:sz w:val="24"/>
                <w:szCs w:val="24"/>
                <w:highlight w:val="none"/>
                <w:lang w:val="en-US" w:eastAsia="zh-CN"/>
              </w:rPr>
              <w:t>①</w:t>
            </w:r>
            <w:r>
              <w:rPr>
                <w:rFonts w:hint="default" w:ascii="Times New Roman" w:hAnsi="Times New Roman" w:cs="Times New Roman"/>
                <w:b w:val="0"/>
                <w:bCs w:val="0"/>
                <w:color w:val="auto"/>
                <w:sz w:val="24"/>
                <w:szCs w:val="24"/>
                <w:highlight w:val="none"/>
                <w:lang w:val="en-US" w:eastAsia="zh-CN"/>
              </w:rPr>
              <w:t>根据上表的相关数据、上述计算公式及风压阻力损耗等因素</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b w:val="0"/>
                <w:bCs w:val="0"/>
                <w:color w:val="auto"/>
                <w:sz w:val="24"/>
                <w:szCs w:val="24"/>
                <w:highlight w:val="none"/>
                <w:lang w:val="en-US" w:eastAsia="zh-CN"/>
              </w:rPr>
              <w:t>本项目新增1#线喷涂硅油-脱模剂废气需要150</w:t>
            </w:r>
            <w:r>
              <w:rPr>
                <w:rFonts w:hint="eastAsia"/>
                <w:b w:val="0"/>
                <w:bCs w:val="0"/>
                <w:color w:val="auto"/>
                <w:sz w:val="24"/>
                <w:szCs w:val="24"/>
                <w:highlight w:val="none"/>
                <w:lang w:val="en-US" w:eastAsia="zh-CN"/>
              </w:rPr>
              <w:t>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/h的风机风量，现有FQ07设置的风机（变频）总风量为17500m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根据《时代天使创美基地项目二阶段、年产1亿个隐形矫治器技术改造项目一阶段、年产一亿个口腔隐形正畸产品的个性化定制与柔性制造协同创新模式应用项目一阶段》竣工环境保护验收报告，目前已用风量不超过5000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/h，剩余12000m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/h风量可满足本项目相应工段废气收集需求，因此本项目依托现有FQ07风机风量17500m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/h是可行的，满足设计要求。</w:t>
            </w:r>
          </w:p>
          <w:p w14:paraId="3D7C1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val="0"/>
                <w:bCs w:val="0"/>
                <w:color w:val="auto"/>
                <w:sz w:val="24"/>
                <w:szCs w:val="24"/>
                <w:highlight w:val="none"/>
                <w:lang w:val="en-US" w:eastAsia="zh-CN"/>
              </w:rPr>
            </w:pPr>
            <w:r>
              <w:rPr>
                <w:rFonts w:hint="default" w:ascii="Times New Roman" w:hAnsi="Times New Roman" w:cs="Calibri"/>
                <w:b w:val="0"/>
                <w:bCs w:val="0"/>
                <w:color w:val="auto"/>
                <w:sz w:val="24"/>
                <w:szCs w:val="24"/>
                <w:highlight w:val="none"/>
                <w:lang w:val="en-US" w:eastAsia="zh-CN"/>
              </w:rPr>
              <w:t>②</w:t>
            </w:r>
            <w:r>
              <w:rPr>
                <w:rFonts w:hint="default" w:ascii="Times New Roman" w:hAnsi="Times New Roman" w:cs="Times New Roman"/>
                <w:b w:val="0"/>
                <w:bCs w:val="0"/>
                <w:color w:val="auto"/>
                <w:sz w:val="24"/>
                <w:szCs w:val="24"/>
                <w:highlight w:val="none"/>
                <w:lang w:val="en-US" w:eastAsia="zh-CN"/>
              </w:rPr>
              <w:t>根据上表的相关数据、上述计算公式及风压阻力损耗等因素</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b w:val="0"/>
                <w:bCs w:val="0"/>
                <w:color w:val="auto"/>
                <w:sz w:val="24"/>
                <w:szCs w:val="24"/>
                <w:highlight w:val="none"/>
                <w:lang w:val="en-US" w:eastAsia="zh-CN"/>
              </w:rPr>
              <w:t>本项目新增2#线喷涂硅油-脱模剂废气、3#线喷涂硅油-脱模剂废气、4#线喷涂硅油-脱模剂废气各需1500m</w:t>
            </w:r>
            <w:r>
              <w:rPr>
                <w:rFonts w:hint="eastAsia" w:ascii="Times New Roman" w:hAnsi="Times New Roman"/>
                <w:b w:val="0"/>
                <w:bCs w:val="0"/>
                <w:color w:val="auto"/>
                <w:sz w:val="24"/>
                <w:szCs w:val="24"/>
                <w:highlight w:val="none"/>
                <w:vertAlign w:val="superscript"/>
                <w:lang w:val="en-US" w:eastAsia="zh-CN"/>
              </w:rPr>
              <w:t>3</w:t>
            </w:r>
            <w:r>
              <w:rPr>
                <w:rFonts w:hint="eastAsia" w:ascii="Times New Roman" w:hAnsi="Times New Roman"/>
                <w:b w:val="0"/>
                <w:bCs w:val="0"/>
                <w:color w:val="auto"/>
                <w:sz w:val="24"/>
                <w:szCs w:val="24"/>
                <w:highlight w:val="none"/>
                <w:lang w:val="en-US" w:eastAsia="zh-CN"/>
              </w:rPr>
              <w:t>/h的风机风量，拟依托现有的压膜工段废气处理设备进行排放。由于现有项目压膜工段采用的风机属于变频风机，每台风机风量上限可达到18000m</w:t>
            </w:r>
            <w:r>
              <w:rPr>
                <w:rFonts w:hint="eastAsia" w:ascii="Times New Roman" w:hAnsi="Times New Roman"/>
                <w:b w:val="0"/>
                <w:bCs w:val="0"/>
                <w:color w:val="auto"/>
                <w:sz w:val="24"/>
                <w:szCs w:val="24"/>
                <w:highlight w:val="none"/>
                <w:vertAlign w:val="superscript"/>
                <w:lang w:val="en-US" w:eastAsia="zh-CN"/>
              </w:rPr>
              <w:t>3</w:t>
            </w:r>
            <w:r>
              <w:rPr>
                <w:rFonts w:hint="eastAsia" w:ascii="Times New Roman" w:hAnsi="Times New Roman"/>
                <w:b w:val="0"/>
                <w:bCs w:val="0"/>
                <w:color w:val="auto"/>
                <w:sz w:val="24"/>
                <w:szCs w:val="24"/>
                <w:highlight w:val="none"/>
                <w:lang w:val="en-US" w:eastAsia="zh-CN"/>
              </w:rPr>
              <w:t>/h。根据《时代天使创美基地</w:t>
            </w:r>
            <w:r>
              <w:rPr>
                <w:rFonts w:hint="eastAsia"/>
                <w:b w:val="0"/>
                <w:bCs w:val="0"/>
                <w:color w:val="auto"/>
                <w:sz w:val="24"/>
                <w:szCs w:val="24"/>
                <w:highlight w:val="none"/>
                <w:lang w:val="en-US" w:eastAsia="zh-CN"/>
              </w:rPr>
              <w:t>项目二阶段、年产1亿个隐形矫治器技术改造项目一阶段、年产一亿个口腔隐形正畸产品的个性化定制与柔性制造协同创新模式应用项目一阶段》竣工环境保护验收报告，目前FQ10排气筒已用风量为6047m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/h（在本项目中，1、2、3、4 号车间所配置的压膜装置，型号完全统一。各车间压膜装置在运行过程中，所使用的聚氨酯膜片不仅型号相同，且用量一致。基于上述高度一致的设备与耗材使用情况，采用FQ10排气筒的实测数据，用以代表各车间的相关数据，具备充分的可行性），叠加本次3#线喷涂硅油-脱模剂废气设计风量1500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/h后共计需要7547m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/h，在现有项目采用风机的上限之内。因此本项目依托现有的风机是可行的，本次改建后FQ09、FQ10、FQ11配套风机风量上调至8000m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w:t>
            </w:r>
          </w:p>
          <w:p w14:paraId="17669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0000FF"/>
                <w:sz w:val="24"/>
                <w:highlight w:val="none"/>
                <w:lang w:val="en-US" w:eastAsia="zh-CN"/>
              </w:rPr>
            </w:pPr>
            <w:r>
              <w:rPr>
                <w:rFonts w:hint="default" w:ascii="Times New Roman" w:hAnsi="Times New Roman" w:cs="Calibri"/>
                <w:b w:val="0"/>
                <w:bCs w:val="0"/>
                <w:color w:val="auto"/>
                <w:sz w:val="24"/>
                <w:szCs w:val="24"/>
                <w:highlight w:val="none"/>
                <w:lang w:val="en-US" w:eastAsia="zh-CN"/>
              </w:rPr>
              <w:t>③</w:t>
            </w:r>
            <w:r>
              <w:rPr>
                <w:rFonts w:hint="eastAsia" w:ascii="Times New Roman" w:hAnsi="Times New Roman"/>
                <w:b w:val="0"/>
                <w:bCs w:val="0"/>
                <w:color w:val="auto"/>
                <w:sz w:val="24"/>
                <w:szCs w:val="24"/>
                <w:highlight w:val="none"/>
                <w:lang w:val="en-US" w:eastAsia="zh-CN"/>
              </w:rPr>
              <w:t>本项目新增1号楼精细抛光废气、2号楼精细抛光废气、3号楼精细抛光废气、4号楼精细抛光废</w:t>
            </w:r>
            <w:r>
              <w:rPr>
                <w:rFonts w:hint="eastAsia"/>
                <w:b w:val="0"/>
                <w:bCs w:val="0"/>
                <w:color w:val="auto"/>
                <w:sz w:val="24"/>
                <w:szCs w:val="24"/>
                <w:highlight w:val="none"/>
                <w:lang w:val="en-US" w:eastAsia="zh-CN"/>
              </w:rPr>
              <w:t>气各需11000m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/h的风机风量，拟依托现有的抛光工段废气处理设备进行排放。由于现有项目抛光工段采用的风机属于变频风机，每台风机风量上限可达到18000m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/h。根据《年产一亿个口腔隐形正畸产品的个性化定制与柔性制造协同创新模式应用项目》环境影响评价报告，目前FQ08、FQ13排气筒已用风量为5000m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/h、5000m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/h（在本项目中，1、2、3、4 号车间所配置的抛光装置，型号完全统一。各车间抛光装置在运行过程中，所抛光的聚氨酯膜片不仅型号相同，且用量一致。基于上述高度一致的设备与耗材使用情况，采用FQ08、FQ13排气筒数据，用以代表各车间的相关数据，具备充分的可行性），叠加本次3号楼和二号楼精细抛光废气设计风量11000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/h后共计需要16000m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/h、16000m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/h，在现有项目采用风机的上限之内。因此本项目依托现有的风机是可行的，本次改建后FQ08、FQ12、FQ13、FQ14配套风机风量上调至16000m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w:t>
            </w:r>
          </w:p>
          <w:p w14:paraId="1929B6C2">
            <w:pPr>
              <w:pStyle w:val="1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textAlignment w:val="auto"/>
              <w:rPr>
                <w:rFonts w:hint="eastAsia"/>
                <w:b/>
                <w:bCs/>
                <w:color w:val="auto"/>
                <w:sz w:val="24"/>
                <w:highlight w:val="none"/>
                <w:lang w:eastAsia="zh-CN"/>
              </w:rPr>
            </w:pPr>
            <w:r>
              <w:rPr>
                <w:rFonts w:hint="eastAsia"/>
                <w:b/>
                <w:bCs/>
                <w:color w:val="auto"/>
                <w:sz w:val="24"/>
                <w:highlight w:val="none"/>
                <w:lang w:val="en-US" w:eastAsia="zh-CN"/>
              </w:rPr>
              <w:t>（3）依托现有排气筒的可行性分析</w:t>
            </w:r>
          </w:p>
          <w:p w14:paraId="275BD318">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8" w:firstLineChars="200"/>
              <w:textAlignment w:val="auto"/>
              <w:rPr>
                <w:rFonts w:hint="default" w:ascii="Times New Roman" w:hAnsi="Times New Roman" w:eastAsia="宋体"/>
                <w:sz w:val="24"/>
                <w:highlight w:val="yellow"/>
              </w:rPr>
            </w:pPr>
            <w:r>
              <w:rPr>
                <w:rFonts w:hint="default" w:ascii="Times New Roman" w:hAnsi="Times New Roman" w:eastAsia="宋体" w:cs="Calibri"/>
                <w:spacing w:val="2"/>
                <w:sz w:val="24"/>
                <w:highlight w:val="yellow"/>
              </w:rPr>
              <w:t>①</w:t>
            </w:r>
            <w:r>
              <w:rPr>
                <w:rFonts w:hint="default" w:ascii="Times New Roman" w:hAnsi="Times New Roman" w:eastAsia="宋体"/>
                <w:spacing w:val="2"/>
                <w:sz w:val="24"/>
                <w:highlight w:val="yellow"/>
              </w:rPr>
              <w:t>本项目</w:t>
            </w:r>
            <w:r>
              <w:rPr>
                <w:rFonts w:hint="eastAsia" w:ascii="Times New Roman" w:hAnsi="Times New Roman" w:eastAsia="宋体"/>
                <w:spacing w:val="2"/>
                <w:sz w:val="24"/>
                <w:highlight w:val="yellow"/>
                <w:lang w:val="en-US" w:eastAsia="zh-CN"/>
              </w:rPr>
              <w:t>新增喷涂硅油-脱模剂工段</w:t>
            </w:r>
            <w:r>
              <w:rPr>
                <w:rFonts w:hint="default" w:ascii="Times New Roman" w:hAnsi="Times New Roman" w:eastAsia="宋体"/>
                <w:spacing w:val="2"/>
                <w:sz w:val="24"/>
                <w:highlight w:val="yellow"/>
              </w:rPr>
              <w:t>产生的废气为非甲烷总烃</w:t>
            </w:r>
            <w:r>
              <w:rPr>
                <w:rFonts w:hint="eastAsia" w:ascii="Times New Roman" w:hAnsi="Times New Roman" w:eastAsia="宋体"/>
                <w:spacing w:val="2"/>
                <w:sz w:val="24"/>
                <w:highlight w:val="yellow"/>
                <w:lang w:eastAsia="zh-CN"/>
              </w:rPr>
              <w:t>，</w:t>
            </w:r>
            <w:r>
              <w:rPr>
                <w:rFonts w:hint="default" w:ascii="Times New Roman" w:hAnsi="Times New Roman" w:eastAsia="宋体"/>
                <w:spacing w:val="2"/>
                <w:sz w:val="24"/>
                <w:highlight w:val="yellow"/>
              </w:rPr>
              <w:t>与现有排</w:t>
            </w:r>
            <w:r>
              <w:rPr>
                <w:rFonts w:hint="default" w:ascii="Times New Roman" w:hAnsi="Times New Roman" w:eastAsia="宋体"/>
                <w:spacing w:val="1"/>
                <w:sz w:val="24"/>
                <w:highlight w:val="yellow"/>
              </w:rPr>
              <w:t>气筒</w:t>
            </w:r>
            <w:r>
              <w:rPr>
                <w:rFonts w:hint="default" w:ascii="Times New Roman" w:hAnsi="Times New Roman" w:eastAsia="宋体" w:cs="Times New Roman"/>
                <w:sz w:val="24"/>
                <w:highlight w:val="yellow"/>
              </w:rPr>
              <w:t>FQ</w:t>
            </w:r>
            <w:r>
              <w:rPr>
                <w:rFonts w:hint="default" w:ascii="Times New Roman" w:hAnsi="Times New Roman" w:eastAsia="宋体" w:cs="Times New Roman"/>
                <w:spacing w:val="1"/>
                <w:sz w:val="24"/>
                <w:highlight w:val="yellow"/>
              </w:rPr>
              <w:t>0</w:t>
            </w:r>
            <w:r>
              <w:rPr>
                <w:rFonts w:hint="eastAsia" w:ascii="Times New Roman" w:hAnsi="Times New Roman" w:eastAsia="宋体" w:cs="Times New Roman"/>
                <w:spacing w:val="1"/>
                <w:sz w:val="24"/>
                <w:highlight w:val="yellow"/>
                <w:lang w:val="en-US" w:eastAsia="zh-CN"/>
              </w:rPr>
              <w:t>7</w:t>
            </w:r>
            <w:r>
              <w:rPr>
                <w:rFonts w:hint="eastAsia" w:ascii="Times New Roman" w:hAnsi="Times New Roman" w:eastAsia="宋体" w:cs="Times New Roman"/>
                <w:spacing w:val="1"/>
                <w:sz w:val="24"/>
                <w:highlight w:val="yellow"/>
                <w:lang w:eastAsia="zh-CN"/>
              </w:rPr>
              <w:t>、</w:t>
            </w:r>
            <w:r>
              <w:rPr>
                <w:rFonts w:hint="eastAsia" w:ascii="Times New Roman" w:hAnsi="Times New Roman" w:eastAsia="宋体" w:cs="Times New Roman"/>
                <w:spacing w:val="1"/>
                <w:sz w:val="24"/>
                <w:highlight w:val="yellow"/>
                <w:lang w:val="en-US" w:eastAsia="zh-CN"/>
              </w:rPr>
              <w:t>FQ09、FQ10、FQ11排放的废气污染物相同；新增</w:t>
            </w:r>
            <w:r>
              <w:rPr>
                <w:rFonts w:hint="eastAsia" w:ascii="Times New Roman" w:hAnsi="Times New Roman" w:eastAsia="宋体"/>
                <w:spacing w:val="2"/>
                <w:sz w:val="24"/>
                <w:highlight w:val="yellow"/>
                <w:lang w:val="en-US" w:eastAsia="zh-CN"/>
              </w:rPr>
              <w:t>精细抛光工段产生的废气为颗粒物</w:t>
            </w:r>
            <w:r>
              <w:rPr>
                <w:rFonts w:hint="default" w:ascii="Times New Roman" w:hAnsi="Times New Roman" w:eastAsia="宋体"/>
                <w:spacing w:val="2"/>
                <w:sz w:val="24"/>
                <w:highlight w:val="yellow"/>
              </w:rPr>
              <w:t>，</w:t>
            </w:r>
            <w:r>
              <w:rPr>
                <w:rFonts w:hint="eastAsia" w:ascii="Times New Roman" w:hAnsi="Times New Roman" w:eastAsia="宋体"/>
                <w:spacing w:val="2"/>
                <w:sz w:val="24"/>
                <w:highlight w:val="yellow"/>
                <w:lang w:val="en-US" w:eastAsia="zh-CN"/>
              </w:rPr>
              <w:t>与现有排气筒FQ08、FQ12、FQ13、FQ14</w:t>
            </w:r>
            <w:r>
              <w:rPr>
                <w:rFonts w:hint="default" w:ascii="Times New Roman" w:hAnsi="Times New Roman" w:eastAsia="宋体"/>
                <w:spacing w:val="1"/>
                <w:sz w:val="24"/>
                <w:highlight w:val="yellow"/>
              </w:rPr>
              <w:t>排放的废</w:t>
            </w:r>
            <w:r>
              <w:rPr>
                <w:rFonts w:hint="default" w:ascii="Times New Roman" w:hAnsi="Times New Roman" w:eastAsia="宋体"/>
                <w:spacing w:val="-5"/>
                <w:sz w:val="24"/>
                <w:highlight w:val="yellow"/>
              </w:rPr>
              <w:t>气污染物相同。同时经计算，</w:t>
            </w:r>
            <w:r>
              <w:rPr>
                <w:rFonts w:hint="default" w:ascii="Times New Roman" w:hAnsi="Times New Roman" w:eastAsia="宋体"/>
                <w:color w:val="FF0000"/>
                <w:spacing w:val="-5"/>
                <w:sz w:val="24"/>
                <w:highlight w:val="yellow"/>
              </w:rPr>
              <w:t>本项目建设后排气筒</w:t>
            </w:r>
            <w:r>
              <w:rPr>
                <w:rFonts w:hint="default" w:ascii="Times New Roman" w:hAnsi="Times New Roman" w:eastAsia="宋体" w:cs="Times New Roman"/>
                <w:color w:val="FF0000"/>
                <w:spacing w:val="-5"/>
                <w:sz w:val="24"/>
                <w:highlight w:val="yellow"/>
              </w:rPr>
              <w:t>FQ</w:t>
            </w:r>
            <w:r>
              <w:rPr>
                <w:rFonts w:hint="eastAsia" w:ascii="Times New Roman" w:hAnsi="Times New Roman" w:cs="Times New Roman"/>
                <w:color w:val="FF0000"/>
                <w:spacing w:val="-5"/>
                <w:sz w:val="24"/>
                <w:highlight w:val="yellow"/>
                <w:lang w:val="en-US" w:eastAsia="zh-CN"/>
              </w:rPr>
              <w:t>08</w:t>
            </w:r>
            <w:r>
              <w:rPr>
                <w:rFonts w:hint="default" w:ascii="Times New Roman" w:hAnsi="Times New Roman" w:eastAsia="宋体"/>
                <w:color w:val="FF0000"/>
                <w:spacing w:val="-5"/>
                <w:sz w:val="24"/>
                <w:highlight w:val="yellow"/>
              </w:rPr>
              <w:t>烟气流速为</w:t>
            </w:r>
            <w:r>
              <w:rPr>
                <w:rFonts w:hint="default" w:ascii="Times New Roman" w:hAnsi="Times New Roman" w:eastAsia="宋体" w:cs="Times New Roman"/>
                <w:color w:val="FF0000"/>
                <w:spacing w:val="-5"/>
                <w:sz w:val="24"/>
                <w:highlight w:val="yellow"/>
              </w:rPr>
              <w:t>14.37</w:t>
            </w:r>
            <w:r>
              <w:rPr>
                <w:rFonts w:hint="default" w:ascii="Times New Roman" w:hAnsi="Times New Roman" w:eastAsia="宋体" w:cs="Times New Roman"/>
                <w:color w:val="FF0000"/>
                <w:spacing w:val="-6"/>
                <w:sz w:val="24"/>
                <w:highlight w:val="yellow"/>
              </w:rPr>
              <w:t>m/s</w:t>
            </w:r>
            <w:r>
              <w:rPr>
                <w:rFonts w:hint="default" w:ascii="Times New Roman" w:hAnsi="Times New Roman" w:eastAsia="宋体"/>
                <w:color w:val="FF0000"/>
                <w:spacing w:val="-6"/>
                <w:sz w:val="24"/>
                <w:highlight w:val="yellow"/>
              </w:rPr>
              <w:t>，</w:t>
            </w:r>
            <w:r>
              <w:rPr>
                <w:rFonts w:hint="default" w:ascii="Times New Roman" w:hAnsi="Times New Roman" w:eastAsia="宋体"/>
                <w:spacing w:val="-6"/>
                <w:sz w:val="24"/>
                <w:highlight w:val="yellow"/>
              </w:rPr>
              <w:t>仍满足《大</w:t>
            </w:r>
            <w:r>
              <w:rPr>
                <w:rFonts w:hint="default" w:ascii="Times New Roman" w:hAnsi="Times New Roman" w:eastAsia="宋体"/>
                <w:spacing w:val="-1"/>
                <w:sz w:val="24"/>
                <w:highlight w:val="yellow"/>
              </w:rPr>
              <w:t>气污染治理工程技术导则》（</w:t>
            </w:r>
            <w:r>
              <w:rPr>
                <w:rFonts w:hint="default" w:ascii="Times New Roman" w:hAnsi="Times New Roman" w:eastAsia="宋体" w:cs="Times New Roman"/>
                <w:spacing w:val="-1"/>
                <w:sz w:val="24"/>
                <w:highlight w:val="yellow"/>
              </w:rPr>
              <w:t>HJ2000-2010</w:t>
            </w:r>
            <w:r>
              <w:rPr>
                <w:rFonts w:hint="default" w:ascii="Times New Roman" w:hAnsi="Times New Roman" w:eastAsia="宋体"/>
                <w:spacing w:val="-1"/>
                <w:sz w:val="24"/>
                <w:highlight w:val="yellow"/>
              </w:rPr>
              <w:t>）第</w:t>
            </w:r>
            <w:r>
              <w:rPr>
                <w:rFonts w:hint="default" w:ascii="Times New Roman" w:hAnsi="Times New Roman" w:eastAsia="宋体" w:cs="Times New Roman"/>
                <w:spacing w:val="-1"/>
                <w:sz w:val="24"/>
                <w:highlight w:val="yellow"/>
              </w:rPr>
              <w:t>5.3.5</w:t>
            </w:r>
            <w:r>
              <w:rPr>
                <w:rFonts w:hint="default" w:ascii="Times New Roman" w:hAnsi="Times New Roman" w:eastAsia="宋体"/>
                <w:spacing w:val="-2"/>
                <w:sz w:val="24"/>
                <w:highlight w:val="yellow"/>
              </w:rPr>
              <w:t>节</w:t>
            </w:r>
            <w:r>
              <w:rPr>
                <w:rFonts w:hint="default" w:ascii="Times New Roman" w:hAnsi="Times New Roman" w:eastAsia="宋体" w:cs="Times New Roman"/>
                <w:spacing w:val="-2"/>
                <w:sz w:val="24"/>
                <w:highlight w:val="yellow"/>
              </w:rPr>
              <w:t>“</w:t>
            </w:r>
            <w:r>
              <w:rPr>
                <w:rFonts w:hint="default" w:ascii="Times New Roman" w:hAnsi="Times New Roman" w:eastAsia="宋体"/>
                <w:spacing w:val="-2"/>
                <w:sz w:val="24"/>
                <w:highlight w:val="yellow"/>
              </w:rPr>
              <w:t>排气筒的出口直径应根据出口流速</w:t>
            </w:r>
          </w:p>
          <w:p w14:paraId="741483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eastAsia" w:ascii="Times New Roman" w:hAnsi="Times New Roman" w:eastAsia="宋体" w:cs="Times New Roman"/>
                <w:b w:val="0"/>
                <w:bCs/>
                <w:color w:val="auto"/>
                <w:sz w:val="24"/>
                <w:highlight w:val="none"/>
                <w:lang w:val="en-US" w:eastAsia="zh-CN"/>
              </w:rPr>
            </w:pPr>
            <w:r>
              <w:rPr>
                <w:rFonts w:hint="default" w:ascii="Times New Roman" w:hAnsi="Times New Roman" w:eastAsia="宋体"/>
                <w:spacing w:val="-1"/>
                <w:sz w:val="24"/>
                <w:highlight w:val="yellow"/>
              </w:rPr>
              <w:t>确定，流速宜取</w:t>
            </w:r>
            <w:r>
              <w:rPr>
                <w:rFonts w:hint="default" w:ascii="Times New Roman" w:hAnsi="Times New Roman" w:eastAsia="宋体" w:cs="Times New Roman"/>
                <w:spacing w:val="-1"/>
                <w:sz w:val="24"/>
                <w:highlight w:val="yellow"/>
              </w:rPr>
              <w:t>15m/s</w:t>
            </w:r>
            <w:r>
              <w:rPr>
                <w:rFonts w:hint="default" w:ascii="Times New Roman" w:hAnsi="Times New Roman" w:eastAsia="宋体"/>
                <w:spacing w:val="-1"/>
                <w:sz w:val="24"/>
                <w:highlight w:val="yellow"/>
              </w:rPr>
              <w:t>左右</w:t>
            </w:r>
            <w:r>
              <w:rPr>
                <w:rFonts w:hint="default" w:ascii="Times New Roman" w:hAnsi="Times New Roman" w:eastAsia="宋体" w:cs="Times New Roman"/>
                <w:spacing w:val="-1"/>
                <w:sz w:val="24"/>
                <w:highlight w:val="yellow"/>
              </w:rPr>
              <w:t>”</w:t>
            </w:r>
            <w:r>
              <w:rPr>
                <w:rFonts w:hint="default" w:ascii="Times New Roman" w:hAnsi="Times New Roman" w:eastAsia="宋体" w:cs="Times New Roman"/>
                <w:spacing w:val="-27"/>
                <w:sz w:val="24"/>
                <w:highlight w:val="yellow"/>
              </w:rPr>
              <w:t xml:space="preserve"> </w:t>
            </w:r>
            <w:r>
              <w:rPr>
                <w:rFonts w:hint="default" w:ascii="Times New Roman" w:hAnsi="Times New Roman" w:eastAsia="宋体"/>
                <w:spacing w:val="-1"/>
                <w:sz w:val="24"/>
                <w:highlight w:val="yellow"/>
              </w:rPr>
              <w:t>的通用技术要求。故本项目依</w:t>
            </w:r>
            <w:r>
              <w:rPr>
                <w:rFonts w:hint="default" w:ascii="Times New Roman" w:hAnsi="Times New Roman" w:eastAsia="宋体"/>
                <w:spacing w:val="-2"/>
                <w:sz w:val="24"/>
                <w:highlight w:val="yellow"/>
              </w:rPr>
              <w:t>托现有排气筒</w:t>
            </w:r>
            <w:r>
              <w:rPr>
                <w:rFonts w:hint="default" w:ascii="Times New Roman" w:hAnsi="Times New Roman" w:eastAsia="宋体" w:cs="Times New Roman"/>
                <w:spacing w:val="-2"/>
                <w:sz w:val="24"/>
                <w:highlight w:val="yellow"/>
              </w:rPr>
              <w:t>FQ01</w:t>
            </w:r>
            <w:r>
              <w:rPr>
                <w:rFonts w:hint="default" w:ascii="Times New Roman" w:hAnsi="Times New Roman" w:eastAsia="宋体"/>
                <w:spacing w:val="-2"/>
                <w:sz w:val="24"/>
                <w:highlight w:val="yellow"/>
              </w:rPr>
              <w:t>可行。</w:t>
            </w:r>
          </w:p>
          <w:p w14:paraId="786E37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（4）不同收集方式废气收集效率合理性分析</w:t>
            </w:r>
          </w:p>
          <w:p w14:paraId="6EB92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①设备配备管道吸风收集</w:t>
            </w:r>
          </w:p>
          <w:p w14:paraId="10046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本项目精细抛光设抽风装置收集废气</w:t>
            </w:r>
            <w:r>
              <w:rPr>
                <w:rFonts w:hint="eastAsia" w:cs="Times New Roman"/>
                <w:color w:val="auto"/>
                <w:sz w:val="24"/>
                <w:highlight w:val="none"/>
                <w:lang w:val="en-US" w:eastAsia="zh-CN" w:bidi="ar"/>
              </w:rPr>
              <w:t>。</w:t>
            </w:r>
            <w:r>
              <w:rPr>
                <w:rFonts w:hint="eastAsia" w:ascii="Times New Roman" w:hAnsi="Times New Roman" w:eastAsia="宋体" w:cs="Times New Roman"/>
                <w:color w:val="auto"/>
                <w:sz w:val="24"/>
                <w:highlight w:val="none"/>
                <w:lang w:eastAsia="zh-CN"/>
              </w:rPr>
              <w:t>参考《抛光（喷砂）作业职业卫生技术规范》(GBZ/T 229.4-2012)第4.2.3条明确规定：“抛光作业应采用密闭式抛光设备，配套高效除尘系统，粉尘捕集率应≥98%”。</w:t>
            </w:r>
            <w:r>
              <w:rPr>
                <w:rFonts w:hint="eastAsia" w:ascii="Times New Roman" w:hAnsi="Times New Roman" w:eastAsia="宋体" w:cs="Times New Roman"/>
                <w:color w:val="auto"/>
                <w:sz w:val="24"/>
                <w:highlight w:val="none"/>
                <w:lang w:val="en-US" w:eastAsia="zh-CN"/>
              </w:rPr>
              <w:t>因此，本项目精细抛光</w:t>
            </w:r>
            <w:r>
              <w:rPr>
                <w:rFonts w:hint="eastAsia" w:cs="Times New Roman"/>
                <w:color w:val="auto"/>
                <w:sz w:val="24"/>
                <w:highlight w:val="none"/>
                <w:lang w:val="en-US" w:eastAsia="zh-CN"/>
              </w:rPr>
              <w:t>废气设计收集效率98%</w:t>
            </w:r>
            <w:r>
              <w:rPr>
                <w:rFonts w:hint="eastAsia" w:ascii="Times New Roman" w:hAnsi="Times New Roman" w:eastAsia="宋体" w:cs="Times New Roman"/>
                <w:color w:val="auto"/>
                <w:sz w:val="24"/>
                <w:highlight w:val="none"/>
                <w:lang w:val="en-US" w:eastAsia="zh-CN"/>
              </w:rPr>
              <w:t>合理</w:t>
            </w:r>
            <w:r>
              <w:rPr>
                <w:rFonts w:hint="eastAsia" w:cs="Times New Roman"/>
                <w:color w:val="auto"/>
                <w:sz w:val="24"/>
                <w:highlight w:val="none"/>
                <w:lang w:val="en-US" w:eastAsia="zh-CN"/>
              </w:rPr>
              <w:t>。</w:t>
            </w:r>
          </w:p>
          <w:p w14:paraId="4C2215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②通风橱收集</w:t>
            </w:r>
          </w:p>
          <w:p w14:paraId="1F9602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参考《挥发性有机物无组织排放控制标准》(GB 37822-2019)》第5.3.2条："使用通风橱的，面风速应不低于0.5m/s，NMHC收集效率应≥95%"附录A.2.3指出：设计良好的通风橱对喷涂作业VOCs的捕集效率可达95-98%。因此，本项目喷涂硅油-脱模剂废气设计收集效率95%合理。</w:t>
            </w:r>
          </w:p>
          <w:p w14:paraId="0B2F56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综上所述，本项目废气收集效率合理可行。</w:t>
            </w:r>
          </w:p>
          <w:p w14:paraId="6FB16A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eastAsia="zh-CN"/>
              </w:rPr>
              <w:t>废气</w:t>
            </w:r>
            <w:r>
              <w:rPr>
                <w:rFonts w:hint="eastAsia" w:ascii="Times New Roman" w:hAnsi="Times New Roman" w:eastAsia="宋体" w:cs="Times New Roman"/>
                <w:b/>
                <w:bCs/>
                <w:color w:val="auto"/>
                <w:sz w:val="24"/>
                <w:highlight w:val="none"/>
                <w:lang w:val="en-US" w:eastAsia="zh-CN"/>
              </w:rPr>
              <w:t>治理措施</w:t>
            </w:r>
          </w:p>
          <w:p w14:paraId="46D44C20">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eastAsia="宋体"/>
                <w:b/>
                <w:bCs/>
                <w:color w:val="auto"/>
                <w:sz w:val="24"/>
                <w:szCs w:val="24"/>
                <w:highlight w:val="none"/>
                <w:lang w:eastAsia="zh-CN"/>
              </w:rPr>
            </w:pPr>
            <w:r>
              <w:rPr>
                <w:rFonts w:hint="eastAsia"/>
                <w:b/>
                <w:bCs/>
                <w:color w:val="auto"/>
                <w:sz w:val="24"/>
                <w:szCs w:val="24"/>
                <w:highlight w:val="none"/>
                <w:lang w:val="en-US" w:eastAsia="zh-CN"/>
              </w:rPr>
              <w:t>布袋除尘装置</w:t>
            </w:r>
            <w:r>
              <w:rPr>
                <w:rFonts w:hint="eastAsia"/>
                <w:b/>
                <w:bCs/>
                <w:color w:val="auto"/>
                <w:sz w:val="24"/>
                <w:szCs w:val="24"/>
                <w:highlight w:val="none"/>
                <w:lang w:eastAsia="zh-CN"/>
              </w:rPr>
              <w:t>：</w:t>
            </w:r>
            <w:r>
              <w:rPr>
                <w:rFonts w:hint="eastAsia"/>
                <w:b w:val="0"/>
                <w:bCs w:val="0"/>
                <w:color w:val="auto"/>
                <w:sz w:val="24"/>
                <w:szCs w:val="24"/>
                <w:highlight w:val="none"/>
                <w:lang w:eastAsia="zh-CN"/>
              </w:rPr>
              <w:t>布袋除尘装置是一种高效的气固分离设备，主要用于捕集工业生产中产生的粉尘颗粒。其工作原理是含尘气体在风机作用下进入除尘器，通过由纤维滤料制成的布袋过滤层。粉尘颗粒被截留在滤袋表面，而净化后的气体则透过滤袋排出。随着粉尘的不断积聚，滤袋表面形成粉尘层，进一步提高过滤效率。清灰系统（如脉冲喷吹、机械振动或反吹）定期清除滤袋上的积灰，确保设备持续稳定运行。</w:t>
            </w:r>
            <w:r>
              <w:rPr>
                <w:rFonts w:hint="default" w:ascii="Arial" w:hAnsi="Arial" w:eastAsia="宋体" w:cs="Arial"/>
                <w:i w:val="0"/>
                <w:iCs w:val="0"/>
                <w:caps w:val="0"/>
                <w:color w:val="333333"/>
                <w:spacing w:val="0"/>
                <w:sz w:val="21"/>
                <w:szCs w:val="21"/>
                <w:highlight w:val="none"/>
                <w:shd w:val="clear" w:fill="FFFFFF"/>
              </w:rPr>
              <w:t>‌</w:t>
            </w:r>
          </w:p>
          <w:p w14:paraId="4D116D58">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喷淋塔吸附装置工作原理：</w:t>
            </w:r>
          </w:p>
          <w:p w14:paraId="33F4B2CD">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喷淋塔吸附装置是一种干式废气处理设备通过风管将废气引入净化塔。通过填料层后，废气和液体充分接触，以吸收和中和气体。净化后，废气经烟尘板脱水除去，再由风机排放到</w:t>
            </w:r>
            <w:r>
              <w:rPr>
                <w:rFonts w:hint="eastAsia" w:cs="Times New Roman"/>
                <w:b w:val="0"/>
                <w:bCs w:val="0"/>
                <w:color w:val="000000" w:themeColor="text1"/>
                <w:sz w:val="24"/>
                <w:highlight w:val="none"/>
                <w:lang w:val="en-US" w:eastAsia="zh-CN"/>
                <w14:textFill>
                  <w14:solidFill>
                    <w14:schemeClr w14:val="tx1"/>
                  </w14:solidFill>
                </w14:textFill>
              </w:rPr>
              <w:t>活性炭吸附装置</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中。在塔底用水泵加压后，将吸收剂喷在塔顶喷淋而下，然后再循环到塔底。喷淋塔性废气处理工艺流程图和设计参数如下：</w:t>
            </w:r>
            <w:r>
              <w:rPr>
                <w:rFonts w:hint="default" w:ascii="Times New Roman" w:hAnsi="Times New Roman" w:cs="Times New Roman"/>
                <w:b w:val="0"/>
                <w:bCs w:val="0"/>
                <w:color w:val="000000" w:themeColor="text1"/>
                <w:sz w:val="24"/>
                <w:highlight w:val="none"/>
                <w14:textFill>
                  <w14:solidFill>
                    <w14:schemeClr w14:val="tx1"/>
                  </w14:solidFill>
                </w14:textFill>
              </w:rPr>
              <w:drawing>
                <wp:inline distT="0" distB="0" distL="114300" distR="114300">
                  <wp:extent cx="3566160" cy="2517775"/>
                  <wp:effectExtent l="0" t="0" r="15240" b="1587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8"/>
                          <a:stretch>
                            <a:fillRect/>
                          </a:stretch>
                        </pic:blipFill>
                        <pic:spPr>
                          <a:xfrm>
                            <a:off x="0" y="0"/>
                            <a:ext cx="3566160" cy="2517775"/>
                          </a:xfrm>
                          <a:prstGeom prst="rect">
                            <a:avLst/>
                          </a:prstGeom>
                          <a:noFill/>
                          <a:ln>
                            <a:noFill/>
                          </a:ln>
                        </pic:spPr>
                      </pic:pic>
                    </a:graphicData>
                  </a:graphic>
                </wp:inline>
              </w:drawing>
            </w:r>
          </w:p>
          <w:p w14:paraId="593E67A3">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图4-</w:t>
            </w:r>
            <w:r>
              <w:rPr>
                <w:rFonts w:hint="eastAsia"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highlight w:val="none"/>
                <w14:textFill>
                  <w14:solidFill>
                    <w14:schemeClr w14:val="tx1"/>
                  </w14:solidFill>
                </w14:textFill>
              </w:rPr>
              <w:t xml:space="preserve"> 二级喷淋</w:t>
            </w:r>
            <w:r>
              <w:rPr>
                <w:rFonts w:hint="eastAsia" w:cs="Times New Roman"/>
                <w:b/>
                <w:bCs/>
                <w:color w:val="000000" w:themeColor="text1"/>
                <w:sz w:val="24"/>
                <w:highlight w:val="none"/>
                <w:lang w:val="en-US" w:eastAsia="zh-CN"/>
                <w14:textFill>
                  <w14:solidFill>
                    <w14:schemeClr w14:val="tx1"/>
                  </w14:solidFill>
                </w14:textFill>
              </w:rPr>
              <w:t>塔</w:t>
            </w:r>
            <w:r>
              <w:rPr>
                <w:rFonts w:hint="default" w:ascii="Times New Roman" w:hAnsi="Times New Roman" w:cs="Times New Roman"/>
                <w:b/>
                <w:bCs/>
                <w:color w:val="000000" w:themeColor="text1"/>
                <w:sz w:val="24"/>
                <w:highlight w:val="none"/>
                <w14:textFill>
                  <w14:solidFill>
                    <w14:schemeClr w14:val="tx1"/>
                  </w14:solidFill>
                </w14:textFill>
              </w:rPr>
              <w:t>处理工艺流程图</w:t>
            </w:r>
          </w:p>
          <w:p w14:paraId="31FED3D5">
            <w:pPr>
              <w:pStyle w:val="5"/>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color w:val="auto"/>
                <w:sz w:val="24"/>
                <w:szCs w:val="28"/>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8  </w:t>
            </w:r>
            <w:r>
              <w:rPr>
                <w:rFonts w:hint="eastAsia" w:ascii="Times New Roman" w:hAnsi="Times New Roman" w:eastAsia="宋体" w:cs="Times New Roman"/>
                <w:b/>
                <w:color w:val="auto"/>
                <w:sz w:val="24"/>
                <w:szCs w:val="28"/>
                <w:highlight w:val="none"/>
              </w:rPr>
              <w:t>喷淋塔性能参数表</w:t>
            </w:r>
          </w:p>
          <w:tbl>
            <w:tblPr>
              <w:tblStyle w:val="22"/>
              <w:tblW w:w="501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643"/>
              <w:gridCol w:w="1570"/>
              <w:gridCol w:w="1502"/>
              <w:gridCol w:w="22"/>
              <w:gridCol w:w="1645"/>
              <w:gridCol w:w="1650"/>
            </w:tblGrid>
            <w:tr w14:paraId="590DB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85" w:type="pct"/>
                  <w:vMerge w:val="restart"/>
                  <w:noWrap w:val="0"/>
                  <w:vAlign w:val="center"/>
                </w:tcPr>
                <w:p w14:paraId="198716B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964" w:type="pct"/>
                  <w:vMerge w:val="restart"/>
                  <w:noWrap w:val="0"/>
                  <w:vAlign w:val="center"/>
                </w:tcPr>
                <w:p w14:paraId="76E8F49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项目</w:t>
                  </w:r>
                </w:p>
              </w:tc>
              <w:tc>
                <w:tcPr>
                  <w:tcW w:w="1816" w:type="pct"/>
                  <w:gridSpan w:val="3"/>
                  <w:tcBorders>
                    <w:left w:val="single" w:color="000000" w:sz="6" w:space="0"/>
                  </w:tcBorders>
                  <w:noWrap w:val="0"/>
                  <w:vAlign w:val="center"/>
                </w:tcPr>
                <w:p w14:paraId="6A8ABD9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0"/>
                      <w:highlight w:val="none"/>
                      <w:lang w:val="en-US" w:eastAsia="zh-CN"/>
                    </w:rPr>
                  </w:pPr>
                  <w:r>
                    <w:rPr>
                      <w:rFonts w:hint="eastAsia"/>
                      <w:b/>
                      <w:bCs/>
                      <w:color w:val="auto"/>
                      <w:szCs w:val="21"/>
                      <w:highlight w:val="none"/>
                      <w:lang w:val="en-US" w:eastAsia="zh-CN"/>
                    </w:rPr>
                    <w:t>3号楼</w:t>
                  </w:r>
                  <w:r>
                    <w:rPr>
                      <w:rFonts w:hint="eastAsia"/>
                      <w:b/>
                      <w:bCs/>
                      <w:color w:val="auto"/>
                      <w:szCs w:val="21"/>
                      <w:highlight w:val="none"/>
                    </w:rPr>
                    <w:t>生产车间</w:t>
                  </w:r>
                  <w:r>
                    <w:rPr>
                      <w:rFonts w:hint="eastAsia"/>
                      <w:b/>
                      <w:bCs/>
                      <w:color w:val="auto"/>
                      <w:szCs w:val="21"/>
                      <w:highlight w:val="none"/>
                      <w:lang w:val="en-US" w:eastAsia="zh-CN"/>
                    </w:rPr>
                    <w:t>喷淋塔</w:t>
                  </w:r>
                  <w:r>
                    <w:rPr>
                      <w:rFonts w:hint="default" w:hAnsi="宋体"/>
                      <w:b/>
                      <w:bCs/>
                      <w:color w:val="auto"/>
                      <w:szCs w:val="21"/>
                      <w:highlight w:val="none"/>
                    </w:rPr>
                    <w:t>技术参数</w:t>
                  </w:r>
                </w:p>
              </w:tc>
              <w:tc>
                <w:tcPr>
                  <w:tcW w:w="1934" w:type="pct"/>
                  <w:gridSpan w:val="2"/>
                  <w:tcBorders>
                    <w:left w:val="single" w:color="000000" w:sz="6" w:space="0"/>
                  </w:tcBorders>
                  <w:noWrap w:val="0"/>
                  <w:vAlign w:val="center"/>
                </w:tcPr>
                <w:p w14:paraId="16CC67F2">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0"/>
                      <w:highlight w:val="none"/>
                      <w:lang w:val="en-US" w:eastAsia="zh-CN"/>
                    </w:rPr>
                  </w:pPr>
                  <w:r>
                    <w:rPr>
                      <w:rFonts w:hint="eastAsia"/>
                      <w:b/>
                      <w:bCs/>
                      <w:color w:val="auto"/>
                      <w:szCs w:val="21"/>
                      <w:highlight w:val="none"/>
                      <w:lang w:val="en-US" w:eastAsia="zh-CN"/>
                    </w:rPr>
                    <w:t>1号楼、2号楼、4号楼生产车间喷淋塔技术参数</w:t>
                  </w:r>
                </w:p>
              </w:tc>
            </w:tr>
            <w:tr w14:paraId="5A747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5" w:type="pct"/>
                  <w:vMerge w:val="continue"/>
                  <w:noWrap w:val="0"/>
                  <w:vAlign w:val="center"/>
                </w:tcPr>
                <w:p w14:paraId="43634A7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Cs w:val="20"/>
                      <w:highlight w:val="none"/>
                    </w:rPr>
                  </w:pPr>
                </w:p>
              </w:tc>
              <w:tc>
                <w:tcPr>
                  <w:tcW w:w="964" w:type="pct"/>
                  <w:vMerge w:val="continue"/>
                  <w:noWrap w:val="0"/>
                  <w:vAlign w:val="center"/>
                </w:tcPr>
                <w:p w14:paraId="03DED2B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Cs w:val="20"/>
                      <w:highlight w:val="none"/>
                    </w:rPr>
                  </w:pPr>
                </w:p>
              </w:tc>
              <w:tc>
                <w:tcPr>
                  <w:tcW w:w="921" w:type="pct"/>
                  <w:noWrap w:val="0"/>
                  <w:vAlign w:val="center"/>
                </w:tcPr>
                <w:p w14:paraId="4EC61D1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一级碱喷淋塔</w:t>
                  </w:r>
                </w:p>
              </w:tc>
              <w:tc>
                <w:tcPr>
                  <w:tcW w:w="881" w:type="pct"/>
                  <w:noWrap w:val="0"/>
                  <w:vAlign w:val="center"/>
                </w:tcPr>
                <w:p w14:paraId="54D62BD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一级水喷淋塔</w:t>
                  </w:r>
                </w:p>
              </w:tc>
              <w:tc>
                <w:tcPr>
                  <w:tcW w:w="978" w:type="pct"/>
                  <w:gridSpan w:val="2"/>
                  <w:noWrap w:val="0"/>
                  <w:vAlign w:val="center"/>
                </w:tcPr>
                <w:p w14:paraId="3AD0EAAF">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一级碱喷淋塔</w:t>
                  </w:r>
                </w:p>
              </w:tc>
              <w:tc>
                <w:tcPr>
                  <w:tcW w:w="968" w:type="pct"/>
                  <w:noWrap w:val="0"/>
                  <w:vAlign w:val="center"/>
                </w:tcPr>
                <w:p w14:paraId="24F98727">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一级水喷淋塔</w:t>
                  </w:r>
                </w:p>
              </w:tc>
            </w:tr>
            <w:tr w14:paraId="65CAA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5" w:type="pct"/>
                  <w:noWrap w:val="0"/>
                  <w:vAlign w:val="center"/>
                </w:tcPr>
                <w:p w14:paraId="3D5DE4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w:t>
                  </w:r>
                </w:p>
              </w:tc>
              <w:tc>
                <w:tcPr>
                  <w:tcW w:w="964" w:type="pct"/>
                  <w:noWrap w:val="0"/>
                  <w:vAlign w:val="center"/>
                </w:tcPr>
                <w:p w14:paraId="460CB4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风机风量（m</w:t>
                  </w:r>
                  <w:r>
                    <w:rPr>
                      <w:rFonts w:hint="eastAsia" w:ascii="Times New Roman" w:hAnsi="Times New Roman" w:eastAsia="宋体" w:cs="Times New Roman"/>
                      <w:color w:val="auto"/>
                      <w:szCs w:val="24"/>
                      <w:highlight w:val="none"/>
                      <w:vertAlign w:val="superscript"/>
                    </w:rPr>
                    <w:t>3</w:t>
                  </w:r>
                  <w:r>
                    <w:rPr>
                      <w:rFonts w:hint="eastAsia" w:ascii="Times New Roman" w:hAnsi="Times New Roman" w:eastAsia="宋体" w:cs="Times New Roman"/>
                      <w:color w:val="auto"/>
                      <w:szCs w:val="24"/>
                      <w:highlight w:val="none"/>
                    </w:rPr>
                    <w:t>/h）</w:t>
                  </w:r>
                </w:p>
              </w:tc>
              <w:tc>
                <w:tcPr>
                  <w:tcW w:w="1803" w:type="pct"/>
                  <w:gridSpan w:val="2"/>
                  <w:noWrap w:val="0"/>
                  <w:vAlign w:val="center"/>
                </w:tcPr>
                <w:p w14:paraId="43AEC3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lang w:val="en-US"/>
                    </w:rPr>
                  </w:pPr>
                  <w:r>
                    <w:rPr>
                      <w:rFonts w:hint="eastAsia" w:ascii="Times New Roman" w:hAnsi="Times New Roman" w:cs="Times New Roman"/>
                      <w:color w:val="auto"/>
                      <w:szCs w:val="24"/>
                      <w:highlight w:val="none"/>
                      <w:lang w:val="en-US" w:eastAsia="zh-CN"/>
                    </w:rPr>
                    <w:t>17500</w:t>
                  </w:r>
                </w:p>
              </w:tc>
              <w:tc>
                <w:tcPr>
                  <w:tcW w:w="1947" w:type="pct"/>
                  <w:gridSpan w:val="3"/>
                  <w:noWrap w:val="0"/>
                  <w:vAlign w:val="center"/>
                </w:tcPr>
                <w:p w14:paraId="529F84C0">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8000</w:t>
                  </w:r>
                </w:p>
              </w:tc>
            </w:tr>
            <w:tr w14:paraId="66A6B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5" w:type="pct"/>
                  <w:noWrap w:val="0"/>
                  <w:vAlign w:val="center"/>
                </w:tcPr>
                <w:p w14:paraId="15D57E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w:t>
                  </w:r>
                </w:p>
              </w:tc>
              <w:tc>
                <w:tcPr>
                  <w:tcW w:w="964" w:type="pct"/>
                  <w:noWrap w:val="0"/>
                  <w:vAlign w:val="center"/>
                </w:tcPr>
                <w:p w14:paraId="2FAD46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塔体规格mm</w:t>
                  </w:r>
                </w:p>
              </w:tc>
              <w:tc>
                <w:tcPr>
                  <w:tcW w:w="921" w:type="pct"/>
                  <w:noWrap w:val="0"/>
                  <w:vAlign w:val="center"/>
                </w:tcPr>
                <w:p w14:paraId="4A73EE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Φ</w:t>
                  </w:r>
                  <w:r>
                    <w:rPr>
                      <w:rFonts w:hint="eastAsia" w:ascii="Times New Roman" w:hAnsi="Times New Roman" w:cs="Times New Roman"/>
                      <w:color w:val="auto"/>
                      <w:szCs w:val="24"/>
                      <w:highlight w:val="none"/>
                      <w:lang w:val="en-US" w:eastAsia="zh-CN"/>
                    </w:rPr>
                    <w:t>2000</w:t>
                  </w:r>
                  <w:r>
                    <w:rPr>
                      <w:rFonts w:hint="eastAsia" w:ascii="Times New Roman" w:hAnsi="Times New Roman" w:eastAsia="宋体" w:cs="Times New Roman"/>
                      <w:color w:val="auto"/>
                      <w:szCs w:val="24"/>
                      <w:highlight w:val="none"/>
                      <w:lang w:val="en-US" w:eastAsia="zh-CN"/>
                    </w:rPr>
                    <w:t>*</w:t>
                  </w:r>
                  <w:r>
                    <w:rPr>
                      <w:rFonts w:hint="eastAsia" w:ascii="Times New Roman" w:hAnsi="Times New Roman" w:cs="Times New Roman"/>
                      <w:color w:val="auto"/>
                      <w:szCs w:val="24"/>
                      <w:highlight w:val="none"/>
                      <w:lang w:val="en-US" w:eastAsia="zh-CN"/>
                    </w:rPr>
                    <w:t>350</w:t>
                  </w:r>
                  <w:r>
                    <w:rPr>
                      <w:rFonts w:hint="eastAsia" w:ascii="Times New Roman" w:hAnsi="Times New Roman" w:eastAsia="宋体" w:cs="Times New Roman"/>
                      <w:color w:val="auto"/>
                      <w:szCs w:val="24"/>
                      <w:highlight w:val="none"/>
                      <w:lang w:val="en-US" w:eastAsia="zh-CN"/>
                    </w:rPr>
                    <w:t>0mm</w:t>
                  </w:r>
                </w:p>
              </w:tc>
              <w:tc>
                <w:tcPr>
                  <w:tcW w:w="881" w:type="pct"/>
                  <w:noWrap w:val="0"/>
                  <w:vAlign w:val="center"/>
                </w:tcPr>
                <w:p w14:paraId="3AA356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Φ</w:t>
                  </w:r>
                  <w:r>
                    <w:rPr>
                      <w:rFonts w:hint="eastAsia" w:ascii="Times New Roman" w:hAnsi="Times New Roman" w:cs="Times New Roman"/>
                      <w:color w:val="auto"/>
                      <w:szCs w:val="24"/>
                      <w:highlight w:val="none"/>
                      <w:lang w:val="en-US" w:eastAsia="zh-CN"/>
                    </w:rPr>
                    <w:t>200</w:t>
                  </w:r>
                  <w:r>
                    <w:rPr>
                      <w:rFonts w:hint="eastAsia" w:ascii="Times New Roman" w:hAnsi="Times New Roman" w:eastAsia="宋体" w:cs="Times New Roman"/>
                      <w:color w:val="auto"/>
                      <w:szCs w:val="24"/>
                      <w:highlight w:val="none"/>
                    </w:rPr>
                    <w:t>0*5</w:t>
                  </w:r>
                  <w:r>
                    <w:rPr>
                      <w:rFonts w:hint="eastAsia" w:ascii="Times New Roman" w:hAnsi="Times New Roman" w:cs="Times New Roman"/>
                      <w:color w:val="auto"/>
                      <w:szCs w:val="24"/>
                      <w:highlight w:val="none"/>
                      <w:lang w:val="en-US" w:eastAsia="zh-CN"/>
                    </w:rPr>
                    <w:t>0</w:t>
                  </w:r>
                  <w:r>
                    <w:rPr>
                      <w:rFonts w:hint="eastAsia" w:ascii="Times New Roman" w:hAnsi="Times New Roman" w:eastAsia="宋体" w:cs="Times New Roman"/>
                      <w:color w:val="auto"/>
                      <w:szCs w:val="24"/>
                      <w:highlight w:val="none"/>
                    </w:rPr>
                    <w:t>00mm</w:t>
                  </w:r>
                </w:p>
              </w:tc>
              <w:tc>
                <w:tcPr>
                  <w:tcW w:w="978" w:type="pct"/>
                  <w:gridSpan w:val="2"/>
                  <w:noWrap w:val="0"/>
                  <w:vAlign w:val="center"/>
                </w:tcPr>
                <w:p w14:paraId="15EAB4F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Φ</w:t>
                  </w:r>
                  <w:r>
                    <w:rPr>
                      <w:rFonts w:hint="eastAsia" w:ascii="Times New Roman" w:hAnsi="Times New Roman" w:cs="Times New Roman"/>
                      <w:color w:val="auto"/>
                      <w:szCs w:val="24"/>
                      <w:highlight w:val="none"/>
                      <w:lang w:val="en-US" w:eastAsia="zh-CN"/>
                    </w:rPr>
                    <w:t>2000</w:t>
                  </w:r>
                  <w:r>
                    <w:rPr>
                      <w:rFonts w:hint="eastAsia" w:ascii="Times New Roman" w:hAnsi="Times New Roman" w:eastAsia="宋体" w:cs="Times New Roman"/>
                      <w:color w:val="auto"/>
                      <w:szCs w:val="24"/>
                      <w:highlight w:val="none"/>
                      <w:lang w:val="en-US" w:eastAsia="zh-CN"/>
                    </w:rPr>
                    <w:t>*</w:t>
                  </w:r>
                  <w:r>
                    <w:rPr>
                      <w:rFonts w:hint="eastAsia" w:ascii="Times New Roman" w:hAnsi="Times New Roman" w:cs="Times New Roman"/>
                      <w:color w:val="auto"/>
                      <w:szCs w:val="24"/>
                      <w:highlight w:val="none"/>
                      <w:lang w:val="en-US" w:eastAsia="zh-CN"/>
                    </w:rPr>
                    <w:t>350</w:t>
                  </w:r>
                  <w:r>
                    <w:rPr>
                      <w:rFonts w:hint="eastAsia" w:ascii="Times New Roman" w:hAnsi="Times New Roman" w:eastAsia="宋体" w:cs="Times New Roman"/>
                      <w:color w:val="auto"/>
                      <w:szCs w:val="24"/>
                      <w:highlight w:val="none"/>
                      <w:lang w:val="en-US" w:eastAsia="zh-CN"/>
                    </w:rPr>
                    <w:t>0mm</w:t>
                  </w:r>
                </w:p>
              </w:tc>
              <w:tc>
                <w:tcPr>
                  <w:tcW w:w="968" w:type="pct"/>
                  <w:noWrap w:val="0"/>
                  <w:vAlign w:val="center"/>
                </w:tcPr>
                <w:p w14:paraId="6A18EE9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Φ</w:t>
                  </w:r>
                  <w:r>
                    <w:rPr>
                      <w:rFonts w:hint="eastAsia" w:ascii="Times New Roman" w:hAnsi="Times New Roman" w:cs="Times New Roman"/>
                      <w:color w:val="auto"/>
                      <w:szCs w:val="24"/>
                      <w:highlight w:val="none"/>
                      <w:lang w:val="en-US" w:eastAsia="zh-CN"/>
                    </w:rPr>
                    <w:t>200</w:t>
                  </w:r>
                  <w:r>
                    <w:rPr>
                      <w:rFonts w:hint="eastAsia" w:ascii="Times New Roman" w:hAnsi="Times New Roman" w:eastAsia="宋体" w:cs="Times New Roman"/>
                      <w:color w:val="auto"/>
                      <w:szCs w:val="24"/>
                      <w:highlight w:val="none"/>
                    </w:rPr>
                    <w:t>0*5</w:t>
                  </w:r>
                  <w:r>
                    <w:rPr>
                      <w:rFonts w:hint="eastAsia" w:ascii="Times New Roman" w:hAnsi="Times New Roman" w:cs="Times New Roman"/>
                      <w:color w:val="auto"/>
                      <w:szCs w:val="24"/>
                      <w:highlight w:val="none"/>
                      <w:lang w:val="en-US" w:eastAsia="zh-CN"/>
                    </w:rPr>
                    <w:t>0</w:t>
                  </w:r>
                  <w:r>
                    <w:rPr>
                      <w:rFonts w:hint="eastAsia" w:ascii="Times New Roman" w:hAnsi="Times New Roman" w:eastAsia="宋体" w:cs="Times New Roman"/>
                      <w:color w:val="auto"/>
                      <w:szCs w:val="24"/>
                      <w:highlight w:val="none"/>
                    </w:rPr>
                    <w:t>00mm</w:t>
                  </w:r>
                </w:p>
              </w:tc>
            </w:tr>
            <w:tr w14:paraId="685B6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6F5B50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p>
              </w:tc>
              <w:tc>
                <w:tcPr>
                  <w:tcW w:w="964" w:type="pct"/>
                  <w:noWrap w:val="0"/>
                  <w:vAlign w:val="center"/>
                </w:tcPr>
                <w:p w14:paraId="7C828A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塔体材质</w:t>
                  </w:r>
                </w:p>
              </w:tc>
              <w:tc>
                <w:tcPr>
                  <w:tcW w:w="921" w:type="pct"/>
                  <w:noWrap w:val="0"/>
                  <w:vAlign w:val="center"/>
                </w:tcPr>
                <w:p w14:paraId="05260C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PP</w:t>
                  </w:r>
                </w:p>
              </w:tc>
              <w:tc>
                <w:tcPr>
                  <w:tcW w:w="881" w:type="pct"/>
                  <w:noWrap w:val="0"/>
                  <w:vAlign w:val="center"/>
                </w:tcPr>
                <w:p w14:paraId="119902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PP</w:t>
                  </w:r>
                </w:p>
              </w:tc>
              <w:tc>
                <w:tcPr>
                  <w:tcW w:w="978" w:type="pct"/>
                  <w:gridSpan w:val="2"/>
                  <w:noWrap w:val="0"/>
                  <w:vAlign w:val="center"/>
                </w:tcPr>
                <w:p w14:paraId="5D9EBDB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PP</w:t>
                  </w:r>
                </w:p>
              </w:tc>
              <w:tc>
                <w:tcPr>
                  <w:tcW w:w="968" w:type="pct"/>
                  <w:noWrap w:val="0"/>
                  <w:vAlign w:val="center"/>
                </w:tcPr>
                <w:p w14:paraId="78EF5B9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PP</w:t>
                  </w:r>
                </w:p>
              </w:tc>
            </w:tr>
            <w:tr w14:paraId="023B9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33A41E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w:t>
                  </w:r>
                </w:p>
              </w:tc>
              <w:tc>
                <w:tcPr>
                  <w:tcW w:w="964" w:type="pct"/>
                  <w:noWrap w:val="0"/>
                  <w:vAlign w:val="center"/>
                </w:tcPr>
                <w:p w14:paraId="5CEE27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液气比</w:t>
                  </w:r>
                </w:p>
              </w:tc>
              <w:tc>
                <w:tcPr>
                  <w:tcW w:w="921" w:type="pct"/>
                  <w:noWrap w:val="0"/>
                  <w:vAlign w:val="center"/>
                </w:tcPr>
                <w:p w14:paraId="6086D4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2.5</w:t>
                  </w:r>
                </w:p>
              </w:tc>
              <w:tc>
                <w:tcPr>
                  <w:tcW w:w="881" w:type="pct"/>
                  <w:noWrap w:val="0"/>
                  <w:vAlign w:val="center"/>
                </w:tcPr>
                <w:p w14:paraId="01D3AA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2.5</w:t>
                  </w:r>
                </w:p>
              </w:tc>
              <w:tc>
                <w:tcPr>
                  <w:tcW w:w="978" w:type="pct"/>
                  <w:gridSpan w:val="2"/>
                  <w:noWrap w:val="0"/>
                  <w:vAlign w:val="center"/>
                </w:tcPr>
                <w:p w14:paraId="4214A0E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2.5</w:t>
                  </w:r>
                </w:p>
              </w:tc>
              <w:tc>
                <w:tcPr>
                  <w:tcW w:w="968" w:type="pct"/>
                  <w:noWrap w:val="0"/>
                  <w:vAlign w:val="center"/>
                </w:tcPr>
                <w:p w14:paraId="1FF0B8F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2.5</w:t>
                  </w:r>
                </w:p>
              </w:tc>
            </w:tr>
            <w:tr w14:paraId="57BA5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1B575B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5</w:t>
                  </w:r>
                </w:p>
              </w:tc>
              <w:tc>
                <w:tcPr>
                  <w:tcW w:w="964" w:type="pct"/>
                  <w:noWrap w:val="0"/>
                  <w:vAlign w:val="center"/>
                </w:tcPr>
                <w:p w14:paraId="406EDD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塔径mm</w:t>
                  </w:r>
                </w:p>
              </w:tc>
              <w:tc>
                <w:tcPr>
                  <w:tcW w:w="921" w:type="pct"/>
                  <w:noWrap w:val="0"/>
                  <w:vAlign w:val="center"/>
                </w:tcPr>
                <w:p w14:paraId="0F7D75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1800</w:t>
                  </w:r>
                </w:p>
              </w:tc>
              <w:tc>
                <w:tcPr>
                  <w:tcW w:w="881" w:type="pct"/>
                  <w:noWrap w:val="0"/>
                  <w:vAlign w:val="center"/>
                </w:tcPr>
                <w:p w14:paraId="38CABC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1800</w:t>
                  </w:r>
                </w:p>
              </w:tc>
              <w:tc>
                <w:tcPr>
                  <w:tcW w:w="978" w:type="pct"/>
                  <w:gridSpan w:val="2"/>
                  <w:noWrap w:val="0"/>
                  <w:vAlign w:val="center"/>
                </w:tcPr>
                <w:p w14:paraId="7FDF00B4">
                  <w:pPr>
                    <w:keepNext w:val="0"/>
                    <w:keepLines w:val="0"/>
                    <w:suppressLineNumbers w:val="0"/>
                    <w:spacing w:before="0" w:beforeAutospacing="0" w:after="0" w:afterAutospacing="0"/>
                    <w:ind w:left="0" w:right="0"/>
                    <w:jc w:val="center"/>
                    <w:rPr>
                      <w:rFonts w:hint="eastAsia" w:cs="Times New Roman"/>
                      <w:color w:val="auto"/>
                      <w:szCs w:val="24"/>
                      <w:highlight w:val="none"/>
                      <w:lang w:val="en-US" w:eastAsia="zh-CN"/>
                    </w:rPr>
                  </w:pPr>
                  <w:r>
                    <w:rPr>
                      <w:rFonts w:hint="eastAsia" w:cs="Times New Roman"/>
                      <w:color w:val="auto"/>
                      <w:szCs w:val="24"/>
                      <w:highlight w:val="none"/>
                      <w:lang w:val="en-US" w:eastAsia="zh-CN"/>
                    </w:rPr>
                    <w:t>1800</w:t>
                  </w:r>
                </w:p>
              </w:tc>
              <w:tc>
                <w:tcPr>
                  <w:tcW w:w="968" w:type="pct"/>
                  <w:noWrap w:val="0"/>
                  <w:vAlign w:val="center"/>
                </w:tcPr>
                <w:p w14:paraId="0DDF2B2B">
                  <w:pPr>
                    <w:keepNext w:val="0"/>
                    <w:keepLines w:val="0"/>
                    <w:suppressLineNumbers w:val="0"/>
                    <w:spacing w:before="0" w:beforeAutospacing="0" w:after="0" w:afterAutospacing="0"/>
                    <w:ind w:left="0" w:right="0"/>
                    <w:jc w:val="center"/>
                    <w:rPr>
                      <w:rFonts w:hint="eastAsia" w:cs="Times New Roman"/>
                      <w:color w:val="auto"/>
                      <w:szCs w:val="24"/>
                      <w:highlight w:val="none"/>
                      <w:lang w:val="en-US" w:eastAsia="zh-CN"/>
                    </w:rPr>
                  </w:pPr>
                  <w:r>
                    <w:rPr>
                      <w:rFonts w:hint="eastAsia" w:cs="Times New Roman"/>
                      <w:color w:val="auto"/>
                      <w:szCs w:val="24"/>
                      <w:highlight w:val="none"/>
                      <w:lang w:val="en-US" w:eastAsia="zh-CN"/>
                    </w:rPr>
                    <w:t>1800</w:t>
                  </w:r>
                </w:p>
              </w:tc>
            </w:tr>
            <w:tr w14:paraId="083EA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795F05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w:t>
                  </w:r>
                </w:p>
              </w:tc>
              <w:tc>
                <w:tcPr>
                  <w:tcW w:w="964" w:type="pct"/>
                  <w:noWrap w:val="0"/>
                  <w:vAlign w:val="center"/>
                </w:tcPr>
                <w:p w14:paraId="64AB4A7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lang w:eastAsia="zh-CN"/>
                    </w:rPr>
                  </w:pPr>
                  <w:r>
                    <w:rPr>
                      <w:rFonts w:hint="eastAsia" w:cs="Times New Roman"/>
                      <w:color w:val="auto"/>
                      <w:szCs w:val="24"/>
                      <w:highlight w:val="none"/>
                      <w:lang w:val="en-US" w:eastAsia="zh-CN"/>
                    </w:rPr>
                    <w:t>液体成分</w:t>
                  </w:r>
                </w:p>
              </w:tc>
              <w:tc>
                <w:tcPr>
                  <w:tcW w:w="921" w:type="pct"/>
                  <w:noWrap w:val="0"/>
                  <w:vAlign w:val="center"/>
                </w:tcPr>
                <w:p w14:paraId="290B49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碱+水</w:t>
                  </w:r>
                </w:p>
              </w:tc>
              <w:tc>
                <w:tcPr>
                  <w:tcW w:w="881" w:type="pct"/>
                  <w:noWrap w:val="0"/>
                  <w:vAlign w:val="center"/>
                </w:tcPr>
                <w:p w14:paraId="6F1A0DB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lang w:eastAsia="zh-CN"/>
                    </w:rPr>
                  </w:pPr>
                  <w:r>
                    <w:rPr>
                      <w:rFonts w:hint="eastAsia" w:cs="Times New Roman"/>
                      <w:color w:val="auto"/>
                      <w:szCs w:val="24"/>
                      <w:highlight w:val="none"/>
                      <w:lang w:val="en-US" w:eastAsia="zh-CN"/>
                    </w:rPr>
                    <w:t>水</w:t>
                  </w:r>
                </w:p>
              </w:tc>
              <w:tc>
                <w:tcPr>
                  <w:tcW w:w="978" w:type="pct"/>
                  <w:gridSpan w:val="2"/>
                  <w:noWrap w:val="0"/>
                  <w:vAlign w:val="center"/>
                </w:tcPr>
                <w:p w14:paraId="1A7D2E49">
                  <w:pPr>
                    <w:keepNext w:val="0"/>
                    <w:keepLines w:val="0"/>
                    <w:suppressLineNumbers w:val="0"/>
                    <w:spacing w:before="0" w:beforeAutospacing="0" w:after="0" w:afterAutospacing="0"/>
                    <w:ind w:left="0" w:right="0"/>
                    <w:jc w:val="center"/>
                    <w:rPr>
                      <w:rFonts w:hint="eastAsia" w:cs="Times New Roman"/>
                      <w:color w:val="auto"/>
                      <w:szCs w:val="24"/>
                      <w:highlight w:val="none"/>
                      <w:lang w:val="en-US" w:eastAsia="zh-CN"/>
                    </w:rPr>
                  </w:pPr>
                  <w:r>
                    <w:rPr>
                      <w:rFonts w:hint="eastAsia" w:cs="Times New Roman"/>
                      <w:color w:val="auto"/>
                      <w:szCs w:val="24"/>
                      <w:highlight w:val="none"/>
                      <w:lang w:val="en-US" w:eastAsia="zh-CN"/>
                    </w:rPr>
                    <w:t>碱+水</w:t>
                  </w:r>
                </w:p>
              </w:tc>
              <w:tc>
                <w:tcPr>
                  <w:tcW w:w="968" w:type="pct"/>
                  <w:noWrap w:val="0"/>
                  <w:vAlign w:val="center"/>
                </w:tcPr>
                <w:p w14:paraId="50552F8E">
                  <w:pPr>
                    <w:keepNext w:val="0"/>
                    <w:keepLines w:val="0"/>
                    <w:suppressLineNumbers w:val="0"/>
                    <w:spacing w:before="0" w:beforeAutospacing="0" w:after="0" w:afterAutospacing="0"/>
                    <w:ind w:left="0" w:right="0"/>
                    <w:jc w:val="center"/>
                    <w:rPr>
                      <w:rFonts w:hint="eastAsia" w:cs="Times New Roman"/>
                      <w:color w:val="auto"/>
                      <w:szCs w:val="24"/>
                      <w:highlight w:val="none"/>
                      <w:lang w:val="en-US" w:eastAsia="zh-CN"/>
                    </w:rPr>
                  </w:pPr>
                  <w:r>
                    <w:rPr>
                      <w:rFonts w:hint="eastAsia" w:cs="Times New Roman"/>
                      <w:color w:val="auto"/>
                      <w:szCs w:val="24"/>
                      <w:highlight w:val="none"/>
                      <w:lang w:val="en-US" w:eastAsia="zh-CN"/>
                    </w:rPr>
                    <w:t>水</w:t>
                  </w:r>
                </w:p>
              </w:tc>
            </w:tr>
            <w:tr w14:paraId="3AFD9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16D29CC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lang w:eastAsia="zh-CN"/>
                    </w:rPr>
                  </w:pPr>
                  <w:r>
                    <w:rPr>
                      <w:rFonts w:hint="eastAsia" w:cs="Times New Roman"/>
                      <w:color w:val="auto"/>
                      <w:szCs w:val="24"/>
                      <w:highlight w:val="none"/>
                      <w:lang w:val="en-US" w:eastAsia="zh-CN"/>
                    </w:rPr>
                    <w:t>7</w:t>
                  </w:r>
                </w:p>
              </w:tc>
              <w:tc>
                <w:tcPr>
                  <w:tcW w:w="964" w:type="pct"/>
                  <w:noWrap w:val="0"/>
                  <w:vAlign w:val="center"/>
                </w:tcPr>
                <w:p w14:paraId="7316AEB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空塔风速m/s</w:t>
                  </w:r>
                </w:p>
              </w:tc>
              <w:tc>
                <w:tcPr>
                  <w:tcW w:w="921" w:type="pct"/>
                  <w:noWrap w:val="0"/>
                  <w:vAlign w:val="center"/>
                </w:tcPr>
                <w:p w14:paraId="61C850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1.23</w:t>
                  </w:r>
                </w:p>
              </w:tc>
              <w:tc>
                <w:tcPr>
                  <w:tcW w:w="881" w:type="pct"/>
                  <w:noWrap w:val="0"/>
                  <w:vAlign w:val="center"/>
                </w:tcPr>
                <w:p w14:paraId="1B6674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1.23</w:t>
                  </w:r>
                </w:p>
              </w:tc>
              <w:tc>
                <w:tcPr>
                  <w:tcW w:w="978" w:type="pct"/>
                  <w:gridSpan w:val="2"/>
                  <w:noWrap w:val="0"/>
                  <w:vAlign w:val="center"/>
                </w:tcPr>
                <w:p w14:paraId="3D3B8E8A">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1.23</w:t>
                  </w:r>
                </w:p>
              </w:tc>
              <w:tc>
                <w:tcPr>
                  <w:tcW w:w="968" w:type="pct"/>
                  <w:noWrap w:val="0"/>
                  <w:vAlign w:val="center"/>
                </w:tcPr>
                <w:p w14:paraId="7A18888B">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1.23</w:t>
                  </w:r>
                </w:p>
              </w:tc>
            </w:tr>
            <w:tr w14:paraId="4FFE8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85" w:type="pct"/>
                  <w:noWrap w:val="0"/>
                  <w:vAlign w:val="center"/>
                </w:tcPr>
                <w:p w14:paraId="2ECDE1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8</w:t>
                  </w:r>
                </w:p>
              </w:tc>
              <w:tc>
                <w:tcPr>
                  <w:tcW w:w="964" w:type="pct"/>
                  <w:noWrap w:val="0"/>
                  <w:vAlign w:val="center"/>
                </w:tcPr>
                <w:p w14:paraId="3C3D569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设计去除</w:t>
                  </w:r>
                  <w:r>
                    <w:rPr>
                      <w:rFonts w:hint="eastAsia" w:ascii="Times New Roman" w:hAnsi="Times New Roman" w:eastAsia="宋体" w:cs="Times New Roman"/>
                      <w:color w:val="auto"/>
                      <w:szCs w:val="24"/>
                      <w:highlight w:val="none"/>
                      <w:lang w:val="en-US" w:eastAsia="zh-CN"/>
                    </w:rPr>
                    <w:t>有机废气</w:t>
                  </w:r>
                  <w:r>
                    <w:rPr>
                      <w:rFonts w:hint="eastAsia" w:ascii="Times New Roman" w:hAnsi="Times New Roman" w:eastAsia="宋体" w:cs="Times New Roman"/>
                      <w:color w:val="auto"/>
                      <w:szCs w:val="24"/>
                      <w:highlight w:val="none"/>
                    </w:rPr>
                    <w:t>效率</w:t>
                  </w:r>
                </w:p>
              </w:tc>
              <w:tc>
                <w:tcPr>
                  <w:tcW w:w="1803" w:type="pct"/>
                  <w:gridSpan w:val="2"/>
                  <w:noWrap w:val="0"/>
                  <w:vAlign w:val="center"/>
                </w:tcPr>
                <w:p w14:paraId="26E381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50%</w:t>
                  </w:r>
                </w:p>
              </w:tc>
              <w:tc>
                <w:tcPr>
                  <w:tcW w:w="1947" w:type="pct"/>
                  <w:gridSpan w:val="3"/>
                  <w:noWrap w:val="0"/>
                  <w:vAlign w:val="center"/>
                </w:tcPr>
                <w:p w14:paraId="532EEC5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50%</w:t>
                  </w:r>
                </w:p>
              </w:tc>
            </w:tr>
          </w:tbl>
          <w:p w14:paraId="0289BD47">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二级活性炭吸附装置的工作原理：</w:t>
            </w:r>
          </w:p>
          <w:p w14:paraId="6A6458C3">
            <w:pPr>
              <w:keepNext w:val="0"/>
              <w:keepLines w:val="0"/>
              <w:suppressLineNumbers w:val="0"/>
              <w:tabs>
                <w:tab w:val="left" w:pos="2535"/>
              </w:tabs>
              <w:spacing w:before="0" w:beforeAutospacing="0" w:after="0" w:afterAutospacing="0" w:line="360" w:lineRule="auto"/>
              <w:ind w:left="0" w:right="0"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利用活性炭的微孔对溶剂分子或分子团吸附，当工业废气通过吸附介质时，其中的有机溶剂被“阻留”下来，从而使有机废气得到净化处理。活性炭具有比表面积大、吸附效率高等优点，对于烃类等小分子有机废气均有较好的吸附效果。为了保证吸附装置对污染物的处理效果，本项目采用两级活性炭吸附系统进行处理。</w:t>
            </w:r>
          </w:p>
          <w:p w14:paraId="4D5075EE">
            <w:pPr>
              <w:keepNext w:val="0"/>
              <w:keepLines w:val="0"/>
              <w:suppressLineNumbers w:val="0"/>
              <w:tabs>
                <w:tab w:val="left" w:pos="2535"/>
              </w:tabs>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采用活性炭吸附去除有机废气已广泛应用于有机废气的治理工程中，其工艺较为成熟，理论吸附率一般在80%以上，采用两级吸附可达90%以上，因此本报告按</w:t>
            </w:r>
            <w:r>
              <w:rPr>
                <w:rFonts w:hint="default" w:ascii="Times New Roman" w:hAnsi="Times New Roman" w:cs="Times New Roman"/>
                <w:color w:val="000000" w:themeColor="text1"/>
                <w:sz w:val="24"/>
                <w:highlight w:val="none"/>
                <w:lang w:val="en-US" w:eastAsia="zh-CN"/>
                <w14:textFill>
                  <w14:solidFill>
                    <w14:schemeClr w14:val="tx1"/>
                  </w14:solidFill>
                </w14:textFill>
              </w:rPr>
              <w:t>90</w:t>
            </w:r>
            <w:r>
              <w:rPr>
                <w:rFonts w:hint="default" w:ascii="Times New Roman" w:hAnsi="Times New Roman" w:cs="Times New Roman"/>
                <w:color w:val="000000" w:themeColor="text1"/>
                <w:sz w:val="24"/>
                <w:highlight w:val="none"/>
                <w14:textFill>
                  <w14:solidFill>
                    <w14:schemeClr w14:val="tx1"/>
                  </w14:solidFill>
                </w14:textFill>
              </w:rPr>
              <w:t>%计。</w:t>
            </w:r>
            <w:r>
              <w:rPr>
                <w:rFonts w:hint="eastAsia" w:ascii="Times New Roman" w:hAnsi="Times New Roman" w:cs="Times New Roman"/>
                <w:color w:val="000000" w:themeColor="text1"/>
                <w:sz w:val="24"/>
                <w:highlight w:val="none"/>
                <w:lang w:val="en-US" w:eastAsia="zh-CN"/>
                <w14:textFill>
                  <w14:solidFill>
                    <w14:schemeClr w14:val="tx1"/>
                  </w14:solidFill>
                </w14:textFill>
              </w:rPr>
              <w:t>本项目1号楼、2号楼、4号楼生产车间活性炭装置3台均一致。</w:t>
            </w:r>
          </w:p>
          <w:p w14:paraId="5D43F9A4">
            <w:pPr>
              <w:pStyle w:val="4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-10  </w:t>
            </w:r>
            <w:r>
              <w:rPr>
                <w:rFonts w:hint="default" w:ascii="Times New Roman" w:hAnsi="Times New Roman" w:eastAsia="宋体" w:cs="Times New Roman"/>
                <w:b/>
                <w:color w:val="auto"/>
                <w:kern w:val="2"/>
                <w:sz w:val="24"/>
                <w:szCs w:val="24"/>
                <w:highlight w:val="none"/>
              </w:rPr>
              <w:t>本项目的二级活性炭吸附装置的技术性能及参数</w:t>
            </w:r>
          </w:p>
          <w:tbl>
            <w:tblPr>
              <w:tblStyle w:val="22"/>
              <w:tblW w:w="83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846"/>
              <w:gridCol w:w="1036"/>
              <w:gridCol w:w="2402"/>
              <w:gridCol w:w="2402"/>
            </w:tblGrid>
            <w:tr w14:paraId="3C18A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6" w:hRule="atLeast"/>
                <w:jc w:val="center"/>
              </w:trPr>
              <w:tc>
                <w:tcPr>
                  <w:tcW w:w="411" w:type="pct"/>
                  <w:tcBorders>
                    <w:tl2br w:val="nil"/>
                    <w:tr2bl w:val="nil"/>
                  </w:tcBorders>
                  <w:noWrap w:val="0"/>
                  <w:vAlign w:val="center"/>
                </w:tcPr>
                <w:p w14:paraId="08DD5488">
                  <w:pPr>
                    <w:pStyle w:val="34"/>
                    <w:keepNext w:val="0"/>
                    <w:keepLines w:val="0"/>
                    <w:suppressLineNumbers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宋体" w:eastAsia="宋体"/>
                      <w:b/>
                      <w:bCs/>
                      <w:color w:val="auto"/>
                      <w:sz w:val="21"/>
                      <w:szCs w:val="21"/>
                      <w:highlight w:val="none"/>
                    </w:rPr>
                    <w:t>序号</w:t>
                  </w:r>
                </w:p>
              </w:tc>
              <w:tc>
                <w:tcPr>
                  <w:tcW w:w="1101" w:type="pct"/>
                  <w:tcBorders>
                    <w:tl2br w:val="nil"/>
                    <w:tr2bl w:val="nil"/>
                  </w:tcBorders>
                  <w:noWrap w:val="0"/>
                  <w:vAlign w:val="center"/>
                </w:tcPr>
                <w:p w14:paraId="2C687B2A">
                  <w:pPr>
                    <w:pStyle w:val="34"/>
                    <w:keepNext w:val="0"/>
                    <w:keepLines w:val="0"/>
                    <w:suppressLineNumbers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宋体" w:eastAsia="宋体"/>
                      <w:b/>
                      <w:bCs/>
                      <w:color w:val="auto"/>
                      <w:sz w:val="21"/>
                      <w:szCs w:val="21"/>
                      <w:highlight w:val="none"/>
                    </w:rPr>
                    <w:t>项目</w:t>
                  </w:r>
                </w:p>
              </w:tc>
              <w:tc>
                <w:tcPr>
                  <w:tcW w:w="618" w:type="pct"/>
                  <w:tcBorders>
                    <w:tl2br w:val="nil"/>
                    <w:tr2bl w:val="nil"/>
                  </w:tcBorders>
                  <w:noWrap w:val="0"/>
                  <w:vAlign w:val="center"/>
                </w:tcPr>
                <w:p w14:paraId="4F54D93D">
                  <w:pPr>
                    <w:pStyle w:val="34"/>
                    <w:keepNext w:val="0"/>
                    <w:keepLines w:val="0"/>
                    <w:suppressLineNumbers w:val="0"/>
                    <w:spacing w:before="0" w:beforeAutospacing="0" w:after="0" w:afterAutospacing="0"/>
                    <w:ind w:left="0" w:right="0"/>
                    <w:jc w:val="center"/>
                    <w:rPr>
                      <w:rFonts w:hint="eastAsia" w:ascii="Times New Roman" w:hAnsi="宋体" w:eastAsia="宋体"/>
                      <w:b/>
                      <w:bCs/>
                      <w:color w:val="auto"/>
                      <w:sz w:val="21"/>
                      <w:szCs w:val="21"/>
                      <w:highlight w:val="none"/>
                      <w:lang w:val="en-US" w:eastAsia="zh-CN"/>
                    </w:rPr>
                  </w:pPr>
                  <w:r>
                    <w:rPr>
                      <w:rFonts w:hint="eastAsia" w:ascii="Times New Roman" w:hAnsi="宋体" w:eastAsia="宋体"/>
                      <w:b/>
                      <w:bCs/>
                      <w:color w:val="auto"/>
                      <w:sz w:val="21"/>
                      <w:szCs w:val="21"/>
                      <w:highlight w:val="none"/>
                      <w:lang w:val="en-US" w:eastAsia="zh-CN"/>
                    </w:rPr>
                    <w:t>单位</w:t>
                  </w:r>
                </w:p>
              </w:tc>
              <w:tc>
                <w:tcPr>
                  <w:tcW w:w="1433" w:type="pct"/>
                  <w:tcBorders>
                    <w:tl2br w:val="nil"/>
                    <w:tr2bl w:val="nil"/>
                  </w:tcBorders>
                  <w:noWrap w:val="0"/>
                  <w:vAlign w:val="center"/>
                </w:tcPr>
                <w:p w14:paraId="1656420C">
                  <w:pPr>
                    <w:keepNext w:val="0"/>
                    <w:keepLines w:val="0"/>
                    <w:suppressLineNumbers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eastAsia"/>
                      <w:b/>
                      <w:bCs/>
                      <w:color w:val="auto"/>
                      <w:szCs w:val="21"/>
                      <w:highlight w:val="none"/>
                      <w:lang w:val="en-US" w:eastAsia="zh-CN"/>
                    </w:rPr>
                    <w:t>3号楼</w:t>
                  </w:r>
                  <w:r>
                    <w:rPr>
                      <w:rFonts w:hint="eastAsia"/>
                      <w:b/>
                      <w:bCs/>
                      <w:color w:val="auto"/>
                      <w:szCs w:val="21"/>
                      <w:highlight w:val="none"/>
                    </w:rPr>
                    <w:t>生产车间活性炭装置</w:t>
                  </w:r>
                  <w:r>
                    <w:rPr>
                      <w:rFonts w:hint="default" w:hAnsi="宋体"/>
                      <w:b/>
                      <w:bCs/>
                      <w:color w:val="auto"/>
                      <w:szCs w:val="21"/>
                      <w:highlight w:val="none"/>
                    </w:rPr>
                    <w:t>技术参数</w:t>
                  </w:r>
                </w:p>
              </w:tc>
              <w:tc>
                <w:tcPr>
                  <w:tcW w:w="1433" w:type="pct"/>
                  <w:tcBorders>
                    <w:tl2br w:val="nil"/>
                    <w:tr2bl w:val="nil"/>
                  </w:tcBorders>
                  <w:noWrap w:val="0"/>
                  <w:vAlign w:val="center"/>
                </w:tcPr>
                <w:p w14:paraId="60471277">
                  <w:pPr>
                    <w:keepNext w:val="0"/>
                    <w:keepLines w:val="0"/>
                    <w:suppressLineNumbers w:val="0"/>
                    <w:spacing w:before="0" w:beforeAutospacing="0" w:after="0" w:afterAutospacing="0"/>
                    <w:ind w:left="0" w:right="0"/>
                    <w:jc w:val="center"/>
                    <w:rPr>
                      <w:rFonts w:hint="eastAsia" w:ascii="Times New Roman" w:hAnsi="Times New Roman" w:eastAsia="宋体"/>
                      <w:b/>
                      <w:bCs/>
                      <w:color w:val="auto"/>
                      <w:sz w:val="21"/>
                      <w:szCs w:val="21"/>
                      <w:highlight w:val="none"/>
                    </w:rPr>
                  </w:pPr>
                  <w:r>
                    <w:rPr>
                      <w:rFonts w:hint="eastAsia"/>
                      <w:b/>
                      <w:bCs/>
                      <w:color w:val="auto"/>
                      <w:szCs w:val="21"/>
                      <w:highlight w:val="none"/>
                      <w:lang w:val="en-US" w:eastAsia="zh-CN"/>
                    </w:rPr>
                    <w:t>1号楼、2号楼、4号楼生产车间活性炭装置技术参数</w:t>
                  </w:r>
                </w:p>
              </w:tc>
            </w:tr>
            <w:tr w14:paraId="1BD15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537BDD8B">
                  <w:pPr>
                    <w:pStyle w:val="34"/>
                    <w:keepNext w:val="0"/>
                    <w:keepLines w:val="0"/>
                    <w:suppressLineNumbers w:val="0"/>
                    <w:spacing w:before="0" w:beforeAutospacing="0" w:after="0" w:afterAutospacing="0"/>
                    <w:ind w:left="0" w:right="0"/>
                    <w:jc w:val="center"/>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w:t>
                  </w:r>
                </w:p>
              </w:tc>
              <w:tc>
                <w:tcPr>
                  <w:tcW w:w="1101" w:type="pct"/>
                  <w:tcBorders>
                    <w:tl2br w:val="nil"/>
                    <w:tr2bl w:val="nil"/>
                  </w:tcBorders>
                  <w:noWrap w:val="0"/>
                  <w:vAlign w:val="center"/>
                </w:tcPr>
                <w:p w14:paraId="32E96744">
                  <w:pPr>
                    <w:pStyle w:val="34"/>
                    <w:keepNext w:val="0"/>
                    <w:keepLines w:val="0"/>
                    <w:suppressLineNumbers w:val="0"/>
                    <w:spacing w:before="0" w:beforeAutospacing="0" w:after="0" w:afterAutospacing="0"/>
                    <w:ind w:left="0" w:right="0"/>
                    <w:jc w:val="center"/>
                    <w:rPr>
                      <w:rFonts w:hint="eastAsia" w:ascii="Times New Roman" w:hAnsi="宋体" w:eastAsia="宋体"/>
                      <w:b w:val="0"/>
                      <w:bCs w:val="0"/>
                      <w:color w:val="auto"/>
                      <w:sz w:val="21"/>
                      <w:szCs w:val="21"/>
                      <w:highlight w:val="none"/>
                      <w:lang w:val="en-US" w:eastAsia="zh-CN"/>
                    </w:rPr>
                  </w:pPr>
                  <w:r>
                    <w:rPr>
                      <w:rFonts w:hint="eastAsia" w:ascii="Times New Roman" w:hAnsi="宋体" w:eastAsia="宋体"/>
                      <w:color w:val="auto"/>
                      <w:sz w:val="21"/>
                      <w:szCs w:val="21"/>
                      <w:highlight w:val="none"/>
                      <w:lang w:val="en-US" w:eastAsia="zh-CN"/>
                    </w:rPr>
                    <w:t>处理</w:t>
                  </w:r>
                  <w:r>
                    <w:rPr>
                      <w:rFonts w:hint="default" w:ascii="Times New Roman" w:hAnsi="宋体" w:eastAsia="宋体"/>
                      <w:color w:val="auto"/>
                      <w:sz w:val="21"/>
                      <w:szCs w:val="21"/>
                      <w:highlight w:val="none"/>
                    </w:rPr>
                    <w:t>风量</w:t>
                  </w:r>
                </w:p>
              </w:tc>
              <w:tc>
                <w:tcPr>
                  <w:tcW w:w="618" w:type="pct"/>
                  <w:tcBorders>
                    <w:tl2br w:val="nil"/>
                    <w:tr2bl w:val="nil"/>
                  </w:tcBorders>
                  <w:noWrap w:val="0"/>
                  <w:vAlign w:val="center"/>
                </w:tcPr>
                <w:p w14:paraId="54D9D8B3">
                  <w:pPr>
                    <w:pStyle w:val="34"/>
                    <w:keepNext w:val="0"/>
                    <w:keepLines w:val="0"/>
                    <w:suppressLineNumbers w:val="0"/>
                    <w:spacing w:before="0" w:beforeAutospacing="0" w:after="0" w:afterAutospacing="0"/>
                    <w:ind w:left="0" w:right="0"/>
                    <w:jc w:val="center"/>
                    <w:rPr>
                      <w:rFonts w:hint="eastAsia" w:ascii="Times New Roman" w:hAnsi="宋体" w:eastAsia="宋体"/>
                      <w:b w:val="0"/>
                      <w:bCs w:val="0"/>
                      <w:color w:val="auto"/>
                      <w:sz w:val="21"/>
                      <w:szCs w:val="21"/>
                      <w:highlight w:val="none"/>
                      <w:lang w:val="en-US" w:eastAsia="zh-CN"/>
                    </w:rPr>
                  </w:pPr>
                  <w:r>
                    <w:rPr>
                      <w:rFonts w:hint="default" w:ascii="Times New Roman" w:hAnsi="Times New Roman" w:eastAsia="宋体"/>
                      <w:color w:val="auto"/>
                      <w:sz w:val="21"/>
                      <w:szCs w:val="21"/>
                      <w:highlight w:val="none"/>
                    </w:rPr>
                    <w:t>m</w:t>
                  </w:r>
                  <w:r>
                    <w:rPr>
                      <w:rFonts w:hint="default" w:ascii="Times New Roman" w:hAnsi="Times New Roman" w:eastAsia="宋体"/>
                      <w:color w:val="auto"/>
                      <w:sz w:val="21"/>
                      <w:szCs w:val="21"/>
                      <w:highlight w:val="none"/>
                      <w:vertAlign w:val="superscript"/>
                    </w:rPr>
                    <w:t>3</w:t>
                  </w:r>
                  <w:r>
                    <w:rPr>
                      <w:rFonts w:hint="default" w:ascii="Times New Roman" w:hAnsi="Times New Roman" w:eastAsia="宋体"/>
                      <w:color w:val="auto"/>
                      <w:sz w:val="21"/>
                      <w:szCs w:val="21"/>
                      <w:highlight w:val="none"/>
                    </w:rPr>
                    <w:t>/h</w:t>
                  </w:r>
                </w:p>
              </w:tc>
              <w:tc>
                <w:tcPr>
                  <w:tcW w:w="1433" w:type="pct"/>
                  <w:tcBorders>
                    <w:tl2br w:val="nil"/>
                    <w:tr2bl w:val="nil"/>
                  </w:tcBorders>
                  <w:noWrap w:val="0"/>
                  <w:vAlign w:val="center"/>
                </w:tcPr>
                <w:p w14:paraId="08C669A5">
                  <w:pPr>
                    <w:keepNext w:val="0"/>
                    <w:keepLines w:val="0"/>
                    <w:suppressLineNumbers w:val="0"/>
                    <w:spacing w:before="0" w:beforeAutospacing="0" w:after="0" w:afterAutospacing="0"/>
                    <w:ind w:left="0" w:right="0"/>
                    <w:jc w:val="center"/>
                    <w:rPr>
                      <w:rFonts w:hint="default" w:ascii="Times New Roman" w:hAnsi="Times New Roman" w:eastAsia="宋体"/>
                      <w:b w:val="0"/>
                      <w:bCs w:val="0"/>
                      <w:color w:val="auto"/>
                      <w:sz w:val="21"/>
                      <w:szCs w:val="21"/>
                      <w:highlight w:val="none"/>
                      <w:lang w:val="en-US" w:eastAsia="zh-CN"/>
                    </w:rPr>
                  </w:pPr>
                  <w:r>
                    <w:rPr>
                      <w:rFonts w:hint="eastAsia"/>
                      <w:color w:val="auto"/>
                      <w:szCs w:val="21"/>
                      <w:highlight w:val="none"/>
                      <w:lang w:val="en-US" w:eastAsia="zh-CN"/>
                    </w:rPr>
                    <w:t>17500</w:t>
                  </w:r>
                </w:p>
              </w:tc>
              <w:tc>
                <w:tcPr>
                  <w:tcW w:w="1433" w:type="pct"/>
                  <w:tcBorders>
                    <w:tl2br w:val="nil"/>
                    <w:tr2bl w:val="nil"/>
                  </w:tcBorders>
                  <w:noWrap w:val="0"/>
                  <w:vAlign w:val="center"/>
                </w:tcPr>
                <w:p w14:paraId="4D7CF3B3">
                  <w:pPr>
                    <w:keepNext w:val="0"/>
                    <w:keepLines w:val="0"/>
                    <w:suppressLineNumbers w:val="0"/>
                    <w:spacing w:before="0" w:beforeAutospacing="0" w:after="0" w:afterAutospacing="0"/>
                    <w:ind w:left="0" w:right="0"/>
                    <w:jc w:val="center"/>
                    <w:rPr>
                      <w:rFonts w:hint="eastAsia"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8000</w:t>
                  </w:r>
                </w:p>
              </w:tc>
            </w:tr>
            <w:tr w14:paraId="06E4C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0E1D6A8E">
                  <w:pPr>
                    <w:pStyle w:val="34"/>
                    <w:keepNext w:val="0"/>
                    <w:keepLines w:val="0"/>
                    <w:suppressLineNumbers w:val="0"/>
                    <w:spacing w:before="0" w:beforeAutospacing="0" w:after="0" w:afterAutospacing="0"/>
                    <w:ind w:left="0" w:right="0"/>
                    <w:jc w:val="center"/>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2</w:t>
                  </w:r>
                </w:p>
              </w:tc>
              <w:tc>
                <w:tcPr>
                  <w:tcW w:w="1101" w:type="pct"/>
                  <w:tcBorders>
                    <w:tl2br w:val="nil"/>
                    <w:tr2bl w:val="nil"/>
                  </w:tcBorders>
                  <w:noWrap w:val="0"/>
                  <w:vAlign w:val="center"/>
                </w:tcPr>
                <w:p w14:paraId="72F282C5">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宋体" w:eastAsia="宋体"/>
                      <w:color w:val="auto"/>
                      <w:sz w:val="21"/>
                      <w:szCs w:val="21"/>
                      <w:highlight w:val="none"/>
                      <w:lang w:val="en-US" w:eastAsia="zh-CN"/>
                    </w:rPr>
                  </w:pPr>
                  <w:r>
                    <w:rPr>
                      <w:rFonts w:hint="eastAsia" w:ascii="Times New Roman" w:hAnsi="宋体" w:eastAsia="宋体"/>
                      <w:color w:val="auto"/>
                      <w:sz w:val="21"/>
                      <w:szCs w:val="21"/>
                      <w:highlight w:val="none"/>
                      <w:lang w:val="en-US" w:eastAsia="zh-CN"/>
                    </w:rPr>
                    <w:t>过滤风速</w:t>
                  </w:r>
                </w:p>
              </w:tc>
              <w:tc>
                <w:tcPr>
                  <w:tcW w:w="618" w:type="pct"/>
                  <w:tcBorders>
                    <w:tl2br w:val="nil"/>
                    <w:tr2bl w:val="nil"/>
                  </w:tcBorders>
                  <w:noWrap w:val="0"/>
                  <w:vAlign w:val="center"/>
                </w:tcPr>
                <w:p w14:paraId="77225BEC">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olor w:val="auto"/>
                      <w:sz w:val="21"/>
                      <w:szCs w:val="21"/>
                      <w:highlight w:val="none"/>
                    </w:rPr>
                  </w:pPr>
                  <w:r>
                    <w:rPr>
                      <w:rFonts w:hint="eastAsia" w:ascii="Times New Roman" w:hAnsi="Times New Roman" w:eastAsia="宋体"/>
                      <w:b w:val="0"/>
                      <w:bCs w:val="0"/>
                      <w:color w:val="auto"/>
                      <w:sz w:val="21"/>
                      <w:szCs w:val="21"/>
                      <w:highlight w:val="none"/>
                      <w:lang w:val="en-US" w:eastAsia="zh-CN"/>
                    </w:rPr>
                    <w:t>m/s</w:t>
                  </w:r>
                </w:p>
              </w:tc>
              <w:tc>
                <w:tcPr>
                  <w:tcW w:w="1433" w:type="pct"/>
                  <w:tcBorders>
                    <w:tl2br w:val="nil"/>
                    <w:tr2bl w:val="nil"/>
                  </w:tcBorders>
                  <w:noWrap w:val="0"/>
                  <w:vAlign w:val="center"/>
                </w:tcPr>
                <w:p w14:paraId="1F64C24D">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蜂窝状活性炭1.085</w:t>
                  </w:r>
                </w:p>
                <w:p w14:paraId="24FA514D">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颗粒状活性炭0.434</w:t>
                  </w:r>
                </w:p>
              </w:tc>
              <w:tc>
                <w:tcPr>
                  <w:tcW w:w="1433" w:type="pct"/>
                  <w:tcBorders>
                    <w:tl2br w:val="nil"/>
                    <w:tr2bl w:val="nil"/>
                  </w:tcBorders>
                  <w:noWrap w:val="0"/>
                  <w:vAlign w:val="center"/>
                </w:tcPr>
                <w:p w14:paraId="1FA5A6C1">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颗粒状活性炭0.441</w:t>
                  </w:r>
                </w:p>
              </w:tc>
            </w:tr>
            <w:tr w14:paraId="231DF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5BB213F4">
                  <w:pPr>
                    <w:pStyle w:val="34"/>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3</w:t>
                  </w:r>
                </w:p>
              </w:tc>
              <w:tc>
                <w:tcPr>
                  <w:tcW w:w="1101" w:type="pct"/>
                  <w:tcBorders>
                    <w:tl2br w:val="nil"/>
                    <w:tr2bl w:val="nil"/>
                  </w:tcBorders>
                  <w:shd w:val="clear" w:color="auto" w:fill="auto"/>
                  <w:noWrap w:val="0"/>
                  <w:vAlign w:val="center"/>
                </w:tcPr>
                <w:p w14:paraId="2B553892">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迎风面积</w:t>
                  </w:r>
                </w:p>
              </w:tc>
              <w:tc>
                <w:tcPr>
                  <w:tcW w:w="618" w:type="pct"/>
                  <w:tcBorders>
                    <w:tl2br w:val="nil"/>
                    <w:tr2bl w:val="nil"/>
                  </w:tcBorders>
                  <w:shd w:val="clear" w:color="auto" w:fill="auto"/>
                  <w:noWrap w:val="0"/>
                  <w:vAlign w:val="center"/>
                </w:tcPr>
                <w:p w14:paraId="203F7D92">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m</w:t>
                  </w:r>
                  <w:r>
                    <w:rPr>
                      <w:rFonts w:hint="eastAsia" w:ascii="Times New Roman" w:hAnsi="Times New Roman" w:cs="Times New Roman"/>
                      <w:b w:val="0"/>
                      <w:bCs/>
                      <w:color w:val="auto"/>
                      <w:sz w:val="21"/>
                      <w:szCs w:val="21"/>
                      <w:highlight w:val="none"/>
                      <w:vertAlign w:val="superscript"/>
                      <w:lang w:val="en-US" w:eastAsia="zh-CN"/>
                    </w:rPr>
                    <w:t>2</w:t>
                  </w:r>
                </w:p>
              </w:tc>
              <w:tc>
                <w:tcPr>
                  <w:tcW w:w="2402" w:type="dxa"/>
                  <w:tcBorders>
                    <w:tl2br w:val="nil"/>
                    <w:tr2bl w:val="nil"/>
                  </w:tcBorders>
                  <w:shd w:val="clear" w:color="auto" w:fill="auto"/>
                  <w:noWrap w:val="0"/>
                  <w:vAlign w:val="center"/>
                </w:tcPr>
                <w:p w14:paraId="16A938CD">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蜂窝状活性炭1.6</w:t>
                  </w:r>
                </w:p>
                <w:p w14:paraId="229FC4D4">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颗粒状活性炭4</w:t>
                  </w:r>
                </w:p>
              </w:tc>
              <w:tc>
                <w:tcPr>
                  <w:tcW w:w="2402" w:type="dxa"/>
                  <w:tcBorders>
                    <w:tl2br w:val="nil"/>
                    <w:tr2bl w:val="nil"/>
                  </w:tcBorders>
                  <w:shd w:val="clear" w:color="auto" w:fill="auto"/>
                  <w:noWrap w:val="0"/>
                  <w:vAlign w:val="center"/>
                </w:tcPr>
                <w:p w14:paraId="0740BB68">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颗粒状活性炭1.8</w:t>
                  </w:r>
                </w:p>
              </w:tc>
            </w:tr>
            <w:tr w14:paraId="2C8A6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3A7DCBC4">
                  <w:pPr>
                    <w:pStyle w:val="3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4</w:t>
                  </w:r>
                </w:p>
              </w:tc>
              <w:tc>
                <w:tcPr>
                  <w:tcW w:w="1101" w:type="pct"/>
                  <w:tcBorders>
                    <w:tl2br w:val="nil"/>
                    <w:tr2bl w:val="nil"/>
                  </w:tcBorders>
                  <w:shd w:val="clear" w:color="auto" w:fill="auto"/>
                  <w:noWrap w:val="0"/>
                  <w:vAlign w:val="center"/>
                </w:tcPr>
                <w:p w14:paraId="679B6163">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停留时间</w:t>
                  </w:r>
                </w:p>
              </w:tc>
              <w:tc>
                <w:tcPr>
                  <w:tcW w:w="618" w:type="pct"/>
                  <w:tcBorders>
                    <w:tl2br w:val="nil"/>
                    <w:tr2bl w:val="nil"/>
                  </w:tcBorders>
                  <w:shd w:val="clear" w:color="auto" w:fill="auto"/>
                  <w:noWrap w:val="0"/>
                  <w:vAlign w:val="center"/>
                </w:tcPr>
                <w:p w14:paraId="68CF477D">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仿宋_GB2312"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s</w:t>
                  </w:r>
                </w:p>
              </w:tc>
              <w:tc>
                <w:tcPr>
                  <w:tcW w:w="2402" w:type="dxa"/>
                  <w:tcBorders>
                    <w:tl2br w:val="nil"/>
                    <w:tr2bl w:val="nil"/>
                  </w:tcBorders>
                  <w:shd w:val="clear" w:color="auto" w:fill="auto"/>
                  <w:noWrap w:val="0"/>
                  <w:vAlign w:val="center"/>
                </w:tcPr>
                <w:p w14:paraId="2BF592CD">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1.291</w:t>
                  </w:r>
                </w:p>
              </w:tc>
              <w:tc>
                <w:tcPr>
                  <w:tcW w:w="2402" w:type="dxa"/>
                  <w:tcBorders>
                    <w:tl2br w:val="nil"/>
                    <w:tr2bl w:val="nil"/>
                  </w:tcBorders>
                  <w:shd w:val="clear" w:color="auto" w:fill="auto"/>
                  <w:noWrap w:val="0"/>
                  <w:vAlign w:val="center"/>
                </w:tcPr>
                <w:p w14:paraId="0C7107F8">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1.814</w:t>
                  </w:r>
                </w:p>
              </w:tc>
            </w:tr>
            <w:tr w14:paraId="4B03B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434AD934">
                  <w:pPr>
                    <w:pStyle w:val="3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5</w:t>
                  </w:r>
                </w:p>
              </w:tc>
              <w:tc>
                <w:tcPr>
                  <w:tcW w:w="1101" w:type="pct"/>
                  <w:tcBorders>
                    <w:tl2br w:val="nil"/>
                    <w:tr2bl w:val="nil"/>
                  </w:tcBorders>
                  <w:shd w:val="clear" w:color="auto" w:fill="auto"/>
                  <w:noWrap w:val="0"/>
                  <w:vAlign w:val="center"/>
                </w:tcPr>
                <w:p w14:paraId="1035504E">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宋体" w:eastAsia="宋体" w:cs="Times New Roman"/>
                      <w:b w:val="0"/>
                      <w:bCs w:val="0"/>
                      <w:color w:val="auto"/>
                      <w:kern w:val="2"/>
                      <w:sz w:val="21"/>
                      <w:szCs w:val="21"/>
                      <w:highlight w:val="none"/>
                      <w:lang w:val="en-US" w:eastAsia="zh-CN" w:bidi="ar-SA"/>
                    </w:rPr>
                  </w:pPr>
                  <w:r>
                    <w:rPr>
                      <w:rFonts w:hint="eastAsia" w:ascii="Times New Roman" w:hAnsi="宋体" w:eastAsia="宋体"/>
                      <w:b w:val="0"/>
                      <w:bCs w:val="0"/>
                      <w:color w:val="auto"/>
                      <w:sz w:val="21"/>
                      <w:szCs w:val="21"/>
                      <w:highlight w:val="none"/>
                      <w:lang w:val="en-US" w:eastAsia="zh-CN"/>
                    </w:rPr>
                    <w:t>外形尺寸</w:t>
                  </w:r>
                </w:p>
              </w:tc>
              <w:tc>
                <w:tcPr>
                  <w:tcW w:w="618" w:type="pct"/>
                  <w:tcBorders>
                    <w:tl2br w:val="nil"/>
                    <w:tr2bl w:val="nil"/>
                  </w:tcBorders>
                  <w:shd w:val="clear" w:color="auto" w:fill="auto"/>
                  <w:noWrap w:val="0"/>
                  <w:vAlign w:val="center"/>
                </w:tcPr>
                <w:p w14:paraId="79AEC932">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宋体" w:eastAsia="宋体" w:cs="Times New Roman"/>
                      <w:b w:val="0"/>
                      <w:bCs w:val="0"/>
                      <w:color w:val="auto"/>
                      <w:kern w:val="2"/>
                      <w:sz w:val="21"/>
                      <w:szCs w:val="21"/>
                      <w:highlight w:val="none"/>
                      <w:lang w:val="en-US" w:eastAsia="zh-CN" w:bidi="ar-SA"/>
                    </w:rPr>
                  </w:pPr>
                  <w:r>
                    <w:rPr>
                      <w:rFonts w:hint="eastAsia" w:ascii="Times New Roman" w:hAnsi="宋体" w:eastAsia="宋体"/>
                      <w:b w:val="0"/>
                      <w:bCs w:val="0"/>
                      <w:color w:val="auto"/>
                      <w:sz w:val="21"/>
                      <w:szCs w:val="21"/>
                      <w:highlight w:val="none"/>
                      <w:lang w:val="en-US" w:eastAsia="zh-CN"/>
                    </w:rPr>
                    <w:t>mm</w:t>
                  </w:r>
                </w:p>
              </w:tc>
              <w:tc>
                <w:tcPr>
                  <w:tcW w:w="1433" w:type="pct"/>
                  <w:tcBorders>
                    <w:tl2br w:val="nil"/>
                    <w:tr2bl w:val="nil"/>
                  </w:tcBorders>
                  <w:shd w:val="clear" w:color="auto" w:fill="auto"/>
                  <w:noWrap w:val="0"/>
                  <w:vAlign w:val="center"/>
                </w:tcPr>
                <w:p w14:paraId="33F9CC2A">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蜂窝状活性炭箱8200*820</w:t>
                  </w:r>
                </w:p>
                <w:p w14:paraId="069D77B1">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颗粒状活性炭箱8200*2200</w:t>
                  </w:r>
                </w:p>
              </w:tc>
              <w:tc>
                <w:tcPr>
                  <w:tcW w:w="1433" w:type="pct"/>
                  <w:tcBorders>
                    <w:tl2br w:val="nil"/>
                    <w:tr2bl w:val="nil"/>
                  </w:tcBorders>
                  <w:shd w:val="clear" w:color="auto" w:fill="auto"/>
                  <w:noWrap w:val="0"/>
                  <w:vAlign w:val="center"/>
                </w:tcPr>
                <w:p w14:paraId="4846E54B">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颗粒状活性炭箱</w:t>
                  </w:r>
                </w:p>
                <w:p w14:paraId="2DEDCCED">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6200*1500</w:t>
                  </w:r>
                </w:p>
              </w:tc>
            </w:tr>
            <w:tr w14:paraId="368AB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0CBD40B5">
                  <w:pPr>
                    <w:pStyle w:val="3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6</w:t>
                  </w:r>
                </w:p>
              </w:tc>
              <w:tc>
                <w:tcPr>
                  <w:tcW w:w="1101" w:type="pct"/>
                  <w:tcBorders>
                    <w:tl2br w:val="nil"/>
                    <w:tr2bl w:val="nil"/>
                  </w:tcBorders>
                  <w:shd w:val="clear" w:color="auto" w:fill="auto"/>
                  <w:noWrap w:val="0"/>
                  <w:vAlign w:val="center"/>
                </w:tcPr>
                <w:p w14:paraId="3FFE2CF0">
                  <w:pPr>
                    <w:pStyle w:val="34"/>
                    <w:keepNext w:val="0"/>
                    <w:keepLines w:val="0"/>
                    <w:suppressLineNumbers w:val="0"/>
                    <w:spacing w:before="0" w:beforeAutospacing="0" w:after="0" w:afterAutospacing="0"/>
                    <w:ind w:left="0" w:right="0"/>
                    <w:jc w:val="center"/>
                    <w:rPr>
                      <w:rFonts w:hint="eastAsia" w:ascii="Times New Roman" w:hAnsi="宋体" w:eastAsia="宋体" w:cs="Times New Roman"/>
                      <w:b w:val="0"/>
                      <w:bCs w:val="0"/>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炭层厚度</w:t>
                  </w:r>
                </w:p>
              </w:tc>
              <w:tc>
                <w:tcPr>
                  <w:tcW w:w="618" w:type="pct"/>
                  <w:tcBorders>
                    <w:tl2br w:val="nil"/>
                    <w:tr2bl w:val="nil"/>
                  </w:tcBorders>
                  <w:shd w:val="clear" w:color="auto" w:fill="auto"/>
                  <w:noWrap w:val="0"/>
                  <w:vAlign w:val="center"/>
                </w:tcPr>
                <w:p w14:paraId="7F9F518E">
                  <w:pPr>
                    <w:pStyle w:val="34"/>
                    <w:keepNext w:val="0"/>
                    <w:keepLines w:val="0"/>
                    <w:suppressLineNumbers w:val="0"/>
                    <w:spacing w:before="0" w:beforeAutospacing="0" w:after="0" w:afterAutospacing="0"/>
                    <w:ind w:left="0" w:right="0"/>
                    <w:jc w:val="center"/>
                    <w:rPr>
                      <w:rFonts w:hint="eastAsia" w:ascii="Times New Roman" w:hAnsi="宋体"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mm</w:t>
                  </w:r>
                </w:p>
              </w:tc>
              <w:tc>
                <w:tcPr>
                  <w:tcW w:w="1433" w:type="pct"/>
                  <w:tcBorders>
                    <w:tl2br w:val="nil"/>
                    <w:tr2bl w:val="nil"/>
                  </w:tcBorders>
                  <w:shd w:val="clear" w:color="auto" w:fill="auto"/>
                  <w:noWrap w:val="0"/>
                  <w:vAlign w:val="center"/>
                </w:tcPr>
                <w:p w14:paraId="1D398D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0.4</w:t>
                  </w:r>
                </w:p>
              </w:tc>
              <w:tc>
                <w:tcPr>
                  <w:tcW w:w="1433" w:type="pct"/>
                  <w:tcBorders>
                    <w:tl2br w:val="nil"/>
                    <w:tr2bl w:val="nil"/>
                  </w:tcBorders>
                  <w:shd w:val="clear" w:color="auto" w:fill="auto"/>
                  <w:noWrap w:val="0"/>
                  <w:vAlign w:val="center"/>
                </w:tcPr>
                <w:p w14:paraId="6A1289EE">
                  <w:pPr>
                    <w:keepNext w:val="0"/>
                    <w:keepLines w:val="0"/>
                    <w:widowControl/>
                    <w:suppressLineNumbers w:val="0"/>
                    <w:spacing w:before="0" w:beforeAutospacing="0" w:after="0" w:afterAutospacing="0"/>
                    <w:ind w:left="0" w:right="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14:paraId="44ED7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1" w:type="pct"/>
                  <w:tcBorders>
                    <w:tl2br w:val="nil"/>
                    <w:tr2bl w:val="nil"/>
                  </w:tcBorders>
                  <w:noWrap w:val="0"/>
                  <w:vAlign w:val="center"/>
                </w:tcPr>
                <w:p w14:paraId="58CDCDAB">
                  <w:pPr>
                    <w:pStyle w:val="34"/>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w:t>
                  </w:r>
                </w:p>
              </w:tc>
              <w:tc>
                <w:tcPr>
                  <w:tcW w:w="1101" w:type="pct"/>
                  <w:tcBorders>
                    <w:tl2br w:val="nil"/>
                    <w:tr2bl w:val="nil"/>
                  </w:tcBorders>
                  <w:shd w:val="clear" w:color="auto" w:fill="auto"/>
                  <w:noWrap w:val="0"/>
                  <w:vAlign w:val="center"/>
                </w:tcPr>
                <w:p w14:paraId="14B59592">
                  <w:pPr>
                    <w:pStyle w:val="34"/>
                    <w:keepNext w:val="0"/>
                    <w:keepLines w:val="0"/>
                    <w:suppressLineNumbers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柱状颗粒活性炭填充量</w:t>
                  </w:r>
                </w:p>
              </w:tc>
              <w:tc>
                <w:tcPr>
                  <w:tcW w:w="618" w:type="pct"/>
                  <w:tcBorders>
                    <w:tl2br w:val="nil"/>
                    <w:tr2bl w:val="nil"/>
                  </w:tcBorders>
                  <w:shd w:val="clear" w:color="auto" w:fill="auto"/>
                  <w:noWrap w:val="0"/>
                  <w:vAlign w:val="center"/>
                </w:tcPr>
                <w:p w14:paraId="1718029D">
                  <w:pPr>
                    <w:pStyle w:val="34"/>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t</w:t>
                  </w:r>
                </w:p>
              </w:tc>
              <w:tc>
                <w:tcPr>
                  <w:tcW w:w="1433" w:type="pct"/>
                  <w:tcBorders>
                    <w:tl2br w:val="nil"/>
                    <w:tr2bl w:val="nil"/>
                  </w:tcBorders>
                  <w:shd w:val="clear" w:color="auto" w:fill="auto"/>
                  <w:noWrap w:val="0"/>
                  <w:vAlign w:val="center"/>
                </w:tcPr>
                <w:p w14:paraId="1FE569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4.224</w:t>
                  </w:r>
                </w:p>
              </w:tc>
              <w:tc>
                <w:tcPr>
                  <w:tcW w:w="1433" w:type="pct"/>
                  <w:tcBorders>
                    <w:tl2br w:val="nil"/>
                    <w:tr2bl w:val="nil"/>
                  </w:tcBorders>
                  <w:shd w:val="clear" w:color="auto" w:fill="auto"/>
                  <w:noWrap w:val="0"/>
                  <w:vAlign w:val="center"/>
                </w:tcPr>
                <w:p w14:paraId="02826466">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2.88</w:t>
                  </w:r>
                </w:p>
              </w:tc>
            </w:tr>
            <w:tr w14:paraId="657DE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11" w:type="pct"/>
                  <w:tcBorders>
                    <w:tl2br w:val="nil"/>
                    <w:tr2bl w:val="nil"/>
                  </w:tcBorders>
                  <w:noWrap w:val="0"/>
                  <w:vAlign w:val="center"/>
                </w:tcPr>
                <w:p w14:paraId="63CC5B5B">
                  <w:pPr>
                    <w:pStyle w:val="34"/>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8</w:t>
                  </w:r>
                </w:p>
              </w:tc>
              <w:tc>
                <w:tcPr>
                  <w:tcW w:w="1101" w:type="pct"/>
                  <w:tcBorders>
                    <w:tl2br w:val="nil"/>
                    <w:tr2bl w:val="nil"/>
                  </w:tcBorders>
                  <w:shd w:val="clear" w:color="auto" w:fill="auto"/>
                  <w:noWrap w:val="0"/>
                  <w:vAlign w:val="center"/>
                </w:tcPr>
                <w:p w14:paraId="7ABBB790">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碘值</w:t>
                  </w:r>
                </w:p>
              </w:tc>
              <w:tc>
                <w:tcPr>
                  <w:tcW w:w="618" w:type="pct"/>
                  <w:tcBorders>
                    <w:tl2br w:val="nil"/>
                    <w:tr2bl w:val="nil"/>
                  </w:tcBorders>
                  <w:shd w:val="clear" w:color="auto" w:fill="auto"/>
                  <w:noWrap w:val="0"/>
                  <w:vAlign w:val="center"/>
                </w:tcPr>
                <w:p w14:paraId="42284E43">
                  <w:pPr>
                    <w:pStyle w:val="34"/>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mg/g</w:t>
                  </w:r>
                </w:p>
              </w:tc>
              <w:tc>
                <w:tcPr>
                  <w:tcW w:w="1433" w:type="pct"/>
                  <w:tcBorders>
                    <w:tl2br w:val="nil"/>
                    <w:tr2bl w:val="nil"/>
                  </w:tcBorders>
                  <w:shd w:val="clear" w:color="auto" w:fill="auto"/>
                  <w:noWrap w:val="0"/>
                  <w:vAlign w:val="center"/>
                </w:tcPr>
                <w:p w14:paraId="65448D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800</w:t>
                  </w:r>
                </w:p>
              </w:tc>
              <w:tc>
                <w:tcPr>
                  <w:tcW w:w="1433" w:type="pct"/>
                  <w:tcBorders>
                    <w:tl2br w:val="nil"/>
                    <w:tr2bl w:val="nil"/>
                  </w:tcBorders>
                  <w:shd w:val="clear" w:color="auto" w:fill="auto"/>
                  <w:noWrap w:val="0"/>
                  <w:vAlign w:val="center"/>
                </w:tcPr>
                <w:p w14:paraId="0E487A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w:t>
                  </w:r>
                </w:p>
              </w:tc>
            </w:tr>
          </w:tbl>
          <w:p w14:paraId="6867C006">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eastAsia" w:ascii="Times New Roman" w:hAnsi="Times New Roman" w:eastAsia="宋体" w:cs="宋体"/>
                <w:color w:val="auto"/>
                <w:sz w:val="24"/>
                <w:szCs w:val="24"/>
                <w:highlight w:val="none"/>
                <w:vertAlign w:val="superscript"/>
                <w:lang w:val="en-US" w:eastAsia="zh-CN"/>
              </w:rPr>
            </w:pPr>
            <w:r>
              <w:rPr>
                <w:rFonts w:hint="default" w:ascii="Times New Roman" w:hAnsi="Times New Roman" w:eastAsia="宋体" w:cs="宋体"/>
                <w:color w:val="auto"/>
                <w:spacing w:val="-1"/>
                <w:position w:val="1"/>
                <w:sz w:val="24"/>
                <w:szCs w:val="24"/>
                <w:highlight w:val="none"/>
              </w:rPr>
              <w:t>①</w:t>
            </w:r>
            <w:r>
              <w:rPr>
                <w:rFonts w:hint="eastAsia" w:ascii="Times New Roman" w:hAnsi="Times New Roman" w:cs="宋体"/>
                <w:color w:val="auto"/>
                <w:spacing w:val="-1"/>
                <w:position w:val="1"/>
                <w:sz w:val="24"/>
                <w:szCs w:val="24"/>
                <w:highlight w:val="none"/>
                <w:lang w:val="en-US" w:eastAsia="zh-CN"/>
              </w:rPr>
              <w:t>3号楼配套的蜂窝状活性炭</w:t>
            </w:r>
            <w:r>
              <w:rPr>
                <w:rFonts w:hint="default" w:ascii="Times New Roman" w:hAnsi="Times New Roman" w:eastAsia="宋体" w:cs="宋体"/>
                <w:color w:val="auto"/>
                <w:spacing w:val="-1"/>
                <w:position w:val="1"/>
                <w:sz w:val="24"/>
                <w:szCs w:val="24"/>
                <w:highlight w:val="none"/>
              </w:rPr>
              <w:t>单层过滤面积</w:t>
            </w:r>
            <w:r>
              <w:rPr>
                <w:rFonts w:hint="default" w:ascii="Times New Roman" w:hAnsi="Times New Roman" w:eastAsia="宋体"/>
                <w:color w:val="auto"/>
                <w:spacing w:val="-1"/>
                <w:position w:val="1"/>
                <w:sz w:val="24"/>
                <w:szCs w:val="24"/>
                <w:highlight w:val="none"/>
              </w:rPr>
              <w:t>=</w:t>
            </w:r>
            <w:r>
              <w:rPr>
                <w:rFonts w:hint="default" w:ascii="Times New Roman" w:hAnsi="Times New Roman" w:eastAsia="宋体" w:cs="宋体"/>
                <w:color w:val="auto"/>
                <w:spacing w:val="-1"/>
                <w:position w:val="1"/>
                <w:sz w:val="24"/>
                <w:szCs w:val="24"/>
                <w:highlight w:val="none"/>
              </w:rPr>
              <w:t>炭层长度×炭层宽度</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8×0.2</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1.6</w:t>
            </w:r>
            <w:r>
              <w:rPr>
                <w:rFonts w:hint="default" w:ascii="Times New Roman" w:hAnsi="Times New Roman" w:eastAsia="宋体"/>
                <w:color w:val="auto"/>
                <w:spacing w:val="-1"/>
                <w:position w:val="1"/>
                <w:sz w:val="24"/>
                <w:szCs w:val="24"/>
                <w:highlight w:val="none"/>
              </w:rPr>
              <w:t>m</w:t>
            </w:r>
            <w:r>
              <w:rPr>
                <w:rFonts w:hint="default" w:ascii="Times New Roman" w:hAnsi="Times New Roman" w:eastAsia="宋体"/>
                <w:color w:val="auto"/>
                <w:spacing w:val="-1"/>
                <w:position w:val="9"/>
                <w:sz w:val="21"/>
                <w:szCs w:val="21"/>
                <w:highlight w:val="none"/>
              </w:rPr>
              <w:t>2</w:t>
            </w:r>
            <w:r>
              <w:rPr>
                <w:rFonts w:hint="default" w:ascii="Times New Roman" w:hAnsi="Times New Roman" w:eastAsia="宋体" w:cs="宋体"/>
                <w:color w:val="auto"/>
                <w:spacing w:val="-1"/>
                <w:position w:val="1"/>
                <w:sz w:val="24"/>
                <w:szCs w:val="24"/>
                <w:highlight w:val="none"/>
              </w:rPr>
              <w:t>；</w:t>
            </w:r>
            <w:r>
              <w:rPr>
                <w:rFonts w:hint="eastAsia" w:ascii="Times New Roman" w:hAnsi="Times New Roman" w:cs="宋体"/>
                <w:color w:val="auto"/>
                <w:spacing w:val="-1"/>
                <w:position w:val="1"/>
                <w:sz w:val="24"/>
                <w:szCs w:val="24"/>
                <w:highlight w:val="none"/>
                <w:lang w:val="en-US" w:eastAsia="zh-CN"/>
              </w:rPr>
              <w:t>3号楼配套的颗粒状活性炭单层过滤面积=</w:t>
            </w:r>
            <w:r>
              <w:rPr>
                <w:rFonts w:hint="default" w:ascii="Times New Roman" w:hAnsi="Times New Roman" w:eastAsia="宋体" w:cs="宋体"/>
                <w:color w:val="auto"/>
                <w:spacing w:val="-1"/>
                <w:position w:val="1"/>
                <w:sz w:val="24"/>
                <w:szCs w:val="24"/>
                <w:highlight w:val="none"/>
              </w:rPr>
              <w:t>炭层长度×炭层宽度</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2×2</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4</w:t>
            </w:r>
            <w:r>
              <w:rPr>
                <w:rFonts w:hint="default" w:ascii="Times New Roman" w:hAnsi="Times New Roman" w:eastAsia="宋体"/>
                <w:color w:val="auto"/>
                <w:spacing w:val="-1"/>
                <w:position w:val="1"/>
                <w:sz w:val="24"/>
                <w:szCs w:val="24"/>
                <w:highlight w:val="none"/>
              </w:rPr>
              <w:t>m</w:t>
            </w:r>
            <w:r>
              <w:rPr>
                <w:rFonts w:hint="default" w:ascii="Times New Roman" w:hAnsi="Times New Roman" w:eastAsia="宋体"/>
                <w:color w:val="auto"/>
                <w:spacing w:val="-1"/>
                <w:position w:val="9"/>
                <w:sz w:val="21"/>
                <w:szCs w:val="21"/>
                <w:highlight w:val="none"/>
              </w:rPr>
              <w:t>2</w:t>
            </w:r>
            <w:r>
              <w:rPr>
                <w:rFonts w:hint="default" w:ascii="Times New Roman" w:hAnsi="Times New Roman" w:eastAsia="宋体" w:cs="宋体"/>
                <w:color w:val="auto"/>
                <w:spacing w:val="-1"/>
                <w:position w:val="1"/>
                <w:sz w:val="24"/>
                <w:szCs w:val="24"/>
                <w:highlight w:val="none"/>
              </w:rPr>
              <w:t>；</w:t>
            </w:r>
            <w:r>
              <w:rPr>
                <w:rFonts w:hint="eastAsia" w:ascii="Times New Roman" w:hAnsi="Times New Roman" w:cs="宋体"/>
                <w:color w:val="auto"/>
                <w:spacing w:val="-1"/>
                <w:position w:val="1"/>
                <w:sz w:val="24"/>
                <w:szCs w:val="24"/>
                <w:highlight w:val="none"/>
                <w:lang w:val="en-US" w:eastAsia="zh-CN"/>
              </w:rPr>
              <w:t>1/2/4号楼配套的颗粒状活性炭单层过滤面积=</w:t>
            </w:r>
            <w:r>
              <w:rPr>
                <w:rFonts w:hint="default" w:ascii="Times New Roman" w:hAnsi="Times New Roman" w:eastAsia="宋体" w:cs="宋体"/>
                <w:color w:val="auto"/>
                <w:spacing w:val="-1"/>
                <w:position w:val="1"/>
                <w:sz w:val="24"/>
                <w:szCs w:val="24"/>
                <w:highlight w:val="none"/>
              </w:rPr>
              <w:t>炭层长度×炭层宽度</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1.5×1.2</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1.8</w:t>
            </w:r>
            <w:r>
              <w:rPr>
                <w:rFonts w:hint="default" w:ascii="Times New Roman" w:hAnsi="Times New Roman" w:eastAsia="宋体"/>
                <w:color w:val="auto"/>
                <w:spacing w:val="-1"/>
                <w:position w:val="1"/>
                <w:sz w:val="24"/>
                <w:szCs w:val="24"/>
                <w:highlight w:val="none"/>
              </w:rPr>
              <w:t>m</w:t>
            </w:r>
            <w:r>
              <w:rPr>
                <w:rFonts w:hint="default" w:ascii="Times New Roman" w:hAnsi="Times New Roman" w:eastAsia="宋体"/>
                <w:color w:val="auto"/>
                <w:spacing w:val="-1"/>
                <w:position w:val="9"/>
                <w:sz w:val="21"/>
                <w:szCs w:val="21"/>
                <w:highlight w:val="none"/>
              </w:rPr>
              <w:t>2</w:t>
            </w:r>
            <w:r>
              <w:rPr>
                <w:rFonts w:hint="default" w:ascii="Times New Roman" w:hAnsi="Times New Roman" w:eastAsia="宋体" w:cs="宋体"/>
                <w:color w:val="auto"/>
                <w:spacing w:val="-1"/>
                <w:position w:val="1"/>
                <w:sz w:val="24"/>
                <w:szCs w:val="24"/>
                <w:highlight w:val="none"/>
              </w:rPr>
              <w:t>；</w:t>
            </w:r>
          </w:p>
          <w:p w14:paraId="74488A52">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eastAsia" w:ascii="Times New Roman" w:hAnsi="Times New Roman"/>
                <w:color w:val="auto"/>
                <w:spacing w:val="-30"/>
                <w:sz w:val="24"/>
                <w:szCs w:val="24"/>
                <w:highlight w:val="none"/>
                <w:lang w:eastAsia="zh-CN"/>
              </w:rPr>
            </w:pPr>
            <w:r>
              <w:rPr>
                <w:rFonts w:hint="default" w:ascii="Times New Roman" w:hAnsi="Times New Roman" w:eastAsia="宋体" w:cs="宋体"/>
                <w:color w:val="auto"/>
                <w:spacing w:val="-1"/>
                <w:sz w:val="24"/>
                <w:szCs w:val="24"/>
                <w:highlight w:val="none"/>
              </w:rPr>
              <w:t>②</w:t>
            </w:r>
            <w:r>
              <w:rPr>
                <w:rFonts w:hint="eastAsia" w:ascii="Times New Roman" w:hAnsi="Times New Roman" w:cs="宋体"/>
                <w:color w:val="auto"/>
                <w:spacing w:val="-1"/>
                <w:sz w:val="24"/>
                <w:szCs w:val="24"/>
                <w:highlight w:val="none"/>
                <w:lang w:val="en-US" w:eastAsia="zh-CN"/>
              </w:rPr>
              <w:t>3号楼配套的蜂窝状活性炭</w:t>
            </w:r>
            <w:r>
              <w:rPr>
                <w:rFonts w:hint="default" w:ascii="Times New Roman" w:hAnsi="Times New Roman" w:eastAsia="宋体" w:cs="宋体"/>
                <w:color w:val="auto"/>
                <w:spacing w:val="-1"/>
                <w:sz w:val="24"/>
                <w:szCs w:val="24"/>
                <w:highlight w:val="none"/>
              </w:rPr>
              <w:t>单层过滤风速</w:t>
            </w:r>
            <w:r>
              <w:rPr>
                <w:rFonts w:hint="default" w:ascii="Times New Roman" w:hAnsi="Times New Roman" w:eastAsia="宋体"/>
                <w:color w:val="auto"/>
                <w:spacing w:val="-1"/>
                <w:sz w:val="24"/>
                <w:szCs w:val="24"/>
                <w:highlight w:val="none"/>
              </w:rPr>
              <w:t>=</w:t>
            </w:r>
            <w:r>
              <w:rPr>
                <w:rFonts w:hint="default" w:ascii="Times New Roman" w:hAnsi="Times New Roman" w:eastAsia="宋体" w:cs="宋体"/>
                <w:color w:val="auto"/>
                <w:spacing w:val="-1"/>
                <w:sz w:val="24"/>
                <w:szCs w:val="24"/>
                <w:highlight w:val="none"/>
              </w:rPr>
              <w:t>废气量÷</w:t>
            </w:r>
            <w:r>
              <w:rPr>
                <w:rFonts w:hint="default" w:ascii="Times New Roman" w:hAnsi="Times New Roman" w:eastAsia="宋体"/>
                <w:color w:val="auto"/>
                <w:spacing w:val="-1"/>
                <w:sz w:val="24"/>
                <w:szCs w:val="24"/>
                <w:highlight w:val="none"/>
              </w:rPr>
              <w:t>3600</w:t>
            </w:r>
            <w:r>
              <w:rPr>
                <w:rFonts w:hint="default" w:ascii="Times New Roman" w:hAnsi="Times New Roman" w:eastAsia="宋体" w:cs="宋体"/>
                <w:color w:val="auto"/>
                <w:spacing w:val="-1"/>
                <w:sz w:val="24"/>
                <w:szCs w:val="24"/>
                <w:highlight w:val="none"/>
              </w:rPr>
              <w:t>÷单层过</w:t>
            </w:r>
            <w:r>
              <w:rPr>
                <w:rFonts w:hint="default" w:ascii="Times New Roman" w:hAnsi="Times New Roman" w:eastAsia="宋体" w:cs="宋体"/>
                <w:color w:val="auto"/>
                <w:spacing w:val="-2"/>
                <w:sz w:val="24"/>
                <w:szCs w:val="24"/>
                <w:highlight w:val="none"/>
              </w:rPr>
              <w:t>滤面积（并联的装置还需乘单级装置中活性炭的装填层数）</w:t>
            </w:r>
            <w:r>
              <w:rPr>
                <w:rFonts w:hint="default" w:ascii="Times New Roman" w:hAnsi="Times New Roman" w:eastAsia="宋体" w:cs="宋体"/>
                <w:color w:val="auto"/>
                <w:spacing w:val="-91"/>
                <w:sz w:val="24"/>
                <w:szCs w:val="24"/>
                <w:highlight w:val="none"/>
              </w:rPr>
              <w:t xml:space="preserve"> </w:t>
            </w:r>
            <w:r>
              <w:rPr>
                <w:rFonts w:hint="default" w:ascii="Times New Roman" w:hAnsi="Times New Roman" w:eastAsia="宋体" w:cs="宋体"/>
                <w:color w:val="auto"/>
                <w:spacing w:val="-2"/>
                <w:sz w:val="24"/>
                <w:szCs w:val="24"/>
                <w:highlight w:val="none"/>
              </w:rPr>
              <w:t>÷孔隙率</w:t>
            </w:r>
            <w:r>
              <w:rPr>
                <w:rFonts w:hint="eastAsia" w:ascii="Times New Roman" w:hAnsi="Times New Roman" w:cs="宋体"/>
                <w:color w:val="auto"/>
                <w:spacing w:val="-2"/>
                <w:sz w:val="24"/>
                <w:szCs w:val="24"/>
                <w:highlight w:val="none"/>
                <w:lang w:eastAsia="zh-CN"/>
              </w:rPr>
              <w:t>（</w:t>
            </w:r>
            <w:r>
              <w:rPr>
                <w:rFonts w:hint="eastAsia" w:ascii="Times New Roman" w:hAnsi="Times New Roman" w:cs="宋体"/>
                <w:color w:val="auto"/>
                <w:spacing w:val="-2"/>
                <w:sz w:val="24"/>
                <w:szCs w:val="24"/>
                <w:highlight w:val="none"/>
                <w:lang w:val="en-US" w:eastAsia="zh-CN"/>
              </w:rPr>
              <w:t>本项目取一般值70%</w:t>
            </w:r>
            <w:r>
              <w:rPr>
                <w:rFonts w:hint="eastAsia" w:ascii="Times New Roman" w:hAnsi="Times New Roman" w:cs="宋体"/>
                <w:color w:val="auto"/>
                <w:spacing w:val="-2"/>
                <w:sz w:val="24"/>
                <w:szCs w:val="24"/>
                <w:highlight w:val="none"/>
                <w:lang w:eastAsia="zh-CN"/>
              </w:rPr>
              <w:t>）</w:t>
            </w:r>
            <w:r>
              <w:rPr>
                <w:rFonts w:hint="default" w:ascii="Times New Roman" w:hAnsi="Times New Roman" w:eastAsia="宋体"/>
                <w:color w:val="auto"/>
                <w:spacing w:val="-2"/>
                <w:sz w:val="24"/>
                <w:szCs w:val="24"/>
                <w:highlight w:val="none"/>
              </w:rPr>
              <w:t>=</w:t>
            </w:r>
            <w:r>
              <w:rPr>
                <w:rFonts w:hint="eastAsia" w:ascii="Times New Roman" w:hAnsi="Times New Roman" w:eastAsia="宋体"/>
                <w:color w:val="auto"/>
                <w:spacing w:val="-2"/>
                <w:sz w:val="24"/>
                <w:szCs w:val="24"/>
                <w:highlight w:val="none"/>
                <w:lang w:val="en-US" w:eastAsia="zh-CN"/>
              </w:rPr>
              <w:t>17500</w:t>
            </w:r>
            <w:r>
              <w:rPr>
                <w:rFonts w:hint="default" w:ascii="Times New Roman" w:hAnsi="Times New Roman" w:eastAsia="宋体" w:cs="宋体"/>
                <w:color w:val="auto"/>
                <w:spacing w:val="-2"/>
                <w:sz w:val="24"/>
                <w:szCs w:val="24"/>
                <w:highlight w:val="none"/>
              </w:rPr>
              <w:t>÷</w:t>
            </w:r>
            <w:r>
              <w:rPr>
                <w:rFonts w:hint="default" w:ascii="Times New Roman" w:hAnsi="Times New Roman" w:eastAsia="宋体"/>
                <w:color w:val="auto"/>
                <w:spacing w:val="-2"/>
                <w:sz w:val="24"/>
                <w:szCs w:val="24"/>
                <w:highlight w:val="none"/>
              </w:rPr>
              <w:t>360</w:t>
            </w:r>
            <w:r>
              <w:rPr>
                <w:rFonts w:hint="default" w:ascii="Times New Roman" w:hAnsi="Times New Roman" w:eastAsia="宋体"/>
                <w:color w:val="auto"/>
                <w:spacing w:val="-3"/>
                <w:sz w:val="24"/>
                <w:szCs w:val="24"/>
                <w:highlight w:val="none"/>
              </w:rPr>
              <w:t>0</w:t>
            </w:r>
            <w:r>
              <w:rPr>
                <w:rFonts w:hint="default" w:ascii="Times New Roman" w:hAnsi="Times New Roman" w:eastAsia="宋体" w:cs="宋体"/>
                <w:color w:val="auto"/>
                <w:spacing w:val="-3"/>
                <w:sz w:val="24"/>
                <w:szCs w:val="24"/>
                <w:highlight w:val="none"/>
              </w:rPr>
              <w:t>÷（</w:t>
            </w:r>
            <w:r>
              <w:rPr>
                <w:rFonts w:hint="eastAsia" w:ascii="Times New Roman" w:hAnsi="Times New Roman" w:cs="宋体"/>
                <w:color w:val="auto"/>
                <w:spacing w:val="-3"/>
                <w:sz w:val="24"/>
                <w:szCs w:val="24"/>
                <w:highlight w:val="none"/>
                <w:lang w:val="en-US" w:eastAsia="zh-CN"/>
              </w:rPr>
              <w:t>1.6</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4</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s="宋体"/>
                <w:color w:val="auto"/>
                <w:spacing w:val="-89"/>
                <w:sz w:val="24"/>
                <w:szCs w:val="24"/>
                <w:highlight w:val="none"/>
              </w:rPr>
              <w:t xml:space="preserve"> </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7</w:t>
            </w:r>
            <w:r>
              <w:rPr>
                <w:rFonts w:hint="eastAsia" w:ascii="Times New Roman" w:hAnsi="Times New Roman"/>
                <w:color w:val="auto"/>
                <w:spacing w:val="-3"/>
                <w:sz w:val="24"/>
                <w:szCs w:val="24"/>
                <w:highlight w:val="none"/>
                <w:lang w:val="en-US" w:eastAsia="zh-CN"/>
              </w:rPr>
              <w:t>0</w:t>
            </w:r>
            <w:r>
              <w:rPr>
                <w:rFonts w:hint="default" w:ascii="Times New Roman" w:hAnsi="Times New Roman" w:eastAsia="宋体"/>
                <w:color w:val="auto"/>
                <w:spacing w:val="-3"/>
                <w:sz w:val="24"/>
                <w:szCs w:val="24"/>
                <w:highlight w:val="none"/>
              </w:rPr>
              <w:t>%=</w:t>
            </w:r>
            <w:r>
              <w:rPr>
                <w:rFonts w:hint="eastAsia" w:ascii="Times New Roman" w:hAnsi="Times New Roman"/>
                <w:b/>
                <w:bCs/>
                <w:color w:val="auto"/>
                <w:spacing w:val="-3"/>
                <w:sz w:val="24"/>
                <w:szCs w:val="24"/>
                <w:highlight w:val="none"/>
                <w:lang w:val="en-US" w:eastAsia="zh-CN"/>
              </w:rPr>
              <w:t>1.085</w:t>
            </w:r>
            <w:r>
              <w:rPr>
                <w:rFonts w:hint="default" w:ascii="Times New Roman" w:hAnsi="Times New Roman" w:eastAsia="宋体"/>
                <w:b/>
                <w:bCs/>
                <w:color w:val="auto"/>
                <w:spacing w:val="-3"/>
                <w:sz w:val="24"/>
                <w:szCs w:val="24"/>
                <w:highlight w:val="none"/>
              </w:rPr>
              <w:t>m/s</w:t>
            </w:r>
            <w:r>
              <w:rPr>
                <w:rFonts w:hint="default" w:ascii="Times New Roman" w:hAnsi="Times New Roman" w:eastAsia="宋体"/>
                <w:b/>
                <w:bCs/>
                <w:color w:val="auto"/>
                <w:spacing w:val="-30"/>
                <w:sz w:val="24"/>
                <w:szCs w:val="24"/>
                <w:highlight w:val="none"/>
              </w:rPr>
              <w:t xml:space="preserve"> </w:t>
            </w:r>
            <w:r>
              <w:rPr>
                <w:rFonts w:hint="eastAsia" w:ascii="Times New Roman" w:hAnsi="Times New Roman"/>
                <w:b/>
                <w:bCs/>
                <w:color w:val="auto"/>
                <w:spacing w:val="-30"/>
                <w:sz w:val="24"/>
                <w:szCs w:val="24"/>
                <w:highlight w:val="none"/>
                <w:lang w:eastAsia="zh-CN"/>
              </w:rPr>
              <w:t>（</w:t>
            </w:r>
            <w:r>
              <w:rPr>
                <w:rFonts w:hint="eastAsia" w:ascii="Times New Roman" w:hAnsi="Times New Roman"/>
                <w:b/>
                <w:bCs/>
                <w:color w:val="auto"/>
                <w:spacing w:val="0"/>
                <w:sz w:val="24"/>
                <w:szCs w:val="24"/>
                <w:highlight w:val="none"/>
                <w:lang w:val="en-US" w:eastAsia="zh-CN"/>
              </w:rPr>
              <w:t>＜1.2m/s</w:t>
            </w:r>
            <w:r>
              <w:rPr>
                <w:rFonts w:hint="eastAsia" w:ascii="Times New Roman" w:hAnsi="Times New Roman"/>
                <w:b/>
                <w:bCs/>
                <w:color w:val="auto"/>
                <w:spacing w:val="0"/>
                <w:sz w:val="24"/>
                <w:szCs w:val="24"/>
                <w:highlight w:val="none"/>
                <w:lang w:eastAsia="zh-CN"/>
              </w:rPr>
              <w:t>）</w:t>
            </w:r>
            <w:r>
              <w:rPr>
                <w:rFonts w:hint="eastAsia" w:ascii="Times New Roman" w:hAnsi="Times New Roman"/>
                <w:color w:val="auto"/>
                <w:spacing w:val="-30"/>
                <w:sz w:val="24"/>
                <w:szCs w:val="24"/>
                <w:highlight w:val="none"/>
                <w:lang w:eastAsia="zh-CN"/>
              </w:rPr>
              <w:t>；</w:t>
            </w:r>
          </w:p>
          <w:p w14:paraId="7889D45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olor w:val="auto"/>
                <w:spacing w:val="0"/>
                <w:sz w:val="24"/>
                <w:szCs w:val="24"/>
                <w:highlight w:val="none"/>
                <w:lang w:eastAsia="zh-CN"/>
              </w:rPr>
            </w:pPr>
            <w:r>
              <w:rPr>
                <w:rFonts w:hint="eastAsia" w:ascii="Times New Roman" w:hAnsi="Times New Roman"/>
                <w:color w:val="auto"/>
                <w:spacing w:val="0"/>
                <w:sz w:val="24"/>
                <w:szCs w:val="24"/>
                <w:highlight w:val="none"/>
                <w:lang w:val="en-US" w:eastAsia="zh-CN"/>
              </w:rPr>
              <w:t>3号楼配套的颗粒</w:t>
            </w:r>
            <w:r>
              <w:rPr>
                <w:rFonts w:hint="eastAsia" w:ascii="Times New Roman" w:hAnsi="Times New Roman" w:cs="宋体"/>
                <w:color w:val="auto"/>
                <w:spacing w:val="0"/>
                <w:sz w:val="24"/>
                <w:szCs w:val="24"/>
                <w:highlight w:val="none"/>
                <w:lang w:val="en-US" w:eastAsia="zh-CN"/>
              </w:rPr>
              <w:t>状活性炭</w:t>
            </w:r>
            <w:r>
              <w:rPr>
                <w:rFonts w:hint="default" w:ascii="Times New Roman" w:hAnsi="Times New Roman" w:eastAsia="宋体" w:cs="宋体"/>
                <w:color w:val="auto"/>
                <w:spacing w:val="0"/>
                <w:sz w:val="24"/>
                <w:szCs w:val="24"/>
                <w:highlight w:val="none"/>
              </w:rPr>
              <w:t>单层过滤风速</w:t>
            </w:r>
            <w:r>
              <w:rPr>
                <w:rFonts w:hint="default" w:ascii="Times New Roman" w:hAnsi="Times New Roman" w:eastAsia="宋体"/>
                <w:color w:val="auto"/>
                <w:spacing w:val="0"/>
                <w:sz w:val="24"/>
                <w:szCs w:val="24"/>
                <w:highlight w:val="none"/>
              </w:rPr>
              <w:t>=</w:t>
            </w:r>
            <w:r>
              <w:rPr>
                <w:rFonts w:hint="default" w:ascii="Times New Roman" w:hAnsi="Times New Roman" w:eastAsia="宋体" w:cs="宋体"/>
                <w:color w:val="auto"/>
                <w:spacing w:val="0"/>
                <w:sz w:val="24"/>
                <w:szCs w:val="24"/>
                <w:highlight w:val="none"/>
              </w:rPr>
              <w:t>废气量÷</w:t>
            </w:r>
            <w:r>
              <w:rPr>
                <w:rFonts w:hint="default" w:ascii="Times New Roman" w:hAnsi="Times New Roman" w:eastAsia="宋体"/>
                <w:color w:val="auto"/>
                <w:spacing w:val="0"/>
                <w:sz w:val="24"/>
                <w:szCs w:val="24"/>
                <w:highlight w:val="none"/>
              </w:rPr>
              <w:t>3600</w:t>
            </w:r>
            <w:r>
              <w:rPr>
                <w:rFonts w:hint="default" w:ascii="Times New Roman" w:hAnsi="Times New Roman" w:eastAsia="宋体" w:cs="宋体"/>
                <w:color w:val="auto"/>
                <w:spacing w:val="0"/>
                <w:sz w:val="24"/>
                <w:szCs w:val="24"/>
                <w:highlight w:val="none"/>
              </w:rPr>
              <w:t>÷单层过滤面积（并联的装置还需乘单级装置中活性炭的装填层数） ÷孔隙率</w:t>
            </w:r>
            <w:r>
              <w:rPr>
                <w:rFonts w:hint="eastAsia" w:ascii="Times New Roman" w:hAnsi="Times New Roman" w:cs="宋体"/>
                <w:color w:val="auto"/>
                <w:spacing w:val="0"/>
                <w:sz w:val="24"/>
                <w:szCs w:val="24"/>
                <w:highlight w:val="none"/>
                <w:lang w:eastAsia="zh-CN"/>
              </w:rPr>
              <w:t>（</w:t>
            </w:r>
            <w:r>
              <w:rPr>
                <w:rFonts w:hint="eastAsia" w:ascii="Times New Roman" w:hAnsi="Times New Roman" w:cs="宋体"/>
                <w:color w:val="auto"/>
                <w:spacing w:val="0"/>
                <w:sz w:val="24"/>
                <w:szCs w:val="24"/>
                <w:highlight w:val="none"/>
                <w:lang w:val="en-US" w:eastAsia="zh-CN"/>
              </w:rPr>
              <w:t>本项目取一般值70%</w:t>
            </w:r>
            <w:r>
              <w:rPr>
                <w:rFonts w:hint="eastAsia" w:ascii="Times New Roman" w:hAnsi="Times New Roman" w:cs="宋体"/>
                <w:color w:val="auto"/>
                <w:spacing w:val="0"/>
                <w:sz w:val="24"/>
                <w:szCs w:val="24"/>
                <w:highlight w:val="none"/>
                <w:lang w:eastAsia="zh-CN"/>
              </w:rPr>
              <w:t>）</w:t>
            </w:r>
            <w:r>
              <w:rPr>
                <w:rFonts w:hint="default" w:ascii="Times New Roman" w:hAnsi="Times New Roman" w:eastAsia="宋体"/>
                <w:color w:val="auto"/>
                <w:spacing w:val="0"/>
                <w:sz w:val="24"/>
                <w:szCs w:val="24"/>
                <w:highlight w:val="none"/>
              </w:rPr>
              <w:t>=</w:t>
            </w:r>
            <w:r>
              <w:rPr>
                <w:rFonts w:hint="eastAsia" w:ascii="Times New Roman" w:hAnsi="Times New Roman" w:eastAsia="宋体"/>
                <w:color w:val="auto"/>
                <w:spacing w:val="0"/>
                <w:sz w:val="24"/>
                <w:szCs w:val="24"/>
                <w:highlight w:val="none"/>
                <w:lang w:val="en-US" w:eastAsia="zh-CN"/>
              </w:rPr>
              <w:t>17500</w:t>
            </w:r>
            <w:r>
              <w:rPr>
                <w:rFonts w:hint="default" w:ascii="Times New Roman" w:hAnsi="Times New Roman" w:eastAsia="宋体" w:cs="宋体"/>
                <w:color w:val="auto"/>
                <w:spacing w:val="0"/>
                <w:sz w:val="24"/>
                <w:szCs w:val="24"/>
                <w:highlight w:val="none"/>
              </w:rPr>
              <w:t>÷</w:t>
            </w:r>
            <w:r>
              <w:rPr>
                <w:rFonts w:hint="default" w:ascii="Times New Roman" w:hAnsi="Times New Roman" w:eastAsia="宋体"/>
                <w:color w:val="auto"/>
                <w:spacing w:val="0"/>
                <w:sz w:val="24"/>
                <w:szCs w:val="24"/>
                <w:highlight w:val="none"/>
              </w:rPr>
              <w:t>3600</w:t>
            </w:r>
            <w:r>
              <w:rPr>
                <w:rFonts w:hint="default" w:ascii="Times New Roman" w:hAnsi="Times New Roman" w:eastAsia="宋体" w:cs="宋体"/>
                <w:color w:val="auto"/>
                <w:spacing w:val="0"/>
                <w:sz w:val="24"/>
                <w:szCs w:val="24"/>
                <w:highlight w:val="none"/>
              </w:rPr>
              <w:t>÷（</w:t>
            </w:r>
            <w:r>
              <w:rPr>
                <w:rFonts w:hint="eastAsia" w:ascii="Times New Roman" w:hAnsi="Times New Roman"/>
                <w:color w:val="auto"/>
                <w:spacing w:val="0"/>
                <w:sz w:val="24"/>
                <w:szCs w:val="24"/>
                <w:highlight w:val="none"/>
                <w:lang w:val="en-US" w:eastAsia="zh-CN"/>
              </w:rPr>
              <w:t>4</w:t>
            </w:r>
            <w:r>
              <w:rPr>
                <w:rFonts w:hint="default" w:ascii="Times New Roman" w:hAnsi="Times New Roman" w:eastAsia="宋体" w:cs="宋体"/>
                <w:color w:val="auto"/>
                <w:spacing w:val="0"/>
                <w:sz w:val="24"/>
                <w:szCs w:val="24"/>
                <w:highlight w:val="none"/>
              </w:rPr>
              <w:t>×</w:t>
            </w:r>
            <w:r>
              <w:rPr>
                <w:rFonts w:hint="default" w:ascii="Times New Roman" w:hAnsi="Times New Roman" w:eastAsia="宋体"/>
                <w:color w:val="auto"/>
                <w:spacing w:val="0"/>
                <w:sz w:val="24"/>
                <w:szCs w:val="24"/>
                <w:highlight w:val="none"/>
              </w:rPr>
              <w:t>4</w:t>
            </w:r>
            <w:r>
              <w:rPr>
                <w:rFonts w:hint="default" w:ascii="Times New Roman" w:hAnsi="Times New Roman" w:eastAsia="宋体" w:cs="宋体"/>
                <w:color w:val="auto"/>
                <w:spacing w:val="0"/>
                <w:sz w:val="24"/>
                <w:szCs w:val="24"/>
                <w:highlight w:val="none"/>
              </w:rPr>
              <w:t>） ÷</w:t>
            </w:r>
            <w:r>
              <w:rPr>
                <w:rFonts w:hint="default" w:ascii="Times New Roman" w:hAnsi="Times New Roman" w:eastAsia="宋体"/>
                <w:color w:val="auto"/>
                <w:spacing w:val="0"/>
                <w:sz w:val="24"/>
                <w:szCs w:val="24"/>
                <w:highlight w:val="none"/>
              </w:rPr>
              <w:t>7</w:t>
            </w:r>
            <w:r>
              <w:rPr>
                <w:rFonts w:hint="eastAsia" w:ascii="Times New Roman" w:hAnsi="Times New Roman"/>
                <w:color w:val="auto"/>
                <w:spacing w:val="0"/>
                <w:sz w:val="24"/>
                <w:szCs w:val="24"/>
                <w:highlight w:val="none"/>
                <w:lang w:val="en-US" w:eastAsia="zh-CN"/>
              </w:rPr>
              <w:t>0</w:t>
            </w:r>
            <w:r>
              <w:rPr>
                <w:rFonts w:hint="default" w:ascii="Times New Roman" w:hAnsi="Times New Roman" w:eastAsia="宋体"/>
                <w:color w:val="auto"/>
                <w:spacing w:val="0"/>
                <w:sz w:val="24"/>
                <w:szCs w:val="24"/>
                <w:highlight w:val="none"/>
              </w:rPr>
              <w:t>%=</w:t>
            </w:r>
            <w:r>
              <w:rPr>
                <w:rFonts w:hint="eastAsia" w:ascii="Times New Roman" w:hAnsi="Times New Roman"/>
                <w:b/>
                <w:bCs/>
                <w:color w:val="auto"/>
                <w:spacing w:val="0"/>
                <w:sz w:val="24"/>
                <w:szCs w:val="24"/>
                <w:highlight w:val="none"/>
                <w:lang w:val="en-US" w:eastAsia="zh-CN"/>
              </w:rPr>
              <w:t>0.434</w:t>
            </w:r>
            <w:r>
              <w:rPr>
                <w:rFonts w:hint="default" w:ascii="Times New Roman" w:hAnsi="Times New Roman" w:eastAsia="宋体"/>
                <w:b/>
                <w:bCs/>
                <w:color w:val="auto"/>
                <w:spacing w:val="0"/>
                <w:sz w:val="24"/>
                <w:szCs w:val="24"/>
                <w:highlight w:val="none"/>
              </w:rPr>
              <w:t xml:space="preserve">m/s </w:t>
            </w:r>
            <w:r>
              <w:rPr>
                <w:rFonts w:hint="eastAsia" w:ascii="Times New Roman" w:hAnsi="Times New Roman"/>
                <w:b/>
                <w:bCs/>
                <w:color w:val="auto"/>
                <w:spacing w:val="-30"/>
                <w:sz w:val="24"/>
                <w:szCs w:val="24"/>
                <w:highlight w:val="none"/>
                <w:lang w:eastAsia="zh-CN"/>
              </w:rPr>
              <w:t>（</w:t>
            </w:r>
            <w:r>
              <w:rPr>
                <w:rFonts w:hint="eastAsia" w:ascii="Times New Roman" w:hAnsi="Times New Roman"/>
                <w:b/>
                <w:bCs/>
                <w:color w:val="auto"/>
                <w:spacing w:val="0"/>
                <w:sz w:val="24"/>
                <w:szCs w:val="24"/>
                <w:highlight w:val="none"/>
                <w:lang w:val="en-US" w:eastAsia="zh-CN"/>
              </w:rPr>
              <w:t>＜0.6m/s</w:t>
            </w:r>
            <w:r>
              <w:rPr>
                <w:rFonts w:hint="eastAsia" w:ascii="Times New Roman" w:hAnsi="Times New Roman"/>
                <w:b/>
                <w:bCs/>
                <w:color w:val="auto"/>
                <w:spacing w:val="0"/>
                <w:sz w:val="24"/>
                <w:szCs w:val="24"/>
                <w:highlight w:val="none"/>
                <w:lang w:eastAsia="zh-CN"/>
              </w:rPr>
              <w:t>）</w:t>
            </w:r>
            <w:r>
              <w:rPr>
                <w:rFonts w:hint="eastAsia" w:ascii="Times New Roman" w:hAnsi="Times New Roman"/>
                <w:color w:val="auto"/>
                <w:spacing w:val="0"/>
                <w:sz w:val="24"/>
                <w:szCs w:val="24"/>
                <w:highlight w:val="none"/>
                <w:lang w:eastAsia="zh-CN"/>
              </w:rPr>
              <w:t>；</w:t>
            </w:r>
          </w:p>
          <w:p w14:paraId="48EBD04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宋体"/>
                <w:color w:val="auto"/>
                <w:spacing w:val="-3"/>
                <w:sz w:val="24"/>
                <w:szCs w:val="24"/>
                <w:highlight w:val="none"/>
                <w:lang w:val="en-US" w:eastAsia="zh-CN"/>
              </w:rPr>
            </w:pPr>
            <w:r>
              <w:rPr>
                <w:rFonts w:hint="eastAsia" w:ascii="Times New Roman" w:hAnsi="Times New Roman"/>
                <w:color w:val="auto"/>
                <w:spacing w:val="0"/>
                <w:sz w:val="24"/>
                <w:szCs w:val="24"/>
                <w:highlight w:val="none"/>
                <w:lang w:val="en-US" w:eastAsia="zh-CN"/>
              </w:rPr>
              <w:t>1/2/4号楼配套的颗粒状活性炭</w:t>
            </w:r>
            <w:r>
              <w:rPr>
                <w:rFonts w:hint="default" w:ascii="Times New Roman" w:hAnsi="Times New Roman" w:eastAsia="宋体" w:cs="宋体"/>
                <w:color w:val="auto"/>
                <w:spacing w:val="-1"/>
                <w:sz w:val="24"/>
                <w:szCs w:val="24"/>
                <w:highlight w:val="none"/>
              </w:rPr>
              <w:t>单层过滤风速</w:t>
            </w:r>
            <w:r>
              <w:rPr>
                <w:rFonts w:hint="default" w:ascii="Times New Roman" w:hAnsi="Times New Roman" w:eastAsia="宋体"/>
                <w:color w:val="auto"/>
                <w:spacing w:val="-1"/>
                <w:sz w:val="24"/>
                <w:szCs w:val="24"/>
                <w:highlight w:val="none"/>
              </w:rPr>
              <w:t>=</w:t>
            </w:r>
            <w:r>
              <w:rPr>
                <w:rFonts w:hint="default" w:ascii="Times New Roman" w:hAnsi="Times New Roman" w:eastAsia="宋体" w:cs="宋体"/>
                <w:color w:val="auto"/>
                <w:spacing w:val="-1"/>
                <w:sz w:val="24"/>
                <w:szCs w:val="24"/>
                <w:highlight w:val="none"/>
              </w:rPr>
              <w:t>废气量÷</w:t>
            </w:r>
            <w:r>
              <w:rPr>
                <w:rFonts w:hint="default" w:ascii="Times New Roman" w:hAnsi="Times New Roman" w:eastAsia="宋体"/>
                <w:color w:val="auto"/>
                <w:spacing w:val="-1"/>
                <w:sz w:val="24"/>
                <w:szCs w:val="24"/>
                <w:highlight w:val="none"/>
              </w:rPr>
              <w:t>3600</w:t>
            </w:r>
            <w:r>
              <w:rPr>
                <w:rFonts w:hint="default" w:ascii="Times New Roman" w:hAnsi="Times New Roman" w:eastAsia="宋体" w:cs="宋体"/>
                <w:color w:val="auto"/>
                <w:spacing w:val="-1"/>
                <w:sz w:val="24"/>
                <w:szCs w:val="24"/>
                <w:highlight w:val="none"/>
              </w:rPr>
              <w:t>÷单层过</w:t>
            </w:r>
            <w:r>
              <w:rPr>
                <w:rFonts w:hint="default" w:ascii="Times New Roman" w:hAnsi="Times New Roman" w:eastAsia="宋体" w:cs="宋体"/>
                <w:color w:val="auto"/>
                <w:spacing w:val="-2"/>
                <w:sz w:val="24"/>
                <w:szCs w:val="24"/>
                <w:highlight w:val="none"/>
              </w:rPr>
              <w:t>滤面积（并联的装置还需乘单级装置中活性炭的装填层数）</w:t>
            </w:r>
            <w:r>
              <w:rPr>
                <w:rFonts w:hint="default" w:ascii="Times New Roman" w:hAnsi="Times New Roman" w:eastAsia="宋体" w:cs="宋体"/>
                <w:color w:val="auto"/>
                <w:spacing w:val="-91"/>
                <w:sz w:val="24"/>
                <w:szCs w:val="24"/>
                <w:highlight w:val="none"/>
              </w:rPr>
              <w:t xml:space="preserve"> </w:t>
            </w:r>
            <w:r>
              <w:rPr>
                <w:rFonts w:hint="default" w:ascii="Times New Roman" w:hAnsi="Times New Roman" w:eastAsia="宋体" w:cs="宋体"/>
                <w:color w:val="auto"/>
                <w:spacing w:val="-2"/>
                <w:sz w:val="24"/>
                <w:szCs w:val="24"/>
                <w:highlight w:val="none"/>
              </w:rPr>
              <w:t>÷孔隙率</w:t>
            </w:r>
            <w:r>
              <w:rPr>
                <w:rFonts w:hint="eastAsia" w:ascii="Times New Roman" w:hAnsi="Times New Roman" w:cs="宋体"/>
                <w:color w:val="auto"/>
                <w:spacing w:val="-2"/>
                <w:sz w:val="24"/>
                <w:szCs w:val="24"/>
                <w:highlight w:val="none"/>
                <w:lang w:eastAsia="zh-CN"/>
              </w:rPr>
              <w:t>（</w:t>
            </w:r>
            <w:r>
              <w:rPr>
                <w:rFonts w:hint="eastAsia" w:ascii="Times New Roman" w:hAnsi="Times New Roman" w:cs="宋体"/>
                <w:color w:val="auto"/>
                <w:spacing w:val="-2"/>
                <w:sz w:val="24"/>
                <w:szCs w:val="24"/>
                <w:highlight w:val="none"/>
                <w:lang w:val="en-US" w:eastAsia="zh-CN"/>
              </w:rPr>
              <w:t>本项目取一般值70%</w:t>
            </w:r>
            <w:r>
              <w:rPr>
                <w:rFonts w:hint="eastAsia" w:ascii="Times New Roman" w:hAnsi="Times New Roman" w:cs="宋体"/>
                <w:color w:val="auto"/>
                <w:spacing w:val="-2"/>
                <w:sz w:val="24"/>
                <w:szCs w:val="24"/>
                <w:highlight w:val="none"/>
                <w:lang w:eastAsia="zh-CN"/>
              </w:rPr>
              <w:t>）</w:t>
            </w:r>
            <w:r>
              <w:rPr>
                <w:rFonts w:hint="default" w:ascii="Times New Roman" w:hAnsi="Times New Roman" w:eastAsia="宋体"/>
                <w:color w:val="auto"/>
                <w:spacing w:val="-2"/>
                <w:sz w:val="24"/>
                <w:szCs w:val="24"/>
                <w:highlight w:val="none"/>
              </w:rPr>
              <w:t>=</w:t>
            </w:r>
            <w:r>
              <w:rPr>
                <w:rFonts w:hint="eastAsia" w:ascii="Times New Roman" w:hAnsi="Times New Roman"/>
                <w:color w:val="auto"/>
                <w:spacing w:val="-2"/>
                <w:sz w:val="24"/>
                <w:szCs w:val="24"/>
                <w:highlight w:val="none"/>
                <w:lang w:val="en-US" w:eastAsia="zh-CN"/>
              </w:rPr>
              <w:t>8000</w:t>
            </w:r>
            <w:r>
              <w:rPr>
                <w:rFonts w:hint="default" w:ascii="Times New Roman" w:hAnsi="Times New Roman" w:eastAsia="宋体" w:cs="宋体"/>
                <w:color w:val="auto"/>
                <w:spacing w:val="-2"/>
                <w:sz w:val="24"/>
                <w:szCs w:val="24"/>
                <w:highlight w:val="none"/>
              </w:rPr>
              <w:t>÷</w:t>
            </w:r>
            <w:r>
              <w:rPr>
                <w:rFonts w:hint="default" w:ascii="Times New Roman" w:hAnsi="Times New Roman" w:eastAsia="宋体"/>
                <w:color w:val="auto"/>
                <w:spacing w:val="-2"/>
                <w:sz w:val="24"/>
                <w:szCs w:val="24"/>
                <w:highlight w:val="none"/>
              </w:rPr>
              <w:t>360</w:t>
            </w:r>
            <w:r>
              <w:rPr>
                <w:rFonts w:hint="default" w:ascii="Times New Roman" w:hAnsi="Times New Roman" w:eastAsia="宋体"/>
                <w:color w:val="auto"/>
                <w:spacing w:val="-3"/>
                <w:sz w:val="24"/>
                <w:szCs w:val="24"/>
                <w:highlight w:val="none"/>
              </w:rPr>
              <w:t>0</w:t>
            </w:r>
            <w:r>
              <w:rPr>
                <w:rFonts w:hint="default" w:ascii="Times New Roman" w:hAnsi="Times New Roman" w:eastAsia="宋体" w:cs="宋体"/>
                <w:color w:val="auto"/>
                <w:spacing w:val="-3"/>
                <w:sz w:val="24"/>
                <w:szCs w:val="24"/>
                <w:highlight w:val="none"/>
              </w:rPr>
              <w:t>÷（</w:t>
            </w:r>
            <w:r>
              <w:rPr>
                <w:rFonts w:hint="eastAsia" w:ascii="Times New Roman" w:hAnsi="Times New Roman" w:cs="宋体"/>
                <w:color w:val="auto"/>
                <w:spacing w:val="-3"/>
                <w:sz w:val="24"/>
                <w:szCs w:val="24"/>
                <w:highlight w:val="none"/>
                <w:lang w:val="en-US" w:eastAsia="zh-CN"/>
              </w:rPr>
              <w:t>1.8</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4</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s="宋体"/>
                <w:color w:val="auto"/>
                <w:spacing w:val="-89"/>
                <w:sz w:val="24"/>
                <w:szCs w:val="24"/>
                <w:highlight w:val="none"/>
              </w:rPr>
              <w:t xml:space="preserve"> </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7</w:t>
            </w:r>
            <w:r>
              <w:rPr>
                <w:rFonts w:hint="eastAsia" w:ascii="Times New Roman" w:hAnsi="Times New Roman"/>
                <w:color w:val="auto"/>
                <w:spacing w:val="-3"/>
                <w:sz w:val="24"/>
                <w:szCs w:val="24"/>
                <w:highlight w:val="none"/>
                <w:lang w:val="en-US" w:eastAsia="zh-CN"/>
              </w:rPr>
              <w:t>0</w:t>
            </w:r>
            <w:r>
              <w:rPr>
                <w:rFonts w:hint="default" w:ascii="Times New Roman" w:hAnsi="Times New Roman" w:eastAsia="宋体"/>
                <w:color w:val="auto"/>
                <w:spacing w:val="-3"/>
                <w:sz w:val="24"/>
                <w:szCs w:val="24"/>
                <w:highlight w:val="none"/>
              </w:rPr>
              <w:t>%=</w:t>
            </w:r>
            <w:r>
              <w:rPr>
                <w:rFonts w:hint="eastAsia" w:ascii="Times New Roman" w:hAnsi="Times New Roman"/>
                <w:b/>
                <w:bCs/>
                <w:color w:val="auto"/>
                <w:spacing w:val="-3"/>
                <w:sz w:val="24"/>
                <w:szCs w:val="24"/>
                <w:highlight w:val="none"/>
                <w:lang w:val="en-US" w:eastAsia="zh-CN"/>
              </w:rPr>
              <w:t>0.441</w:t>
            </w:r>
            <w:r>
              <w:rPr>
                <w:rFonts w:hint="default" w:ascii="Times New Roman" w:hAnsi="Times New Roman" w:eastAsia="宋体"/>
                <w:b/>
                <w:bCs/>
                <w:color w:val="auto"/>
                <w:spacing w:val="-3"/>
                <w:sz w:val="24"/>
                <w:szCs w:val="24"/>
                <w:highlight w:val="none"/>
              </w:rPr>
              <w:t>m/s</w:t>
            </w:r>
            <w:r>
              <w:rPr>
                <w:rFonts w:hint="default" w:ascii="Times New Roman" w:hAnsi="Times New Roman" w:eastAsia="宋体"/>
                <w:b/>
                <w:bCs/>
                <w:color w:val="auto"/>
                <w:spacing w:val="-30"/>
                <w:sz w:val="24"/>
                <w:szCs w:val="24"/>
                <w:highlight w:val="none"/>
              </w:rPr>
              <w:t xml:space="preserve"> </w:t>
            </w:r>
            <w:r>
              <w:rPr>
                <w:rFonts w:hint="eastAsia" w:ascii="Times New Roman" w:hAnsi="Times New Roman"/>
                <w:b/>
                <w:bCs/>
                <w:color w:val="auto"/>
                <w:spacing w:val="-30"/>
                <w:sz w:val="24"/>
                <w:szCs w:val="24"/>
                <w:highlight w:val="none"/>
                <w:lang w:eastAsia="zh-CN"/>
              </w:rPr>
              <w:t>（</w:t>
            </w:r>
            <w:r>
              <w:rPr>
                <w:rFonts w:hint="eastAsia" w:ascii="Times New Roman" w:hAnsi="Times New Roman"/>
                <w:b/>
                <w:bCs/>
                <w:color w:val="auto"/>
                <w:spacing w:val="0"/>
                <w:sz w:val="24"/>
                <w:szCs w:val="24"/>
                <w:highlight w:val="none"/>
                <w:lang w:val="en-US" w:eastAsia="zh-CN"/>
              </w:rPr>
              <w:t>＜0.6m/s</w:t>
            </w:r>
            <w:r>
              <w:rPr>
                <w:rFonts w:hint="eastAsia" w:ascii="Times New Roman" w:hAnsi="Times New Roman"/>
                <w:b/>
                <w:bCs/>
                <w:color w:val="auto"/>
                <w:spacing w:val="0"/>
                <w:sz w:val="24"/>
                <w:szCs w:val="24"/>
                <w:highlight w:val="none"/>
                <w:lang w:eastAsia="zh-CN"/>
              </w:rPr>
              <w:t>）</w:t>
            </w:r>
          </w:p>
          <w:p w14:paraId="136E086B">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68" w:firstLineChars="200"/>
              <w:textAlignment w:val="auto"/>
              <w:rPr>
                <w:rFonts w:hint="default" w:ascii="Times New Roman" w:hAnsi="Times New Roman" w:eastAsia="宋体" w:cs="宋体"/>
                <w:color w:val="auto"/>
                <w:spacing w:val="0"/>
                <w:sz w:val="24"/>
                <w:szCs w:val="24"/>
                <w:highlight w:val="none"/>
              </w:rPr>
            </w:pPr>
            <w:r>
              <w:rPr>
                <w:rFonts w:hint="eastAsia" w:ascii="Times New Roman" w:hAnsi="Times New Roman" w:cs="宋体"/>
                <w:color w:val="auto"/>
                <w:spacing w:val="-3"/>
                <w:sz w:val="24"/>
                <w:szCs w:val="24"/>
                <w:highlight w:val="none"/>
                <w:lang w:val="en-US" w:eastAsia="zh-CN"/>
              </w:rPr>
              <w:t>根据《省生态环境厅关于深入开展涉VOCs治理重点工作核查的通知》苏环办[2022]218号“</w:t>
            </w:r>
            <w:r>
              <w:rPr>
                <w:rFonts w:hint="default" w:ascii="Times New Roman" w:hAnsi="Times New Roman" w:eastAsia="宋体" w:cs="宋体"/>
                <w:color w:val="auto"/>
                <w:spacing w:val="-3"/>
                <w:sz w:val="24"/>
                <w:szCs w:val="24"/>
                <w:highlight w:val="none"/>
              </w:rPr>
              <w:t>采用颗粒</w:t>
            </w:r>
            <w:r>
              <w:rPr>
                <w:rFonts w:hint="eastAsia" w:ascii="Times New Roman" w:hAnsi="Times New Roman" w:cs="宋体"/>
                <w:color w:val="auto"/>
                <w:spacing w:val="-3"/>
                <w:sz w:val="24"/>
                <w:szCs w:val="24"/>
                <w:highlight w:val="none"/>
                <w:lang w:val="en-US" w:eastAsia="zh-CN"/>
              </w:rPr>
              <w:t>活性炭</w:t>
            </w:r>
            <w:r>
              <w:rPr>
                <w:rFonts w:hint="default" w:ascii="Times New Roman" w:hAnsi="Times New Roman" w:eastAsia="宋体" w:cs="宋体"/>
                <w:color w:val="auto"/>
                <w:spacing w:val="-3"/>
                <w:sz w:val="24"/>
                <w:szCs w:val="24"/>
                <w:highlight w:val="none"/>
              </w:rPr>
              <w:t>时，</w:t>
            </w:r>
            <w:r>
              <w:rPr>
                <w:rFonts w:hint="default" w:ascii="Times New Roman" w:hAnsi="Times New Roman" w:eastAsia="宋体" w:cs="宋体"/>
                <w:color w:val="auto"/>
                <w:spacing w:val="-6"/>
                <w:sz w:val="24"/>
                <w:szCs w:val="24"/>
                <w:highlight w:val="none"/>
              </w:rPr>
              <w:t>气体流速宜低于</w:t>
            </w:r>
            <w:r>
              <w:rPr>
                <w:rFonts w:hint="default" w:ascii="Times New Roman" w:hAnsi="Times New Roman" w:eastAsia="宋体" w:cs="宋体"/>
                <w:color w:val="auto"/>
                <w:spacing w:val="-49"/>
                <w:sz w:val="24"/>
                <w:szCs w:val="24"/>
                <w:highlight w:val="none"/>
              </w:rPr>
              <w:t xml:space="preserve"> </w:t>
            </w:r>
            <w:r>
              <w:rPr>
                <w:rFonts w:hint="default" w:ascii="Times New Roman" w:hAnsi="Times New Roman" w:eastAsia="宋体"/>
                <w:color w:val="auto"/>
                <w:spacing w:val="-6"/>
                <w:sz w:val="24"/>
                <w:szCs w:val="24"/>
                <w:highlight w:val="none"/>
              </w:rPr>
              <w:t>0.60m/</w:t>
            </w:r>
            <w:r>
              <w:rPr>
                <w:rFonts w:hint="default" w:ascii="Times New Roman" w:hAnsi="Times New Roman" w:eastAsia="宋体"/>
                <w:color w:val="auto"/>
                <w:spacing w:val="-2"/>
                <w:sz w:val="24"/>
                <w:szCs w:val="24"/>
                <w:highlight w:val="none"/>
              </w:rPr>
              <w:t>s</w:t>
            </w:r>
            <w:r>
              <w:rPr>
                <w:rFonts w:hint="eastAsia" w:ascii="Times New Roman" w:hAnsi="Times New Roman"/>
                <w:color w:val="auto"/>
                <w:spacing w:val="-2"/>
                <w:sz w:val="24"/>
                <w:szCs w:val="24"/>
                <w:highlight w:val="none"/>
                <w:lang w:eastAsia="zh-CN"/>
              </w:rPr>
              <w:t>；</w:t>
            </w:r>
            <w:r>
              <w:rPr>
                <w:rFonts w:hint="eastAsia" w:ascii="Times New Roman" w:hAnsi="Times New Roman"/>
                <w:color w:val="auto"/>
                <w:spacing w:val="-2"/>
                <w:sz w:val="24"/>
                <w:szCs w:val="24"/>
                <w:highlight w:val="none"/>
                <w:lang w:val="en-US" w:eastAsia="zh-CN"/>
              </w:rPr>
              <w:t>采用蜂窝状活性炭时，</w:t>
            </w:r>
            <w:r>
              <w:rPr>
                <w:rFonts w:hint="default" w:ascii="Times New Roman" w:hAnsi="Times New Roman" w:eastAsia="宋体" w:cs="宋体"/>
                <w:color w:val="auto"/>
                <w:spacing w:val="-6"/>
                <w:sz w:val="24"/>
                <w:szCs w:val="24"/>
                <w:highlight w:val="none"/>
              </w:rPr>
              <w:t>气体流速宜低于</w:t>
            </w:r>
            <w:r>
              <w:rPr>
                <w:rFonts w:hint="eastAsia" w:ascii="Times New Roman" w:hAnsi="Times New Roman" w:cs="宋体"/>
                <w:color w:val="auto"/>
                <w:spacing w:val="0"/>
                <w:sz w:val="24"/>
                <w:szCs w:val="24"/>
                <w:highlight w:val="none"/>
                <w:lang w:val="en-US" w:eastAsia="zh-CN"/>
              </w:rPr>
              <w:t>1.20</w:t>
            </w:r>
            <w:r>
              <w:rPr>
                <w:rFonts w:hint="default" w:ascii="Times New Roman" w:hAnsi="Times New Roman" w:eastAsia="宋体"/>
                <w:color w:val="auto"/>
                <w:spacing w:val="0"/>
                <w:sz w:val="24"/>
                <w:szCs w:val="24"/>
                <w:highlight w:val="none"/>
              </w:rPr>
              <w:t>m/s</w:t>
            </w:r>
            <w:r>
              <w:rPr>
                <w:rFonts w:hint="eastAsia" w:ascii="Times New Roman" w:hAnsi="Times New Roman" w:cs="宋体"/>
                <w:color w:val="auto"/>
                <w:spacing w:val="0"/>
                <w:sz w:val="24"/>
                <w:szCs w:val="24"/>
                <w:highlight w:val="none"/>
                <w:lang w:val="en-US" w:eastAsia="zh-CN"/>
              </w:rPr>
              <w:t>”</w:t>
            </w:r>
            <w:r>
              <w:rPr>
                <w:rFonts w:hint="default" w:ascii="Times New Roman" w:hAnsi="Times New Roman" w:eastAsia="宋体" w:cs="宋体"/>
                <w:color w:val="auto"/>
                <w:spacing w:val="0"/>
                <w:sz w:val="24"/>
                <w:szCs w:val="24"/>
                <w:highlight w:val="none"/>
              </w:rPr>
              <w:t>；</w:t>
            </w:r>
          </w:p>
          <w:p w14:paraId="03E30EE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cs="宋体"/>
                <w:b/>
                <w:bCs/>
                <w:color w:val="auto"/>
                <w:spacing w:val="0"/>
                <w:sz w:val="24"/>
                <w:szCs w:val="24"/>
                <w:highlight w:val="none"/>
                <w:lang w:val="en-US" w:eastAsia="zh-CN"/>
              </w:rPr>
              <w:t>综上所述，本项目采用的蜂窝状/颗粒状活性炭箱的过滤风速满足</w:t>
            </w:r>
            <w:r>
              <w:rPr>
                <w:rFonts w:hint="eastAsia" w:ascii="Times New Roman" w:hAnsi="Times New Roman" w:cs="宋体"/>
                <w:b/>
                <w:bCs/>
                <w:color w:val="auto"/>
                <w:spacing w:val="-3"/>
                <w:sz w:val="24"/>
                <w:szCs w:val="24"/>
                <w:highlight w:val="none"/>
                <w:lang w:val="en-US" w:eastAsia="zh-CN"/>
              </w:rPr>
              <w:t>《省生态环境厅关于深入开展涉VOCs治理重点工作核查的通知》苏环办[2022]218号中要求。</w:t>
            </w:r>
          </w:p>
          <w:p w14:paraId="250578C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60" w:firstLineChars="200"/>
              <w:textAlignment w:val="auto"/>
              <w:rPr>
                <w:rFonts w:hint="default" w:ascii="Times New Roman" w:hAnsi="Times New Roman" w:eastAsia="宋体" w:cs="宋体"/>
                <w:color w:val="auto"/>
                <w:spacing w:val="-6"/>
                <w:sz w:val="24"/>
                <w:szCs w:val="24"/>
                <w:highlight w:val="none"/>
              </w:rPr>
            </w:pPr>
            <w:r>
              <w:rPr>
                <w:rFonts w:hint="default" w:ascii="Times New Roman" w:hAnsi="Times New Roman" w:eastAsia="宋体" w:cs="宋体"/>
                <w:color w:val="auto"/>
                <w:spacing w:val="-5"/>
                <w:sz w:val="24"/>
                <w:szCs w:val="24"/>
                <w:highlight w:val="none"/>
              </w:rPr>
              <w:t>③</w:t>
            </w:r>
            <w:r>
              <w:rPr>
                <w:rFonts w:hint="eastAsia" w:ascii="Times New Roman" w:hAnsi="Times New Roman" w:cs="宋体"/>
                <w:color w:val="auto"/>
                <w:spacing w:val="-5"/>
                <w:sz w:val="24"/>
                <w:szCs w:val="24"/>
                <w:highlight w:val="none"/>
                <w:lang w:val="en-US" w:eastAsia="zh-CN"/>
              </w:rPr>
              <w:t>3号楼配套的蜂窝状活性炭</w:t>
            </w:r>
            <w:r>
              <w:rPr>
                <w:rFonts w:hint="default" w:ascii="Times New Roman" w:hAnsi="Times New Roman" w:eastAsia="宋体" w:cs="宋体"/>
                <w:color w:val="auto"/>
                <w:spacing w:val="-5"/>
                <w:sz w:val="24"/>
                <w:szCs w:val="24"/>
                <w:highlight w:val="none"/>
              </w:rPr>
              <w:t>单层过滤停留时间</w:t>
            </w:r>
            <w:r>
              <w:rPr>
                <w:rFonts w:hint="default" w:ascii="Times New Roman" w:hAnsi="Times New Roman" w:eastAsia="宋体"/>
                <w:color w:val="auto"/>
                <w:spacing w:val="-5"/>
                <w:sz w:val="24"/>
                <w:szCs w:val="24"/>
                <w:highlight w:val="none"/>
              </w:rPr>
              <w:t>=</w:t>
            </w:r>
            <w:r>
              <w:rPr>
                <w:rFonts w:hint="default" w:ascii="Times New Roman" w:hAnsi="Times New Roman" w:eastAsia="宋体" w:cs="宋体"/>
                <w:color w:val="auto"/>
                <w:spacing w:val="-5"/>
                <w:sz w:val="24"/>
                <w:szCs w:val="24"/>
                <w:highlight w:val="none"/>
              </w:rPr>
              <w:t>单层活性炭厚度÷单层过滤风速</w:t>
            </w:r>
            <w:r>
              <w:rPr>
                <w:rFonts w:hint="default" w:ascii="Times New Roman" w:hAnsi="Times New Roman" w:eastAsia="宋体"/>
                <w:color w:val="auto"/>
                <w:spacing w:val="-5"/>
                <w:sz w:val="24"/>
                <w:szCs w:val="24"/>
                <w:highlight w:val="none"/>
              </w:rPr>
              <w:t>=</w:t>
            </w:r>
            <w:r>
              <w:rPr>
                <w:rFonts w:hint="eastAsia" w:ascii="Times New Roman" w:hAnsi="Times New Roman"/>
                <w:color w:val="auto"/>
                <w:spacing w:val="-5"/>
                <w:sz w:val="24"/>
                <w:szCs w:val="24"/>
                <w:highlight w:val="none"/>
                <w:lang w:val="en-US" w:eastAsia="zh-CN"/>
              </w:rPr>
              <w:t>0.4</w:t>
            </w:r>
            <w:r>
              <w:rPr>
                <w:rFonts w:hint="default" w:ascii="Times New Roman" w:hAnsi="Times New Roman" w:eastAsia="宋体" w:cs="宋体"/>
                <w:color w:val="auto"/>
                <w:spacing w:val="-6"/>
                <w:sz w:val="24"/>
                <w:szCs w:val="24"/>
                <w:highlight w:val="none"/>
              </w:rPr>
              <w:t>÷</w:t>
            </w:r>
            <w:r>
              <w:rPr>
                <w:rFonts w:hint="eastAsia" w:ascii="Times New Roman" w:hAnsi="Times New Roman" w:cs="宋体"/>
                <w:color w:val="auto"/>
                <w:spacing w:val="-6"/>
                <w:sz w:val="24"/>
                <w:szCs w:val="24"/>
                <w:highlight w:val="none"/>
                <w:lang w:val="en-US" w:eastAsia="zh-CN"/>
              </w:rPr>
              <w:t>1.085</w:t>
            </w:r>
            <w:r>
              <w:rPr>
                <w:rFonts w:hint="default" w:ascii="Times New Roman" w:hAnsi="Times New Roman" w:eastAsia="宋体"/>
                <w:color w:val="auto"/>
                <w:spacing w:val="-6"/>
                <w:sz w:val="24"/>
                <w:szCs w:val="24"/>
                <w:highlight w:val="none"/>
              </w:rPr>
              <w:t>=</w:t>
            </w:r>
            <w:r>
              <w:rPr>
                <w:rFonts w:hint="eastAsia" w:ascii="Times New Roman" w:hAnsi="Times New Roman"/>
                <w:b/>
                <w:bCs/>
                <w:color w:val="auto"/>
                <w:spacing w:val="-6"/>
                <w:sz w:val="24"/>
                <w:szCs w:val="24"/>
                <w:highlight w:val="none"/>
                <w:lang w:val="en-US" w:eastAsia="zh-CN"/>
              </w:rPr>
              <w:t>0.369</w:t>
            </w:r>
            <w:r>
              <w:rPr>
                <w:rFonts w:hint="default" w:ascii="Times New Roman" w:hAnsi="Times New Roman" w:eastAsia="宋体"/>
                <w:b/>
                <w:bCs/>
                <w:color w:val="auto"/>
                <w:spacing w:val="-6"/>
                <w:sz w:val="24"/>
                <w:szCs w:val="24"/>
                <w:highlight w:val="none"/>
              </w:rPr>
              <w:t>s</w:t>
            </w:r>
            <w:r>
              <w:rPr>
                <w:rFonts w:hint="default" w:ascii="Times New Roman" w:hAnsi="Times New Roman" w:eastAsia="宋体" w:cs="宋体"/>
                <w:color w:val="auto"/>
                <w:spacing w:val="-6"/>
                <w:sz w:val="24"/>
                <w:szCs w:val="24"/>
                <w:highlight w:val="none"/>
              </w:rPr>
              <w:t>，</w:t>
            </w:r>
          </w:p>
          <w:p w14:paraId="7502347F">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6" w:firstLineChars="200"/>
              <w:textAlignment w:val="auto"/>
              <w:rPr>
                <w:rFonts w:hint="default" w:ascii="Times New Roman" w:hAnsi="Times New Roman" w:eastAsia="宋体" w:cs="宋体"/>
                <w:color w:val="auto"/>
                <w:spacing w:val="-6"/>
                <w:sz w:val="24"/>
                <w:szCs w:val="24"/>
                <w:highlight w:val="none"/>
              </w:rPr>
            </w:pPr>
            <w:r>
              <w:rPr>
                <w:rFonts w:hint="eastAsia" w:ascii="Times New Roman" w:hAnsi="Times New Roman" w:cs="宋体"/>
                <w:color w:val="auto"/>
                <w:spacing w:val="-6"/>
                <w:sz w:val="24"/>
                <w:szCs w:val="24"/>
                <w:highlight w:val="none"/>
                <w:lang w:val="en-US" w:eastAsia="zh-CN"/>
              </w:rPr>
              <w:t>3号楼配套的颗粒</w:t>
            </w:r>
            <w:r>
              <w:rPr>
                <w:rFonts w:hint="eastAsia" w:ascii="Times New Roman" w:hAnsi="Times New Roman" w:cs="宋体"/>
                <w:color w:val="auto"/>
                <w:spacing w:val="-5"/>
                <w:sz w:val="24"/>
                <w:szCs w:val="24"/>
                <w:highlight w:val="none"/>
                <w:lang w:val="en-US" w:eastAsia="zh-CN"/>
              </w:rPr>
              <w:t>状活性炭</w:t>
            </w:r>
            <w:r>
              <w:rPr>
                <w:rFonts w:hint="default" w:ascii="Times New Roman" w:hAnsi="Times New Roman" w:eastAsia="宋体" w:cs="宋体"/>
                <w:color w:val="auto"/>
                <w:spacing w:val="-5"/>
                <w:sz w:val="24"/>
                <w:szCs w:val="24"/>
                <w:highlight w:val="none"/>
              </w:rPr>
              <w:t>单层过滤停留时间</w:t>
            </w:r>
            <w:r>
              <w:rPr>
                <w:rFonts w:hint="default" w:ascii="Times New Roman" w:hAnsi="Times New Roman" w:eastAsia="宋体"/>
                <w:color w:val="auto"/>
                <w:spacing w:val="-5"/>
                <w:sz w:val="24"/>
                <w:szCs w:val="24"/>
                <w:highlight w:val="none"/>
              </w:rPr>
              <w:t>=</w:t>
            </w:r>
            <w:r>
              <w:rPr>
                <w:rFonts w:hint="default" w:ascii="Times New Roman" w:hAnsi="Times New Roman" w:eastAsia="宋体" w:cs="宋体"/>
                <w:color w:val="auto"/>
                <w:spacing w:val="-5"/>
                <w:sz w:val="24"/>
                <w:szCs w:val="24"/>
                <w:highlight w:val="none"/>
              </w:rPr>
              <w:t>单层活性炭厚度÷单层过滤风速</w:t>
            </w:r>
            <w:r>
              <w:rPr>
                <w:rFonts w:hint="default" w:ascii="Times New Roman" w:hAnsi="Times New Roman" w:eastAsia="宋体"/>
                <w:color w:val="auto"/>
                <w:spacing w:val="-5"/>
                <w:sz w:val="24"/>
                <w:szCs w:val="24"/>
                <w:highlight w:val="none"/>
              </w:rPr>
              <w:t>=</w:t>
            </w:r>
            <w:r>
              <w:rPr>
                <w:rFonts w:hint="eastAsia" w:ascii="Times New Roman" w:hAnsi="Times New Roman"/>
                <w:color w:val="auto"/>
                <w:spacing w:val="-5"/>
                <w:sz w:val="24"/>
                <w:szCs w:val="24"/>
                <w:highlight w:val="none"/>
                <w:lang w:val="en-US" w:eastAsia="zh-CN"/>
              </w:rPr>
              <w:t>0.4</w:t>
            </w:r>
            <w:r>
              <w:rPr>
                <w:rFonts w:hint="default" w:ascii="Times New Roman" w:hAnsi="Times New Roman" w:eastAsia="宋体" w:cs="宋体"/>
                <w:color w:val="auto"/>
                <w:spacing w:val="-6"/>
                <w:sz w:val="24"/>
                <w:szCs w:val="24"/>
                <w:highlight w:val="none"/>
              </w:rPr>
              <w:t>÷</w:t>
            </w:r>
            <w:r>
              <w:rPr>
                <w:rFonts w:hint="eastAsia" w:ascii="Times New Roman" w:hAnsi="Times New Roman" w:cs="宋体"/>
                <w:color w:val="auto"/>
                <w:spacing w:val="-6"/>
                <w:sz w:val="24"/>
                <w:szCs w:val="24"/>
                <w:highlight w:val="none"/>
                <w:lang w:val="en-US" w:eastAsia="zh-CN"/>
              </w:rPr>
              <w:t>0.434</w:t>
            </w:r>
            <w:r>
              <w:rPr>
                <w:rFonts w:hint="default" w:ascii="Times New Roman" w:hAnsi="Times New Roman" w:eastAsia="宋体"/>
                <w:color w:val="auto"/>
                <w:spacing w:val="-6"/>
                <w:sz w:val="24"/>
                <w:szCs w:val="24"/>
                <w:highlight w:val="none"/>
              </w:rPr>
              <w:t>=</w:t>
            </w:r>
            <w:r>
              <w:rPr>
                <w:rFonts w:hint="eastAsia" w:ascii="Times New Roman" w:hAnsi="Times New Roman"/>
                <w:b/>
                <w:bCs/>
                <w:color w:val="auto"/>
                <w:spacing w:val="-6"/>
                <w:sz w:val="24"/>
                <w:szCs w:val="24"/>
                <w:highlight w:val="none"/>
                <w:lang w:val="en-US" w:eastAsia="zh-CN"/>
              </w:rPr>
              <w:t>0.922</w:t>
            </w:r>
            <w:r>
              <w:rPr>
                <w:rFonts w:hint="default" w:ascii="Times New Roman" w:hAnsi="Times New Roman" w:eastAsia="宋体"/>
                <w:b/>
                <w:bCs/>
                <w:color w:val="auto"/>
                <w:spacing w:val="-6"/>
                <w:sz w:val="24"/>
                <w:szCs w:val="24"/>
                <w:highlight w:val="none"/>
              </w:rPr>
              <w:t>s</w:t>
            </w:r>
            <w:r>
              <w:rPr>
                <w:rFonts w:hint="default" w:ascii="Times New Roman" w:hAnsi="Times New Roman" w:eastAsia="宋体" w:cs="宋体"/>
                <w:color w:val="auto"/>
                <w:spacing w:val="-6"/>
                <w:sz w:val="24"/>
                <w:szCs w:val="24"/>
                <w:highlight w:val="none"/>
              </w:rPr>
              <w:t>，</w:t>
            </w:r>
          </w:p>
          <w:p w14:paraId="7BF2D61A">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6" w:firstLineChars="200"/>
              <w:textAlignment w:val="auto"/>
              <w:rPr>
                <w:rFonts w:hint="default" w:ascii="Times New Roman" w:hAnsi="Times New Roman" w:eastAsia="宋体" w:cs="宋体"/>
                <w:color w:val="auto"/>
                <w:spacing w:val="-6"/>
                <w:sz w:val="24"/>
                <w:szCs w:val="24"/>
                <w:highlight w:val="none"/>
                <w:lang w:val="en-US" w:eastAsia="zh-CN"/>
              </w:rPr>
            </w:pPr>
            <w:r>
              <w:rPr>
                <w:rFonts w:hint="eastAsia" w:ascii="Times New Roman" w:hAnsi="Times New Roman" w:cs="宋体"/>
                <w:color w:val="auto"/>
                <w:spacing w:val="-6"/>
                <w:sz w:val="24"/>
                <w:szCs w:val="24"/>
                <w:highlight w:val="none"/>
                <w:lang w:val="en-US" w:eastAsia="zh-CN"/>
              </w:rPr>
              <w:t>1/2/4号楼配套的颗粒状活性炭</w:t>
            </w:r>
            <w:r>
              <w:rPr>
                <w:rFonts w:hint="default" w:ascii="Times New Roman" w:hAnsi="Times New Roman" w:eastAsia="宋体" w:cs="宋体"/>
                <w:color w:val="auto"/>
                <w:spacing w:val="-5"/>
                <w:sz w:val="24"/>
                <w:szCs w:val="24"/>
                <w:highlight w:val="none"/>
              </w:rPr>
              <w:t>单层过滤停留时间</w:t>
            </w:r>
            <w:r>
              <w:rPr>
                <w:rFonts w:hint="default" w:ascii="Times New Roman" w:hAnsi="Times New Roman" w:eastAsia="宋体"/>
                <w:color w:val="auto"/>
                <w:spacing w:val="-5"/>
                <w:sz w:val="24"/>
                <w:szCs w:val="24"/>
                <w:highlight w:val="none"/>
              </w:rPr>
              <w:t>=</w:t>
            </w:r>
            <w:r>
              <w:rPr>
                <w:rFonts w:hint="default" w:ascii="Times New Roman" w:hAnsi="Times New Roman" w:eastAsia="宋体" w:cs="宋体"/>
                <w:color w:val="auto"/>
                <w:spacing w:val="-5"/>
                <w:sz w:val="24"/>
                <w:szCs w:val="24"/>
                <w:highlight w:val="none"/>
              </w:rPr>
              <w:t>单层活性炭厚度÷单层过滤风速</w:t>
            </w:r>
            <w:r>
              <w:rPr>
                <w:rFonts w:hint="default" w:ascii="Times New Roman" w:hAnsi="Times New Roman" w:eastAsia="宋体"/>
                <w:color w:val="auto"/>
                <w:spacing w:val="-5"/>
                <w:sz w:val="24"/>
                <w:szCs w:val="24"/>
                <w:highlight w:val="none"/>
              </w:rPr>
              <w:t>=</w:t>
            </w:r>
            <w:r>
              <w:rPr>
                <w:rFonts w:hint="eastAsia" w:ascii="Times New Roman" w:hAnsi="Times New Roman"/>
                <w:color w:val="auto"/>
                <w:spacing w:val="-5"/>
                <w:sz w:val="24"/>
                <w:szCs w:val="24"/>
                <w:highlight w:val="none"/>
                <w:lang w:val="en-US" w:eastAsia="zh-CN"/>
              </w:rPr>
              <w:t>0.4</w:t>
            </w:r>
            <w:r>
              <w:rPr>
                <w:rFonts w:hint="default" w:ascii="Times New Roman" w:hAnsi="Times New Roman" w:eastAsia="宋体" w:cs="宋体"/>
                <w:color w:val="auto"/>
                <w:spacing w:val="-6"/>
                <w:sz w:val="24"/>
                <w:szCs w:val="24"/>
                <w:highlight w:val="none"/>
              </w:rPr>
              <w:t>÷</w:t>
            </w:r>
            <w:r>
              <w:rPr>
                <w:rFonts w:hint="eastAsia" w:ascii="Times New Roman" w:hAnsi="Times New Roman" w:cs="宋体"/>
                <w:color w:val="auto"/>
                <w:spacing w:val="-6"/>
                <w:sz w:val="24"/>
                <w:szCs w:val="24"/>
                <w:highlight w:val="none"/>
                <w:lang w:val="en-US" w:eastAsia="zh-CN"/>
              </w:rPr>
              <w:t>0.441</w:t>
            </w:r>
            <w:r>
              <w:rPr>
                <w:rFonts w:hint="default" w:ascii="Times New Roman" w:hAnsi="Times New Roman" w:eastAsia="宋体"/>
                <w:color w:val="auto"/>
                <w:spacing w:val="-6"/>
                <w:sz w:val="24"/>
                <w:szCs w:val="24"/>
                <w:highlight w:val="none"/>
              </w:rPr>
              <w:t>=</w:t>
            </w:r>
            <w:r>
              <w:rPr>
                <w:rFonts w:hint="eastAsia" w:ascii="Times New Roman" w:hAnsi="Times New Roman"/>
                <w:b/>
                <w:bCs/>
                <w:color w:val="auto"/>
                <w:spacing w:val="-6"/>
                <w:sz w:val="24"/>
                <w:szCs w:val="24"/>
                <w:highlight w:val="none"/>
                <w:lang w:val="en-US" w:eastAsia="zh-CN"/>
              </w:rPr>
              <w:t>0.907</w:t>
            </w:r>
            <w:r>
              <w:rPr>
                <w:rFonts w:hint="default" w:ascii="Times New Roman" w:hAnsi="Times New Roman" w:eastAsia="宋体"/>
                <w:b/>
                <w:bCs/>
                <w:color w:val="auto"/>
                <w:spacing w:val="-6"/>
                <w:sz w:val="24"/>
                <w:szCs w:val="24"/>
                <w:highlight w:val="none"/>
              </w:rPr>
              <w:t>s</w:t>
            </w:r>
            <w:r>
              <w:rPr>
                <w:rFonts w:hint="default" w:ascii="Times New Roman" w:hAnsi="Times New Roman" w:eastAsia="宋体" w:cs="宋体"/>
                <w:color w:val="auto"/>
                <w:spacing w:val="-6"/>
                <w:sz w:val="24"/>
                <w:szCs w:val="24"/>
                <w:highlight w:val="none"/>
              </w:rPr>
              <w:t>，</w:t>
            </w:r>
          </w:p>
          <w:p w14:paraId="6F2F226C">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60" w:firstLineChars="200"/>
              <w:jc w:val="both"/>
              <w:textAlignment w:val="auto"/>
              <w:rPr>
                <w:rFonts w:hint="default" w:ascii="Times New Roman" w:hAnsi="Times New Roman" w:eastAsia="宋体" w:cs="宋体"/>
                <w:color w:val="auto"/>
                <w:spacing w:val="-6"/>
                <w:sz w:val="24"/>
                <w:szCs w:val="24"/>
                <w:highlight w:val="none"/>
              </w:rPr>
            </w:pPr>
            <w:r>
              <w:rPr>
                <w:rFonts w:hint="default" w:ascii="Times New Roman" w:hAnsi="Times New Roman" w:eastAsia="宋体" w:cs="宋体"/>
                <w:color w:val="auto"/>
                <w:spacing w:val="-5"/>
                <w:sz w:val="24"/>
                <w:szCs w:val="24"/>
                <w:highlight w:val="none"/>
              </w:rPr>
              <w:t>④</w:t>
            </w:r>
            <w:r>
              <w:rPr>
                <w:rFonts w:hint="eastAsia" w:ascii="Times New Roman" w:hAnsi="Times New Roman" w:cs="宋体"/>
                <w:color w:val="auto"/>
                <w:spacing w:val="-5"/>
                <w:sz w:val="24"/>
                <w:szCs w:val="24"/>
                <w:highlight w:val="none"/>
                <w:lang w:val="en-US" w:eastAsia="zh-CN"/>
              </w:rPr>
              <w:t>3号楼蜂窝状活性炭</w:t>
            </w:r>
            <w:r>
              <w:rPr>
                <w:rFonts w:hint="default" w:ascii="Times New Roman" w:hAnsi="Times New Roman" w:eastAsia="宋体" w:cs="宋体"/>
                <w:color w:val="auto"/>
                <w:spacing w:val="-5"/>
                <w:sz w:val="24"/>
                <w:szCs w:val="24"/>
                <w:highlight w:val="none"/>
              </w:rPr>
              <w:t>单级过滤停留时间</w:t>
            </w:r>
            <w:r>
              <w:rPr>
                <w:rFonts w:hint="default" w:ascii="Times New Roman" w:hAnsi="Times New Roman" w:eastAsia="宋体"/>
                <w:color w:val="auto"/>
                <w:spacing w:val="-5"/>
                <w:sz w:val="24"/>
                <w:szCs w:val="24"/>
                <w:highlight w:val="none"/>
              </w:rPr>
              <w:t>=</w:t>
            </w:r>
            <w:r>
              <w:rPr>
                <w:rFonts w:hint="default" w:ascii="Times New Roman" w:hAnsi="Times New Roman" w:eastAsia="宋体" w:cs="宋体"/>
                <w:color w:val="auto"/>
                <w:spacing w:val="-5"/>
                <w:sz w:val="24"/>
                <w:szCs w:val="24"/>
                <w:highlight w:val="none"/>
              </w:rPr>
              <w:t>单层过滤停留时间</w:t>
            </w:r>
            <w:r>
              <w:rPr>
                <w:rFonts w:hint="default" w:ascii="Times New Roman" w:hAnsi="Times New Roman" w:eastAsia="宋体"/>
                <w:color w:val="auto"/>
                <w:spacing w:val="-5"/>
                <w:sz w:val="24"/>
                <w:szCs w:val="24"/>
                <w:highlight w:val="none"/>
              </w:rPr>
              <w:t>=</w:t>
            </w:r>
            <w:r>
              <w:rPr>
                <w:rFonts w:hint="eastAsia" w:ascii="Times New Roman" w:hAnsi="Times New Roman"/>
                <w:b/>
                <w:bCs/>
                <w:color w:val="auto"/>
                <w:spacing w:val="-5"/>
                <w:sz w:val="24"/>
                <w:szCs w:val="24"/>
                <w:highlight w:val="none"/>
                <w:lang w:val="en-US" w:eastAsia="zh-CN"/>
              </w:rPr>
              <w:t>0.369</w:t>
            </w:r>
            <w:r>
              <w:rPr>
                <w:rFonts w:hint="default" w:ascii="Times New Roman" w:hAnsi="Times New Roman" w:eastAsia="宋体"/>
                <w:b/>
                <w:bCs/>
                <w:color w:val="auto"/>
                <w:spacing w:val="-5"/>
                <w:sz w:val="24"/>
                <w:szCs w:val="24"/>
                <w:highlight w:val="none"/>
              </w:rPr>
              <w:t>s</w:t>
            </w:r>
            <w:r>
              <w:rPr>
                <w:rFonts w:hint="default" w:ascii="Times New Roman" w:hAnsi="Times New Roman" w:eastAsia="宋体" w:cs="宋体"/>
                <w:color w:val="auto"/>
                <w:spacing w:val="-6"/>
                <w:sz w:val="24"/>
                <w:szCs w:val="24"/>
                <w:highlight w:val="none"/>
              </w:rPr>
              <w:t>，</w:t>
            </w:r>
          </w:p>
          <w:p w14:paraId="1904A96C">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6" w:firstLineChars="200"/>
              <w:jc w:val="both"/>
              <w:textAlignment w:val="auto"/>
              <w:rPr>
                <w:rFonts w:hint="default" w:ascii="Times New Roman" w:hAnsi="Times New Roman" w:eastAsia="宋体" w:cs="宋体"/>
                <w:color w:val="auto"/>
                <w:spacing w:val="-6"/>
                <w:sz w:val="24"/>
                <w:szCs w:val="24"/>
                <w:highlight w:val="none"/>
                <w:lang w:val="en-US" w:eastAsia="zh-CN"/>
              </w:rPr>
            </w:pPr>
            <w:r>
              <w:rPr>
                <w:rFonts w:hint="eastAsia" w:ascii="Times New Roman" w:hAnsi="Times New Roman" w:cs="宋体"/>
                <w:color w:val="auto"/>
                <w:spacing w:val="-6"/>
                <w:sz w:val="24"/>
                <w:szCs w:val="24"/>
                <w:highlight w:val="none"/>
                <w:lang w:val="en-US" w:eastAsia="zh-CN"/>
              </w:rPr>
              <w:t>3号楼颗粒</w:t>
            </w:r>
            <w:r>
              <w:rPr>
                <w:rFonts w:hint="eastAsia" w:ascii="Times New Roman" w:hAnsi="Times New Roman" w:cs="宋体"/>
                <w:color w:val="auto"/>
                <w:spacing w:val="-5"/>
                <w:sz w:val="24"/>
                <w:szCs w:val="24"/>
                <w:highlight w:val="none"/>
                <w:lang w:val="en-US" w:eastAsia="zh-CN"/>
              </w:rPr>
              <w:t>状活性炭</w:t>
            </w:r>
            <w:r>
              <w:rPr>
                <w:rFonts w:hint="default" w:ascii="Times New Roman" w:hAnsi="Times New Roman" w:eastAsia="宋体" w:cs="宋体"/>
                <w:color w:val="auto"/>
                <w:spacing w:val="-5"/>
                <w:sz w:val="24"/>
                <w:szCs w:val="24"/>
                <w:highlight w:val="none"/>
              </w:rPr>
              <w:t>单级过滤停留时间</w:t>
            </w:r>
            <w:r>
              <w:rPr>
                <w:rFonts w:hint="default" w:ascii="Times New Roman" w:hAnsi="Times New Roman" w:eastAsia="宋体"/>
                <w:color w:val="auto"/>
                <w:spacing w:val="-5"/>
                <w:sz w:val="24"/>
                <w:szCs w:val="24"/>
                <w:highlight w:val="none"/>
              </w:rPr>
              <w:t>=</w:t>
            </w:r>
            <w:r>
              <w:rPr>
                <w:rFonts w:hint="default" w:ascii="Times New Roman" w:hAnsi="Times New Roman" w:eastAsia="宋体" w:cs="宋体"/>
                <w:color w:val="auto"/>
                <w:spacing w:val="-5"/>
                <w:sz w:val="24"/>
                <w:szCs w:val="24"/>
                <w:highlight w:val="none"/>
              </w:rPr>
              <w:t>单层过滤停留时间</w:t>
            </w:r>
            <w:r>
              <w:rPr>
                <w:rFonts w:hint="default" w:ascii="Times New Roman" w:hAnsi="Times New Roman" w:eastAsia="宋体"/>
                <w:color w:val="auto"/>
                <w:spacing w:val="-5"/>
                <w:sz w:val="24"/>
                <w:szCs w:val="24"/>
                <w:highlight w:val="none"/>
              </w:rPr>
              <w:t>=</w:t>
            </w:r>
            <w:r>
              <w:rPr>
                <w:rFonts w:hint="eastAsia" w:ascii="Times New Roman" w:hAnsi="Times New Roman"/>
                <w:b/>
                <w:bCs/>
                <w:color w:val="auto"/>
                <w:spacing w:val="-5"/>
                <w:sz w:val="24"/>
                <w:szCs w:val="24"/>
                <w:highlight w:val="none"/>
                <w:lang w:val="en-US" w:eastAsia="zh-CN"/>
              </w:rPr>
              <w:t>0.922</w:t>
            </w:r>
            <w:r>
              <w:rPr>
                <w:rFonts w:hint="default" w:ascii="Times New Roman" w:hAnsi="Times New Roman" w:eastAsia="宋体"/>
                <w:b/>
                <w:bCs/>
                <w:color w:val="auto"/>
                <w:spacing w:val="-5"/>
                <w:sz w:val="24"/>
                <w:szCs w:val="24"/>
                <w:highlight w:val="none"/>
              </w:rPr>
              <w:t>s</w:t>
            </w:r>
            <w:r>
              <w:rPr>
                <w:rFonts w:hint="default" w:ascii="Times New Roman" w:hAnsi="Times New Roman" w:eastAsia="宋体" w:cs="宋体"/>
                <w:color w:val="auto"/>
                <w:spacing w:val="-6"/>
                <w:sz w:val="24"/>
                <w:szCs w:val="24"/>
                <w:highlight w:val="none"/>
              </w:rPr>
              <w:t>，</w:t>
            </w:r>
          </w:p>
          <w:p w14:paraId="5B578C7A">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6" w:firstLineChars="200"/>
              <w:jc w:val="both"/>
              <w:textAlignment w:val="auto"/>
              <w:rPr>
                <w:rFonts w:hint="default" w:ascii="Times New Roman" w:hAnsi="Times New Roman" w:eastAsia="宋体" w:cs="宋体"/>
                <w:color w:val="auto"/>
                <w:spacing w:val="-6"/>
                <w:sz w:val="24"/>
                <w:szCs w:val="24"/>
                <w:highlight w:val="none"/>
                <w:lang w:val="en-US" w:eastAsia="zh-CN"/>
              </w:rPr>
            </w:pPr>
            <w:r>
              <w:rPr>
                <w:rFonts w:hint="eastAsia" w:ascii="Times New Roman" w:hAnsi="Times New Roman" w:cs="宋体"/>
                <w:color w:val="auto"/>
                <w:spacing w:val="-6"/>
                <w:sz w:val="24"/>
                <w:szCs w:val="24"/>
                <w:highlight w:val="none"/>
                <w:lang w:val="en-US" w:eastAsia="zh-CN"/>
              </w:rPr>
              <w:t>2号楼颗粒</w:t>
            </w:r>
            <w:r>
              <w:rPr>
                <w:rFonts w:hint="eastAsia" w:ascii="Times New Roman" w:hAnsi="Times New Roman" w:cs="宋体"/>
                <w:color w:val="auto"/>
                <w:spacing w:val="-5"/>
                <w:sz w:val="24"/>
                <w:szCs w:val="24"/>
                <w:highlight w:val="none"/>
                <w:lang w:val="en-US" w:eastAsia="zh-CN"/>
              </w:rPr>
              <w:t>状活性炭</w:t>
            </w:r>
            <w:r>
              <w:rPr>
                <w:rFonts w:hint="default" w:ascii="Times New Roman" w:hAnsi="Times New Roman" w:eastAsia="宋体" w:cs="宋体"/>
                <w:color w:val="auto"/>
                <w:spacing w:val="-5"/>
                <w:sz w:val="24"/>
                <w:szCs w:val="24"/>
                <w:highlight w:val="none"/>
              </w:rPr>
              <w:t>单级过滤停留时间</w:t>
            </w:r>
            <w:r>
              <w:rPr>
                <w:rFonts w:hint="default" w:ascii="Times New Roman" w:hAnsi="Times New Roman" w:eastAsia="宋体"/>
                <w:color w:val="auto"/>
                <w:spacing w:val="-5"/>
                <w:sz w:val="24"/>
                <w:szCs w:val="24"/>
                <w:highlight w:val="none"/>
              </w:rPr>
              <w:t>=</w:t>
            </w:r>
            <w:r>
              <w:rPr>
                <w:rFonts w:hint="default" w:ascii="Times New Roman" w:hAnsi="Times New Roman" w:eastAsia="宋体" w:cs="宋体"/>
                <w:color w:val="auto"/>
                <w:spacing w:val="-5"/>
                <w:sz w:val="24"/>
                <w:szCs w:val="24"/>
                <w:highlight w:val="none"/>
              </w:rPr>
              <w:t>单层过滤停留时间</w:t>
            </w:r>
            <w:r>
              <w:rPr>
                <w:rFonts w:hint="default" w:ascii="Times New Roman" w:hAnsi="Times New Roman" w:eastAsia="宋体"/>
                <w:color w:val="auto"/>
                <w:spacing w:val="-5"/>
                <w:sz w:val="24"/>
                <w:szCs w:val="24"/>
                <w:highlight w:val="none"/>
              </w:rPr>
              <w:t>=</w:t>
            </w:r>
            <w:r>
              <w:rPr>
                <w:rFonts w:hint="eastAsia" w:ascii="Times New Roman" w:hAnsi="Times New Roman"/>
                <w:b/>
                <w:bCs/>
                <w:color w:val="auto"/>
                <w:spacing w:val="-5"/>
                <w:sz w:val="24"/>
                <w:szCs w:val="24"/>
                <w:highlight w:val="none"/>
                <w:lang w:val="en-US" w:eastAsia="zh-CN"/>
              </w:rPr>
              <w:t>0.907</w:t>
            </w:r>
            <w:r>
              <w:rPr>
                <w:rFonts w:hint="default" w:ascii="Times New Roman" w:hAnsi="Times New Roman" w:eastAsia="宋体"/>
                <w:b/>
                <w:bCs/>
                <w:color w:val="auto"/>
                <w:spacing w:val="-5"/>
                <w:sz w:val="24"/>
                <w:szCs w:val="24"/>
                <w:highlight w:val="none"/>
              </w:rPr>
              <w:t>s</w:t>
            </w:r>
            <w:r>
              <w:rPr>
                <w:rFonts w:hint="default" w:ascii="Times New Roman" w:hAnsi="Times New Roman" w:eastAsia="宋体" w:cs="宋体"/>
                <w:color w:val="auto"/>
                <w:spacing w:val="-6"/>
                <w:sz w:val="24"/>
                <w:szCs w:val="24"/>
                <w:highlight w:val="none"/>
              </w:rPr>
              <w:t>，</w:t>
            </w:r>
          </w:p>
          <w:p w14:paraId="632C5225">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6" w:firstLineChars="200"/>
              <w:textAlignment w:val="auto"/>
              <w:rPr>
                <w:rFonts w:hint="default" w:ascii="Times New Roman" w:hAnsi="Times New Roman" w:eastAsia="宋体" w:cs="宋体"/>
                <w:color w:val="auto"/>
                <w:spacing w:val="-2"/>
                <w:sz w:val="24"/>
                <w:szCs w:val="24"/>
                <w:highlight w:val="none"/>
              </w:rPr>
            </w:pPr>
            <w:r>
              <w:rPr>
                <w:rFonts w:hint="default" w:ascii="Times New Roman" w:hAnsi="Times New Roman" w:eastAsia="宋体" w:cs="宋体"/>
                <w:color w:val="auto"/>
                <w:spacing w:val="-6"/>
                <w:sz w:val="24"/>
                <w:szCs w:val="24"/>
                <w:highlight w:val="none"/>
              </w:rPr>
              <w:t>参考《工业通风》（第四版）固定</w:t>
            </w:r>
            <w:r>
              <w:rPr>
                <w:rFonts w:hint="default" w:ascii="Times New Roman" w:hAnsi="Times New Roman" w:eastAsia="宋体" w:cs="宋体"/>
                <w:color w:val="auto"/>
                <w:sz w:val="24"/>
                <w:szCs w:val="24"/>
                <w:highlight w:val="none"/>
              </w:rPr>
              <w:t>床吸附装置，在吸附层内滞留时间为</w:t>
            </w:r>
            <w:r>
              <w:rPr>
                <w:rFonts w:hint="default" w:ascii="Times New Roman" w:hAnsi="Times New Roman" w:eastAsia="宋体" w:cs="宋体"/>
                <w:color w:val="auto"/>
                <w:spacing w:val="-51"/>
                <w:sz w:val="24"/>
                <w:szCs w:val="24"/>
                <w:highlight w:val="none"/>
              </w:rPr>
              <w:t xml:space="preserve"> </w:t>
            </w:r>
            <w:r>
              <w:rPr>
                <w:rFonts w:hint="default" w:ascii="Times New Roman" w:hAnsi="Times New Roman" w:eastAsia="宋体"/>
                <w:color w:val="auto"/>
                <w:sz w:val="24"/>
                <w:szCs w:val="24"/>
                <w:highlight w:val="none"/>
              </w:rPr>
              <w:t>0.2s~2s</w:t>
            </w:r>
            <w:r>
              <w:rPr>
                <w:rFonts w:hint="default" w:ascii="Times New Roman" w:hAnsi="Times New Roman" w:eastAsia="宋体" w:cs="宋体"/>
                <w:color w:val="auto"/>
                <w:sz w:val="24"/>
                <w:szCs w:val="24"/>
                <w:highlight w:val="none"/>
              </w:rPr>
              <w:t>；注：碳层间</w:t>
            </w:r>
            <w:r>
              <w:rPr>
                <w:rFonts w:hint="default" w:ascii="Times New Roman" w:hAnsi="Times New Roman" w:eastAsia="宋体" w:cs="宋体"/>
                <w:color w:val="auto"/>
                <w:spacing w:val="-1"/>
                <w:sz w:val="24"/>
                <w:szCs w:val="24"/>
                <w:highlight w:val="none"/>
              </w:rPr>
              <w:t>出风方式为并联的装置，无需</w:t>
            </w:r>
            <w:r>
              <w:rPr>
                <w:rFonts w:hint="default" w:ascii="Times New Roman" w:hAnsi="Times New Roman" w:eastAsia="宋体" w:cs="宋体"/>
                <w:color w:val="auto"/>
                <w:spacing w:val="-2"/>
                <w:sz w:val="24"/>
                <w:szCs w:val="24"/>
                <w:highlight w:val="none"/>
              </w:rPr>
              <w:t>乘活性炭层数；</w:t>
            </w:r>
          </w:p>
          <w:p w14:paraId="30F09FC8">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宋体"/>
                <w:color w:val="auto"/>
                <w:sz w:val="24"/>
                <w:szCs w:val="24"/>
                <w:highlight w:val="none"/>
                <w:lang w:val="en-US" w:eastAsia="zh-CN"/>
              </w:rPr>
            </w:pPr>
            <w:r>
              <w:rPr>
                <w:rFonts w:hint="eastAsia" w:ascii="Times New Roman" w:hAnsi="Times New Roman" w:cs="宋体"/>
                <w:b/>
                <w:bCs/>
                <w:color w:val="auto"/>
                <w:spacing w:val="0"/>
                <w:sz w:val="24"/>
                <w:szCs w:val="24"/>
                <w:highlight w:val="none"/>
                <w:lang w:val="en-US" w:eastAsia="zh-CN"/>
              </w:rPr>
              <w:t>综上所述，本项目采用的蜂窝状/颗粒状活性炭箱的单级停留时间满足《工业通风》（第四版）</w:t>
            </w:r>
            <w:r>
              <w:rPr>
                <w:rFonts w:hint="eastAsia" w:ascii="Times New Roman" w:hAnsi="Times New Roman" w:cs="宋体"/>
                <w:b/>
                <w:bCs/>
                <w:color w:val="auto"/>
                <w:spacing w:val="-3"/>
                <w:sz w:val="24"/>
                <w:szCs w:val="24"/>
                <w:highlight w:val="none"/>
                <w:lang w:val="en-US" w:eastAsia="zh-CN"/>
              </w:rPr>
              <w:t>中要求。</w:t>
            </w:r>
          </w:p>
          <w:p w14:paraId="5F04D7F0">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rPr>
                <w:rFonts w:hint="default" w:ascii="Times New Roman" w:hAnsi="Times New Roman" w:eastAsia="宋体" w:cs="宋体"/>
                <w:color w:val="auto"/>
                <w:sz w:val="24"/>
                <w:szCs w:val="24"/>
                <w:highlight w:val="none"/>
              </w:rPr>
            </w:pPr>
            <w:r>
              <w:rPr>
                <w:rFonts w:hint="default" w:ascii="Times New Roman" w:hAnsi="Times New Roman" w:eastAsia="宋体" w:cs="宋体"/>
                <w:color w:val="auto"/>
                <w:spacing w:val="8"/>
                <w:sz w:val="24"/>
                <w:szCs w:val="24"/>
                <w:highlight w:val="none"/>
              </w:rPr>
              <w:t>⑤</w:t>
            </w:r>
            <w:r>
              <w:rPr>
                <w:rFonts w:hint="eastAsia" w:ascii="Times New Roman" w:hAnsi="Times New Roman" w:cs="宋体"/>
                <w:color w:val="auto"/>
                <w:spacing w:val="8"/>
                <w:sz w:val="24"/>
                <w:szCs w:val="24"/>
                <w:highlight w:val="none"/>
                <w:lang w:val="en-US" w:eastAsia="zh-CN"/>
              </w:rPr>
              <w:t>3号楼蜂窝状活性炭</w:t>
            </w:r>
            <w:r>
              <w:rPr>
                <w:rFonts w:hint="default" w:ascii="Times New Roman" w:hAnsi="Times New Roman" w:eastAsia="宋体" w:cs="宋体"/>
                <w:color w:val="auto"/>
                <w:spacing w:val="8"/>
                <w:sz w:val="24"/>
                <w:szCs w:val="24"/>
                <w:highlight w:val="none"/>
              </w:rPr>
              <w:t>单级活性炭装载量</w:t>
            </w:r>
            <w:r>
              <w:rPr>
                <w:rFonts w:hint="default" w:ascii="Times New Roman" w:hAnsi="Times New Roman" w:eastAsia="宋体"/>
                <w:color w:val="auto"/>
                <w:spacing w:val="8"/>
                <w:sz w:val="24"/>
                <w:szCs w:val="24"/>
                <w:highlight w:val="none"/>
              </w:rPr>
              <w:t>=</w:t>
            </w:r>
            <w:r>
              <w:rPr>
                <w:rFonts w:hint="default" w:ascii="Times New Roman" w:hAnsi="Times New Roman" w:eastAsia="宋体" w:cs="宋体"/>
                <w:color w:val="auto"/>
                <w:spacing w:val="8"/>
                <w:sz w:val="24"/>
                <w:szCs w:val="24"/>
                <w:highlight w:val="none"/>
              </w:rPr>
              <w:t>单层活性炭宽度×厚度×长度×密度</w:t>
            </w:r>
            <w:r>
              <w:rPr>
                <w:rFonts w:hint="eastAsia" w:ascii="Times New Roman" w:hAnsi="Times New Roman" w:cs="宋体"/>
                <w:color w:val="auto"/>
                <w:spacing w:val="8"/>
                <w:sz w:val="24"/>
                <w:szCs w:val="24"/>
                <w:highlight w:val="none"/>
                <w:lang w:eastAsia="zh-CN"/>
              </w:rPr>
              <w:t>（</w:t>
            </w:r>
            <w:r>
              <w:rPr>
                <w:rFonts w:hint="eastAsia" w:ascii="Times New Roman" w:hAnsi="Times New Roman" w:cs="宋体"/>
                <w:color w:val="auto"/>
                <w:spacing w:val="8"/>
                <w:sz w:val="24"/>
                <w:szCs w:val="24"/>
                <w:highlight w:val="none"/>
                <w:lang w:val="en-US" w:eastAsia="zh-CN"/>
              </w:rPr>
              <w:t>取市面上一般值0.4</w:t>
            </w:r>
            <w:r>
              <w:rPr>
                <w:rFonts w:hint="eastAsia" w:ascii="Times New Roman" w:hAnsi="Times New Roman" w:cs="宋体"/>
                <w:color w:val="auto"/>
                <w:spacing w:val="8"/>
                <w:sz w:val="24"/>
                <w:szCs w:val="24"/>
                <w:highlight w:val="none"/>
                <w:lang w:eastAsia="zh-CN"/>
              </w:rPr>
              <w:t>）</w:t>
            </w:r>
            <w:r>
              <w:rPr>
                <w:rFonts w:hint="default" w:ascii="Times New Roman" w:hAnsi="Times New Roman" w:eastAsia="宋体" w:cs="宋体"/>
                <w:color w:val="auto"/>
                <w:spacing w:val="8"/>
                <w:sz w:val="24"/>
                <w:szCs w:val="24"/>
                <w:highlight w:val="none"/>
              </w:rPr>
              <w:t>×炭层数</w:t>
            </w:r>
            <w:r>
              <w:rPr>
                <w:rFonts w:hint="default" w:ascii="Times New Roman" w:hAnsi="Times New Roman" w:eastAsia="宋体"/>
                <w:color w:val="auto"/>
                <w:spacing w:val="8"/>
                <w:sz w:val="24"/>
                <w:szCs w:val="24"/>
                <w:highlight w:val="none"/>
              </w:rPr>
              <w:t>=</w:t>
            </w:r>
            <w:r>
              <w:rPr>
                <w:rFonts w:hint="eastAsia" w:ascii="Times New Roman" w:hAnsi="Times New Roman"/>
                <w:color w:val="auto"/>
                <w:spacing w:val="8"/>
                <w:sz w:val="24"/>
                <w:szCs w:val="24"/>
                <w:highlight w:val="none"/>
                <w:lang w:val="en-US" w:eastAsia="zh-CN"/>
              </w:rPr>
              <w:t>8</w:t>
            </w:r>
            <w:r>
              <w:rPr>
                <w:rFonts w:hint="default" w:ascii="Times New Roman" w:hAnsi="Times New Roman" w:eastAsia="宋体" w:cs="宋体"/>
                <w:color w:val="auto"/>
                <w:spacing w:val="8"/>
                <w:sz w:val="24"/>
                <w:szCs w:val="24"/>
                <w:highlight w:val="none"/>
              </w:rPr>
              <w:t>×</w:t>
            </w:r>
            <w:r>
              <w:rPr>
                <w:rFonts w:hint="eastAsia" w:ascii="Times New Roman" w:hAnsi="Times New Roman" w:cs="宋体"/>
                <w:color w:val="auto"/>
                <w:spacing w:val="8"/>
                <w:sz w:val="24"/>
                <w:szCs w:val="24"/>
                <w:highlight w:val="none"/>
                <w:lang w:val="en-US" w:eastAsia="zh-CN"/>
              </w:rPr>
              <w:t>0.2</w:t>
            </w:r>
            <w:r>
              <w:rPr>
                <w:rFonts w:hint="default" w:ascii="Times New Roman" w:hAnsi="Times New Roman" w:eastAsia="宋体" w:cs="宋体"/>
                <w:color w:val="auto"/>
                <w:spacing w:val="8"/>
                <w:sz w:val="24"/>
                <w:szCs w:val="24"/>
                <w:highlight w:val="none"/>
              </w:rPr>
              <w:t>×</w:t>
            </w:r>
            <w:r>
              <w:rPr>
                <w:rFonts w:hint="eastAsia" w:ascii="Times New Roman" w:hAnsi="Times New Roman" w:cs="宋体"/>
                <w:color w:val="auto"/>
                <w:spacing w:val="8"/>
                <w:sz w:val="24"/>
                <w:szCs w:val="24"/>
                <w:highlight w:val="none"/>
                <w:lang w:val="en-US" w:eastAsia="zh-CN"/>
              </w:rPr>
              <w:t>0.4</w:t>
            </w:r>
            <w:r>
              <w:rPr>
                <w:rFonts w:hint="default" w:ascii="Times New Roman" w:hAnsi="Times New Roman" w:eastAsia="宋体" w:cs="宋体"/>
                <w:color w:val="auto"/>
                <w:spacing w:val="7"/>
                <w:sz w:val="24"/>
                <w:szCs w:val="24"/>
                <w:highlight w:val="none"/>
              </w:rPr>
              <w:t>×</w:t>
            </w:r>
            <w:r>
              <w:rPr>
                <w:rFonts w:hint="eastAsia" w:ascii="Times New Roman" w:hAnsi="Times New Roman" w:cs="宋体"/>
                <w:color w:val="auto"/>
                <w:spacing w:val="7"/>
                <w:sz w:val="24"/>
                <w:szCs w:val="24"/>
                <w:highlight w:val="none"/>
                <w:lang w:val="en-US" w:eastAsia="zh-CN"/>
              </w:rPr>
              <w:t>0.4</w:t>
            </w:r>
            <w:r>
              <w:rPr>
                <w:rFonts w:hint="default" w:ascii="Times New Roman" w:hAnsi="Times New Roman" w:eastAsia="宋体" w:cs="宋体"/>
                <w:color w:val="auto"/>
                <w:spacing w:val="-1"/>
                <w:sz w:val="24"/>
                <w:szCs w:val="24"/>
                <w:highlight w:val="none"/>
              </w:rPr>
              <w:t>×</w:t>
            </w:r>
            <w:r>
              <w:rPr>
                <w:rFonts w:hint="default" w:ascii="Times New Roman" w:hAnsi="Times New Roman" w:eastAsia="宋体"/>
                <w:color w:val="auto"/>
                <w:spacing w:val="-1"/>
                <w:sz w:val="24"/>
                <w:szCs w:val="24"/>
                <w:highlight w:val="none"/>
              </w:rPr>
              <w:t>4=</w:t>
            </w:r>
            <w:r>
              <w:rPr>
                <w:rFonts w:hint="eastAsia" w:ascii="Times New Roman" w:hAnsi="Times New Roman"/>
                <w:color w:val="auto"/>
                <w:spacing w:val="-1"/>
                <w:sz w:val="24"/>
                <w:szCs w:val="24"/>
                <w:highlight w:val="none"/>
                <w:lang w:val="en-US" w:eastAsia="zh-CN"/>
              </w:rPr>
              <w:t>1.024</w:t>
            </w:r>
            <w:r>
              <w:rPr>
                <w:rFonts w:hint="default" w:ascii="Times New Roman" w:hAnsi="Times New Roman" w:eastAsia="宋体"/>
                <w:color w:val="auto"/>
                <w:spacing w:val="-1"/>
                <w:sz w:val="24"/>
                <w:szCs w:val="24"/>
                <w:highlight w:val="none"/>
              </w:rPr>
              <w:t>t</w:t>
            </w:r>
            <w:r>
              <w:rPr>
                <w:rFonts w:hint="default" w:ascii="Times New Roman" w:hAnsi="Times New Roman" w:eastAsia="宋体" w:cs="宋体"/>
                <w:color w:val="auto"/>
                <w:spacing w:val="-1"/>
                <w:sz w:val="24"/>
                <w:szCs w:val="24"/>
                <w:highlight w:val="none"/>
              </w:rPr>
              <w:t>；</w:t>
            </w:r>
          </w:p>
          <w:p w14:paraId="2F45A7F9">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rPr>
                <w:rFonts w:hint="default" w:ascii="Times New Roman" w:hAnsi="Times New Roman" w:eastAsia="宋体" w:cs="宋体"/>
                <w:color w:val="auto"/>
                <w:spacing w:val="-1"/>
                <w:sz w:val="24"/>
                <w:szCs w:val="24"/>
                <w:highlight w:val="none"/>
              </w:rPr>
            </w:pPr>
            <w:r>
              <w:rPr>
                <w:rFonts w:hint="eastAsia" w:ascii="Times New Roman" w:hAnsi="Times New Roman" w:cs="宋体"/>
                <w:color w:val="auto"/>
                <w:spacing w:val="8"/>
                <w:sz w:val="24"/>
                <w:szCs w:val="24"/>
                <w:highlight w:val="none"/>
                <w:lang w:val="en-US" w:eastAsia="zh-CN"/>
              </w:rPr>
              <w:t>3号楼颗粒状活性炭</w:t>
            </w:r>
            <w:r>
              <w:rPr>
                <w:rFonts w:hint="default" w:ascii="Times New Roman" w:hAnsi="Times New Roman" w:eastAsia="宋体" w:cs="宋体"/>
                <w:color w:val="auto"/>
                <w:spacing w:val="8"/>
                <w:sz w:val="24"/>
                <w:szCs w:val="24"/>
                <w:highlight w:val="none"/>
              </w:rPr>
              <w:t>单级活性炭装载量</w:t>
            </w:r>
            <w:r>
              <w:rPr>
                <w:rFonts w:hint="default" w:ascii="Times New Roman" w:hAnsi="Times New Roman" w:eastAsia="宋体"/>
                <w:color w:val="auto"/>
                <w:spacing w:val="8"/>
                <w:sz w:val="24"/>
                <w:szCs w:val="24"/>
                <w:highlight w:val="none"/>
              </w:rPr>
              <w:t>=</w:t>
            </w:r>
            <w:r>
              <w:rPr>
                <w:rFonts w:hint="default" w:ascii="Times New Roman" w:hAnsi="Times New Roman" w:eastAsia="宋体" w:cs="宋体"/>
                <w:color w:val="auto"/>
                <w:spacing w:val="8"/>
                <w:sz w:val="24"/>
                <w:szCs w:val="24"/>
                <w:highlight w:val="none"/>
              </w:rPr>
              <w:t>单层活性炭宽度×厚度×长度×密度</w:t>
            </w:r>
            <w:r>
              <w:rPr>
                <w:rFonts w:hint="eastAsia" w:ascii="Times New Roman" w:hAnsi="Times New Roman" w:cs="宋体"/>
                <w:color w:val="auto"/>
                <w:spacing w:val="8"/>
                <w:sz w:val="24"/>
                <w:szCs w:val="24"/>
                <w:highlight w:val="none"/>
                <w:lang w:eastAsia="zh-CN"/>
              </w:rPr>
              <w:t>（</w:t>
            </w:r>
            <w:r>
              <w:rPr>
                <w:rFonts w:hint="eastAsia" w:ascii="Times New Roman" w:hAnsi="Times New Roman" w:cs="宋体"/>
                <w:color w:val="auto"/>
                <w:spacing w:val="8"/>
                <w:sz w:val="24"/>
                <w:szCs w:val="24"/>
                <w:highlight w:val="none"/>
                <w:lang w:val="en-US" w:eastAsia="zh-CN"/>
              </w:rPr>
              <w:t>取市面上一般值0.5</w:t>
            </w:r>
            <w:r>
              <w:rPr>
                <w:rFonts w:hint="eastAsia" w:ascii="Times New Roman" w:hAnsi="Times New Roman" w:cs="宋体"/>
                <w:color w:val="auto"/>
                <w:spacing w:val="8"/>
                <w:sz w:val="24"/>
                <w:szCs w:val="24"/>
                <w:highlight w:val="none"/>
                <w:lang w:eastAsia="zh-CN"/>
              </w:rPr>
              <w:t>）</w:t>
            </w:r>
            <w:r>
              <w:rPr>
                <w:rFonts w:hint="default" w:ascii="Times New Roman" w:hAnsi="Times New Roman" w:eastAsia="宋体" w:cs="宋体"/>
                <w:color w:val="auto"/>
                <w:spacing w:val="8"/>
                <w:sz w:val="24"/>
                <w:szCs w:val="24"/>
                <w:highlight w:val="none"/>
              </w:rPr>
              <w:t>×炭层数</w:t>
            </w:r>
            <w:r>
              <w:rPr>
                <w:rFonts w:hint="default" w:ascii="Times New Roman" w:hAnsi="Times New Roman" w:eastAsia="宋体"/>
                <w:color w:val="auto"/>
                <w:spacing w:val="8"/>
                <w:sz w:val="24"/>
                <w:szCs w:val="24"/>
                <w:highlight w:val="none"/>
              </w:rPr>
              <w:t>=</w:t>
            </w:r>
            <w:r>
              <w:rPr>
                <w:rFonts w:hint="eastAsia" w:ascii="Times New Roman" w:hAnsi="Times New Roman"/>
                <w:color w:val="auto"/>
                <w:spacing w:val="8"/>
                <w:sz w:val="24"/>
                <w:szCs w:val="24"/>
                <w:highlight w:val="none"/>
                <w:lang w:val="en-US" w:eastAsia="zh-CN"/>
              </w:rPr>
              <w:t>2</w:t>
            </w:r>
            <w:r>
              <w:rPr>
                <w:rFonts w:hint="default" w:ascii="Times New Roman" w:hAnsi="Times New Roman" w:eastAsia="宋体" w:cs="宋体"/>
                <w:color w:val="auto"/>
                <w:spacing w:val="8"/>
                <w:sz w:val="24"/>
                <w:szCs w:val="24"/>
                <w:highlight w:val="none"/>
              </w:rPr>
              <w:t>×</w:t>
            </w:r>
            <w:r>
              <w:rPr>
                <w:rFonts w:hint="eastAsia" w:ascii="Times New Roman" w:hAnsi="Times New Roman" w:cs="宋体"/>
                <w:color w:val="auto"/>
                <w:spacing w:val="8"/>
                <w:sz w:val="24"/>
                <w:szCs w:val="24"/>
                <w:highlight w:val="none"/>
                <w:lang w:val="en-US" w:eastAsia="zh-CN"/>
              </w:rPr>
              <w:t>2</w:t>
            </w:r>
            <w:r>
              <w:rPr>
                <w:rFonts w:hint="default" w:ascii="Times New Roman" w:hAnsi="Times New Roman" w:eastAsia="宋体" w:cs="宋体"/>
                <w:color w:val="auto"/>
                <w:spacing w:val="8"/>
                <w:sz w:val="24"/>
                <w:szCs w:val="24"/>
                <w:highlight w:val="none"/>
              </w:rPr>
              <w:t>×</w:t>
            </w:r>
            <w:r>
              <w:rPr>
                <w:rFonts w:hint="eastAsia" w:ascii="Times New Roman" w:hAnsi="Times New Roman" w:cs="宋体"/>
                <w:color w:val="auto"/>
                <w:spacing w:val="8"/>
                <w:sz w:val="24"/>
                <w:szCs w:val="24"/>
                <w:highlight w:val="none"/>
                <w:lang w:val="en-US" w:eastAsia="zh-CN"/>
              </w:rPr>
              <w:t>0.4</w:t>
            </w:r>
            <w:r>
              <w:rPr>
                <w:rFonts w:hint="default" w:ascii="Times New Roman" w:hAnsi="Times New Roman" w:eastAsia="宋体" w:cs="宋体"/>
                <w:color w:val="auto"/>
                <w:spacing w:val="7"/>
                <w:sz w:val="24"/>
                <w:szCs w:val="24"/>
                <w:highlight w:val="none"/>
              </w:rPr>
              <w:t>×</w:t>
            </w:r>
            <w:r>
              <w:rPr>
                <w:rFonts w:hint="eastAsia" w:ascii="Times New Roman" w:hAnsi="Times New Roman" w:cs="宋体"/>
                <w:color w:val="auto"/>
                <w:spacing w:val="7"/>
                <w:sz w:val="24"/>
                <w:szCs w:val="24"/>
                <w:highlight w:val="none"/>
                <w:lang w:val="en-US" w:eastAsia="zh-CN"/>
              </w:rPr>
              <w:t>0.5</w:t>
            </w:r>
            <w:r>
              <w:rPr>
                <w:rFonts w:hint="default" w:ascii="Times New Roman" w:hAnsi="Times New Roman" w:eastAsia="宋体" w:cs="宋体"/>
                <w:color w:val="auto"/>
                <w:spacing w:val="-1"/>
                <w:sz w:val="24"/>
                <w:szCs w:val="24"/>
                <w:highlight w:val="none"/>
              </w:rPr>
              <w:t>×</w:t>
            </w:r>
            <w:r>
              <w:rPr>
                <w:rFonts w:hint="default" w:ascii="Times New Roman" w:hAnsi="Times New Roman" w:eastAsia="宋体"/>
                <w:color w:val="auto"/>
                <w:spacing w:val="-1"/>
                <w:sz w:val="24"/>
                <w:szCs w:val="24"/>
                <w:highlight w:val="none"/>
              </w:rPr>
              <w:t>4=</w:t>
            </w:r>
            <w:r>
              <w:rPr>
                <w:rFonts w:hint="eastAsia" w:ascii="Times New Roman" w:hAnsi="Times New Roman"/>
                <w:color w:val="auto"/>
                <w:spacing w:val="-1"/>
                <w:sz w:val="24"/>
                <w:szCs w:val="24"/>
                <w:highlight w:val="none"/>
                <w:lang w:val="en-US" w:eastAsia="zh-CN"/>
              </w:rPr>
              <w:t>3.2</w:t>
            </w:r>
            <w:r>
              <w:rPr>
                <w:rFonts w:hint="default" w:ascii="Times New Roman" w:hAnsi="Times New Roman" w:eastAsia="宋体"/>
                <w:color w:val="auto"/>
                <w:spacing w:val="-1"/>
                <w:sz w:val="24"/>
                <w:szCs w:val="24"/>
                <w:highlight w:val="none"/>
              </w:rPr>
              <w:t>t</w:t>
            </w:r>
            <w:r>
              <w:rPr>
                <w:rFonts w:hint="default" w:ascii="Times New Roman" w:hAnsi="Times New Roman" w:eastAsia="宋体" w:cs="宋体"/>
                <w:color w:val="auto"/>
                <w:spacing w:val="-1"/>
                <w:sz w:val="24"/>
                <w:szCs w:val="24"/>
                <w:highlight w:val="none"/>
              </w:rPr>
              <w:t>；</w:t>
            </w:r>
          </w:p>
          <w:p w14:paraId="6CE8BF6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512" w:firstLineChars="200"/>
              <w:textAlignment w:val="auto"/>
              <w:rPr>
                <w:rFonts w:hint="default" w:ascii="Times New Roman" w:hAnsi="Times New Roman" w:eastAsia="宋体" w:cs="宋体"/>
                <w:color w:val="auto"/>
                <w:spacing w:val="-1"/>
                <w:sz w:val="24"/>
                <w:szCs w:val="24"/>
                <w:highlight w:val="none"/>
              </w:rPr>
            </w:pPr>
            <w:r>
              <w:rPr>
                <w:rFonts w:hint="eastAsia" w:ascii="Times New Roman" w:hAnsi="Times New Roman" w:cs="宋体"/>
                <w:color w:val="auto"/>
                <w:spacing w:val="8"/>
                <w:sz w:val="24"/>
                <w:szCs w:val="24"/>
                <w:highlight w:val="none"/>
                <w:lang w:val="en-US" w:eastAsia="zh-CN"/>
              </w:rPr>
              <w:t>1/2/4号楼颗粒状活性炭</w:t>
            </w:r>
            <w:r>
              <w:rPr>
                <w:rFonts w:hint="default" w:ascii="Times New Roman" w:hAnsi="Times New Roman" w:eastAsia="宋体" w:cs="宋体"/>
                <w:color w:val="auto"/>
                <w:spacing w:val="8"/>
                <w:sz w:val="24"/>
                <w:szCs w:val="24"/>
                <w:highlight w:val="none"/>
              </w:rPr>
              <w:t>单级活性炭装载量</w:t>
            </w:r>
            <w:r>
              <w:rPr>
                <w:rFonts w:hint="default" w:ascii="Times New Roman" w:hAnsi="Times New Roman" w:eastAsia="宋体"/>
                <w:color w:val="auto"/>
                <w:spacing w:val="8"/>
                <w:sz w:val="24"/>
                <w:szCs w:val="24"/>
                <w:highlight w:val="none"/>
              </w:rPr>
              <w:t>=</w:t>
            </w:r>
            <w:r>
              <w:rPr>
                <w:rFonts w:hint="default" w:ascii="Times New Roman" w:hAnsi="Times New Roman" w:eastAsia="宋体" w:cs="宋体"/>
                <w:color w:val="auto"/>
                <w:spacing w:val="8"/>
                <w:sz w:val="24"/>
                <w:szCs w:val="24"/>
                <w:highlight w:val="none"/>
              </w:rPr>
              <w:t>单层活性炭宽度×厚度×长度×密度</w:t>
            </w:r>
            <w:r>
              <w:rPr>
                <w:rFonts w:hint="eastAsia" w:ascii="Times New Roman" w:hAnsi="Times New Roman" w:cs="宋体"/>
                <w:color w:val="auto"/>
                <w:spacing w:val="8"/>
                <w:sz w:val="24"/>
                <w:szCs w:val="24"/>
                <w:highlight w:val="none"/>
                <w:lang w:eastAsia="zh-CN"/>
              </w:rPr>
              <w:t>（</w:t>
            </w:r>
            <w:r>
              <w:rPr>
                <w:rFonts w:hint="eastAsia" w:ascii="Times New Roman" w:hAnsi="Times New Roman" w:cs="宋体"/>
                <w:color w:val="auto"/>
                <w:spacing w:val="8"/>
                <w:sz w:val="24"/>
                <w:szCs w:val="24"/>
                <w:highlight w:val="none"/>
                <w:lang w:val="en-US" w:eastAsia="zh-CN"/>
              </w:rPr>
              <w:t>取市面上一般值0.5</w:t>
            </w:r>
            <w:r>
              <w:rPr>
                <w:rFonts w:hint="eastAsia" w:ascii="Times New Roman" w:hAnsi="Times New Roman" w:cs="宋体"/>
                <w:color w:val="auto"/>
                <w:spacing w:val="8"/>
                <w:sz w:val="24"/>
                <w:szCs w:val="24"/>
                <w:highlight w:val="none"/>
                <w:lang w:eastAsia="zh-CN"/>
              </w:rPr>
              <w:t>）</w:t>
            </w:r>
            <w:r>
              <w:rPr>
                <w:rFonts w:hint="default" w:ascii="Times New Roman" w:hAnsi="Times New Roman" w:eastAsia="宋体" w:cs="宋体"/>
                <w:color w:val="auto"/>
                <w:spacing w:val="8"/>
                <w:sz w:val="24"/>
                <w:szCs w:val="24"/>
                <w:highlight w:val="none"/>
              </w:rPr>
              <w:t>×炭层数</w:t>
            </w:r>
            <w:r>
              <w:rPr>
                <w:rFonts w:hint="default" w:ascii="Times New Roman" w:hAnsi="Times New Roman" w:eastAsia="宋体"/>
                <w:color w:val="auto"/>
                <w:spacing w:val="8"/>
                <w:sz w:val="24"/>
                <w:szCs w:val="24"/>
                <w:highlight w:val="none"/>
              </w:rPr>
              <w:t>=</w:t>
            </w:r>
            <w:r>
              <w:rPr>
                <w:rFonts w:hint="eastAsia" w:ascii="Times New Roman" w:hAnsi="Times New Roman"/>
                <w:color w:val="auto"/>
                <w:spacing w:val="8"/>
                <w:sz w:val="24"/>
                <w:szCs w:val="24"/>
                <w:highlight w:val="none"/>
                <w:lang w:val="en-US" w:eastAsia="zh-CN"/>
              </w:rPr>
              <w:t>1.5</w:t>
            </w:r>
            <w:r>
              <w:rPr>
                <w:rFonts w:hint="default" w:ascii="Times New Roman" w:hAnsi="Times New Roman" w:eastAsia="宋体" w:cs="宋体"/>
                <w:color w:val="auto"/>
                <w:spacing w:val="8"/>
                <w:sz w:val="24"/>
                <w:szCs w:val="24"/>
                <w:highlight w:val="none"/>
              </w:rPr>
              <w:t>×</w:t>
            </w:r>
            <w:r>
              <w:rPr>
                <w:rFonts w:hint="eastAsia" w:ascii="Times New Roman" w:hAnsi="Times New Roman" w:cs="宋体"/>
                <w:color w:val="auto"/>
                <w:spacing w:val="8"/>
                <w:sz w:val="24"/>
                <w:szCs w:val="24"/>
                <w:highlight w:val="none"/>
                <w:lang w:val="en-US" w:eastAsia="zh-CN"/>
              </w:rPr>
              <w:t>1.2</w:t>
            </w:r>
            <w:r>
              <w:rPr>
                <w:rFonts w:hint="default" w:ascii="Times New Roman" w:hAnsi="Times New Roman" w:eastAsia="宋体" w:cs="宋体"/>
                <w:color w:val="auto"/>
                <w:spacing w:val="8"/>
                <w:sz w:val="24"/>
                <w:szCs w:val="24"/>
                <w:highlight w:val="none"/>
              </w:rPr>
              <w:t>×</w:t>
            </w:r>
            <w:r>
              <w:rPr>
                <w:rFonts w:hint="eastAsia" w:ascii="Times New Roman" w:hAnsi="Times New Roman" w:cs="宋体"/>
                <w:color w:val="auto"/>
                <w:spacing w:val="8"/>
                <w:sz w:val="24"/>
                <w:szCs w:val="24"/>
                <w:highlight w:val="none"/>
                <w:lang w:val="en-US" w:eastAsia="zh-CN"/>
              </w:rPr>
              <w:t>0.4</w:t>
            </w:r>
            <w:r>
              <w:rPr>
                <w:rFonts w:hint="default" w:ascii="Times New Roman" w:hAnsi="Times New Roman" w:eastAsia="宋体" w:cs="宋体"/>
                <w:color w:val="auto"/>
                <w:spacing w:val="7"/>
                <w:sz w:val="24"/>
                <w:szCs w:val="24"/>
                <w:highlight w:val="none"/>
              </w:rPr>
              <w:t>×</w:t>
            </w:r>
            <w:r>
              <w:rPr>
                <w:rFonts w:hint="eastAsia" w:ascii="Times New Roman" w:hAnsi="Times New Roman" w:cs="宋体"/>
                <w:color w:val="auto"/>
                <w:spacing w:val="7"/>
                <w:sz w:val="24"/>
                <w:szCs w:val="24"/>
                <w:highlight w:val="none"/>
                <w:lang w:val="en-US" w:eastAsia="zh-CN"/>
              </w:rPr>
              <w:t>0.5</w:t>
            </w:r>
            <w:r>
              <w:rPr>
                <w:rFonts w:hint="default" w:ascii="Times New Roman" w:hAnsi="Times New Roman" w:eastAsia="宋体" w:cs="宋体"/>
                <w:color w:val="auto"/>
                <w:spacing w:val="-1"/>
                <w:sz w:val="24"/>
                <w:szCs w:val="24"/>
                <w:highlight w:val="none"/>
              </w:rPr>
              <w:t>×</w:t>
            </w:r>
            <w:r>
              <w:rPr>
                <w:rFonts w:hint="default" w:ascii="Times New Roman" w:hAnsi="Times New Roman" w:eastAsia="宋体"/>
                <w:color w:val="auto"/>
                <w:spacing w:val="-1"/>
                <w:sz w:val="24"/>
                <w:szCs w:val="24"/>
                <w:highlight w:val="none"/>
              </w:rPr>
              <w:t>4=</w:t>
            </w:r>
            <w:r>
              <w:rPr>
                <w:rFonts w:hint="eastAsia" w:ascii="Times New Roman" w:hAnsi="Times New Roman"/>
                <w:color w:val="auto"/>
                <w:spacing w:val="-1"/>
                <w:sz w:val="24"/>
                <w:szCs w:val="24"/>
                <w:highlight w:val="none"/>
                <w:lang w:val="en-US" w:eastAsia="zh-CN"/>
              </w:rPr>
              <w:t>1.44</w:t>
            </w:r>
            <w:r>
              <w:rPr>
                <w:rFonts w:hint="default" w:ascii="Times New Roman" w:hAnsi="Times New Roman" w:eastAsia="宋体"/>
                <w:color w:val="auto"/>
                <w:spacing w:val="-1"/>
                <w:sz w:val="24"/>
                <w:szCs w:val="24"/>
                <w:highlight w:val="none"/>
              </w:rPr>
              <w:t>t</w:t>
            </w:r>
            <w:r>
              <w:rPr>
                <w:rFonts w:hint="default" w:ascii="Times New Roman" w:hAnsi="Times New Roman" w:eastAsia="宋体" w:cs="宋体"/>
                <w:color w:val="auto"/>
                <w:spacing w:val="-1"/>
                <w:sz w:val="24"/>
                <w:szCs w:val="24"/>
                <w:highlight w:val="none"/>
              </w:rPr>
              <w:t>；</w:t>
            </w:r>
          </w:p>
          <w:p w14:paraId="5DE3A267">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宋体"/>
                <w:color w:val="auto"/>
                <w:sz w:val="24"/>
                <w:szCs w:val="24"/>
                <w:highlight w:val="none"/>
                <w:lang w:val="en-US" w:eastAsia="zh-CN"/>
              </w:rPr>
            </w:pPr>
            <w:r>
              <w:rPr>
                <w:rFonts w:hint="default" w:ascii="Times New Roman" w:hAnsi="Times New Roman" w:eastAsia="宋体" w:cs="宋体"/>
                <w:color w:val="auto"/>
                <w:position w:val="1"/>
                <w:sz w:val="24"/>
                <w:szCs w:val="24"/>
                <w:highlight w:val="none"/>
              </w:rPr>
              <w:t>⑥活性炭装置总级数</w:t>
            </w:r>
            <w:r>
              <w:rPr>
                <w:rFonts w:hint="default" w:ascii="Times New Roman" w:hAnsi="Times New Roman" w:eastAsia="宋体"/>
                <w:color w:val="auto"/>
                <w:position w:val="1"/>
                <w:sz w:val="24"/>
                <w:szCs w:val="24"/>
                <w:highlight w:val="none"/>
              </w:rPr>
              <w:t>=</w:t>
            </w:r>
            <w:r>
              <w:rPr>
                <w:rFonts w:hint="default" w:ascii="Times New Roman" w:hAnsi="Times New Roman" w:eastAsia="宋体" w:cs="宋体"/>
                <w:color w:val="auto"/>
                <w:position w:val="1"/>
                <w:sz w:val="24"/>
                <w:szCs w:val="24"/>
                <w:highlight w:val="none"/>
              </w:rPr>
              <w:t>单级活性炭装置的个数</w:t>
            </w:r>
            <w:r>
              <w:rPr>
                <w:rFonts w:hint="default" w:ascii="Times New Roman" w:hAnsi="Times New Roman" w:eastAsia="宋体" w:cs="宋体"/>
                <w:color w:val="auto"/>
                <w:spacing w:val="-1"/>
                <w:position w:val="1"/>
                <w:sz w:val="24"/>
                <w:szCs w:val="24"/>
                <w:highlight w:val="none"/>
              </w:rPr>
              <w:t>，项目单级活性炭装置个数为</w:t>
            </w:r>
            <w:r>
              <w:rPr>
                <w:rFonts w:hint="default" w:ascii="Times New Roman" w:hAnsi="Times New Roman" w:eastAsia="宋体" w:cs="宋体"/>
                <w:color w:val="auto"/>
                <w:spacing w:val="-55"/>
                <w:position w:val="1"/>
                <w:sz w:val="24"/>
                <w:szCs w:val="24"/>
                <w:highlight w:val="none"/>
              </w:rPr>
              <w:t xml:space="preserve"> </w:t>
            </w:r>
            <w:r>
              <w:rPr>
                <w:rFonts w:hint="eastAsia" w:ascii="Times New Roman" w:hAnsi="Times New Roman"/>
                <w:color w:val="auto"/>
                <w:spacing w:val="-1"/>
                <w:position w:val="1"/>
                <w:sz w:val="24"/>
                <w:szCs w:val="24"/>
                <w:highlight w:val="none"/>
                <w:lang w:val="en-US" w:eastAsia="zh-CN"/>
              </w:rPr>
              <w:t>4</w:t>
            </w:r>
            <w:r>
              <w:rPr>
                <w:rFonts w:hint="default" w:ascii="Times New Roman" w:hAnsi="Times New Roman" w:eastAsia="宋体" w:cs="宋体"/>
                <w:color w:val="auto"/>
                <w:spacing w:val="-1"/>
                <w:position w:val="1"/>
                <w:sz w:val="24"/>
                <w:szCs w:val="24"/>
                <w:highlight w:val="none"/>
              </w:rPr>
              <w:t>；</w:t>
            </w:r>
            <w:r>
              <w:rPr>
                <w:rFonts w:hint="eastAsia" w:ascii="Times New Roman" w:hAnsi="Times New Roman" w:cs="宋体"/>
                <w:color w:val="auto"/>
                <w:spacing w:val="-1"/>
                <w:position w:val="1"/>
                <w:sz w:val="24"/>
                <w:szCs w:val="24"/>
                <w:highlight w:val="none"/>
                <w:lang w:val="en-US" w:eastAsia="zh-CN"/>
              </w:rPr>
              <w:t>3号楼活性炭装置2个，2号楼活性炭装置2个</w:t>
            </w:r>
          </w:p>
          <w:p w14:paraId="384E7534">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2" w:firstLineChars="200"/>
              <w:textAlignment w:val="auto"/>
              <w:rPr>
                <w:rFonts w:hint="eastAsia" w:ascii="Times New Roman" w:hAnsi="Times New Roman"/>
                <w:color w:val="auto"/>
                <w:spacing w:val="-7"/>
                <w:sz w:val="24"/>
                <w:szCs w:val="24"/>
                <w:highlight w:val="none"/>
                <w:lang w:val="en-US" w:eastAsia="zh-CN"/>
              </w:rPr>
            </w:pPr>
            <w:r>
              <w:rPr>
                <w:rFonts w:hint="default" w:ascii="Times New Roman" w:hAnsi="Times New Roman" w:eastAsia="宋体" w:cs="宋体"/>
                <w:color w:val="auto"/>
                <w:spacing w:val="-7"/>
                <w:sz w:val="24"/>
                <w:szCs w:val="24"/>
                <w:highlight w:val="none"/>
              </w:rPr>
              <w:t>⑦</w:t>
            </w:r>
            <w:r>
              <w:rPr>
                <w:rFonts w:hint="eastAsia" w:ascii="Times New Roman" w:hAnsi="Times New Roman" w:cs="宋体"/>
                <w:color w:val="auto"/>
                <w:spacing w:val="-7"/>
                <w:sz w:val="24"/>
                <w:szCs w:val="24"/>
                <w:highlight w:val="none"/>
                <w:lang w:val="en-US" w:eastAsia="zh-CN"/>
              </w:rPr>
              <w:t>3号楼配套的活性炭装置</w:t>
            </w:r>
            <w:r>
              <w:rPr>
                <w:rFonts w:hint="default" w:ascii="Times New Roman" w:hAnsi="Times New Roman" w:eastAsia="宋体" w:cs="宋体"/>
                <w:color w:val="auto"/>
                <w:spacing w:val="-7"/>
                <w:sz w:val="24"/>
                <w:szCs w:val="24"/>
                <w:highlight w:val="none"/>
              </w:rPr>
              <w:t>总过滤停留时间</w:t>
            </w:r>
            <w:r>
              <w:rPr>
                <w:rFonts w:hint="default" w:ascii="Times New Roman" w:hAnsi="Times New Roman" w:eastAsia="宋体"/>
                <w:color w:val="auto"/>
                <w:spacing w:val="-7"/>
                <w:sz w:val="24"/>
                <w:szCs w:val="24"/>
                <w:highlight w:val="none"/>
              </w:rPr>
              <w:t>=</w:t>
            </w:r>
            <w:r>
              <w:rPr>
                <w:rFonts w:hint="eastAsia" w:ascii="Times New Roman" w:hAnsi="Times New Roman"/>
                <w:color w:val="auto"/>
                <w:spacing w:val="-7"/>
                <w:sz w:val="24"/>
                <w:szCs w:val="24"/>
                <w:highlight w:val="none"/>
                <w:lang w:val="en-US" w:eastAsia="zh-CN"/>
              </w:rPr>
              <w:t>蜂窝状活性炭装置单级过滤停留时间+颗粒物活性炭装置单级停留时间=0.369+0.922=</w:t>
            </w:r>
            <w:r>
              <w:rPr>
                <w:rFonts w:hint="eastAsia" w:ascii="Times New Roman" w:hAnsi="Times New Roman"/>
                <w:b/>
                <w:bCs/>
                <w:color w:val="auto"/>
                <w:spacing w:val="-7"/>
                <w:sz w:val="24"/>
                <w:szCs w:val="24"/>
                <w:highlight w:val="none"/>
                <w:lang w:val="en-US" w:eastAsia="zh-CN"/>
              </w:rPr>
              <w:t>1.291s</w:t>
            </w:r>
          </w:p>
          <w:p w14:paraId="2A1C64EB">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2" w:firstLineChars="200"/>
              <w:textAlignment w:val="auto"/>
              <w:rPr>
                <w:rFonts w:hint="default" w:ascii="Times New Roman" w:hAnsi="Times New Roman" w:eastAsia="宋体" w:cs="宋体"/>
                <w:color w:val="auto"/>
                <w:spacing w:val="-7"/>
                <w:sz w:val="24"/>
                <w:szCs w:val="24"/>
                <w:highlight w:val="none"/>
              </w:rPr>
            </w:pPr>
            <w:r>
              <w:rPr>
                <w:rFonts w:hint="eastAsia" w:ascii="Times New Roman" w:hAnsi="Times New Roman" w:cs="宋体"/>
                <w:color w:val="auto"/>
                <w:spacing w:val="-7"/>
                <w:sz w:val="24"/>
                <w:szCs w:val="24"/>
                <w:highlight w:val="none"/>
                <w:lang w:val="en-US" w:eastAsia="zh-CN"/>
              </w:rPr>
              <w:t>1/2/4号楼配套的活性炭装置总过滤停留时间=</w:t>
            </w:r>
            <w:r>
              <w:rPr>
                <w:rFonts w:hint="default" w:ascii="Times New Roman" w:hAnsi="Times New Roman" w:eastAsia="宋体" w:cs="宋体"/>
                <w:color w:val="auto"/>
                <w:spacing w:val="-7"/>
                <w:sz w:val="24"/>
                <w:szCs w:val="24"/>
                <w:highlight w:val="none"/>
              </w:rPr>
              <w:t>单级过滤停留时间×级数</w:t>
            </w:r>
            <w:r>
              <w:rPr>
                <w:rFonts w:hint="default" w:ascii="Times New Roman" w:hAnsi="Times New Roman" w:eastAsia="宋体"/>
                <w:color w:val="auto"/>
                <w:spacing w:val="-7"/>
                <w:sz w:val="24"/>
                <w:szCs w:val="24"/>
                <w:highlight w:val="none"/>
              </w:rPr>
              <w:t>=</w:t>
            </w:r>
            <w:r>
              <w:rPr>
                <w:rFonts w:hint="eastAsia" w:ascii="Times New Roman" w:hAnsi="Times New Roman"/>
                <w:color w:val="auto"/>
                <w:spacing w:val="-7"/>
                <w:sz w:val="24"/>
                <w:szCs w:val="24"/>
                <w:highlight w:val="none"/>
                <w:lang w:val="en-US" w:eastAsia="zh-CN"/>
              </w:rPr>
              <w:t>0.907</w:t>
            </w:r>
            <w:r>
              <w:rPr>
                <w:rFonts w:hint="default" w:ascii="Times New Roman" w:hAnsi="Times New Roman" w:eastAsia="宋体" w:cs="宋体"/>
                <w:color w:val="auto"/>
                <w:spacing w:val="-7"/>
                <w:sz w:val="24"/>
                <w:szCs w:val="24"/>
                <w:highlight w:val="none"/>
              </w:rPr>
              <w:t>×</w:t>
            </w:r>
            <w:r>
              <w:rPr>
                <w:rFonts w:hint="default" w:ascii="Times New Roman" w:hAnsi="Times New Roman" w:eastAsia="宋体"/>
                <w:color w:val="auto"/>
                <w:spacing w:val="-7"/>
                <w:sz w:val="24"/>
                <w:szCs w:val="24"/>
                <w:highlight w:val="none"/>
              </w:rPr>
              <w:t>2=</w:t>
            </w:r>
            <w:r>
              <w:rPr>
                <w:rFonts w:hint="eastAsia" w:ascii="Times New Roman" w:hAnsi="Times New Roman"/>
                <w:b/>
                <w:bCs/>
                <w:color w:val="auto"/>
                <w:spacing w:val="-7"/>
                <w:sz w:val="24"/>
                <w:szCs w:val="24"/>
                <w:highlight w:val="none"/>
                <w:lang w:val="en-US" w:eastAsia="zh-CN"/>
              </w:rPr>
              <w:t>1.814</w:t>
            </w:r>
            <w:r>
              <w:rPr>
                <w:rFonts w:hint="default" w:ascii="Times New Roman" w:hAnsi="Times New Roman" w:eastAsia="宋体"/>
                <w:b/>
                <w:bCs/>
                <w:color w:val="auto"/>
                <w:spacing w:val="-7"/>
                <w:sz w:val="24"/>
                <w:szCs w:val="24"/>
                <w:highlight w:val="none"/>
              </w:rPr>
              <w:t>s</w:t>
            </w:r>
            <w:r>
              <w:rPr>
                <w:rFonts w:hint="default" w:ascii="Times New Roman" w:hAnsi="Times New Roman" w:eastAsia="宋体" w:cs="宋体"/>
                <w:color w:val="auto"/>
                <w:spacing w:val="-7"/>
                <w:sz w:val="24"/>
                <w:szCs w:val="24"/>
                <w:highlight w:val="none"/>
              </w:rPr>
              <w:t>，</w:t>
            </w:r>
          </w:p>
          <w:p w14:paraId="46796B2D">
            <w:pPr>
              <w:pStyle w:val="31"/>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52" w:firstLineChars="200"/>
              <w:textAlignment w:val="auto"/>
              <w:rPr>
                <w:rFonts w:hint="default" w:ascii="Times New Roman" w:hAnsi="Times New Roman" w:eastAsia="宋体" w:cs="宋体"/>
                <w:color w:val="auto"/>
                <w:sz w:val="24"/>
                <w:szCs w:val="24"/>
                <w:highlight w:val="none"/>
              </w:rPr>
            </w:pPr>
            <w:r>
              <w:rPr>
                <w:rFonts w:hint="default" w:ascii="Times New Roman" w:hAnsi="Times New Roman" w:eastAsia="宋体" w:cs="宋体"/>
                <w:color w:val="auto"/>
                <w:spacing w:val="-7"/>
                <w:sz w:val="24"/>
                <w:szCs w:val="24"/>
                <w:highlight w:val="none"/>
              </w:rPr>
              <w:t>参考《工业通风》（第四版）</w:t>
            </w:r>
            <w:r>
              <w:rPr>
                <w:rFonts w:hint="default" w:ascii="Times New Roman" w:hAnsi="Times New Roman" w:eastAsia="宋体" w:cs="宋体"/>
                <w:color w:val="auto"/>
                <w:spacing w:val="1"/>
                <w:sz w:val="24"/>
                <w:szCs w:val="24"/>
                <w:highlight w:val="none"/>
              </w:rPr>
              <w:t xml:space="preserve"> </w:t>
            </w:r>
            <w:r>
              <w:rPr>
                <w:rFonts w:hint="default" w:ascii="Times New Roman" w:hAnsi="Times New Roman" w:eastAsia="宋体" w:cs="宋体"/>
                <w:color w:val="auto"/>
                <w:spacing w:val="-2"/>
                <w:sz w:val="24"/>
                <w:szCs w:val="24"/>
                <w:highlight w:val="none"/>
              </w:rPr>
              <w:t>固定床吸附装置，在吸附层内滞留时间为</w:t>
            </w:r>
            <w:r>
              <w:rPr>
                <w:rFonts w:hint="default" w:ascii="Times New Roman" w:hAnsi="Times New Roman" w:eastAsia="宋体" w:cs="宋体"/>
                <w:color w:val="auto"/>
                <w:spacing w:val="-40"/>
                <w:sz w:val="24"/>
                <w:szCs w:val="24"/>
                <w:highlight w:val="none"/>
              </w:rPr>
              <w:t xml:space="preserve"> </w:t>
            </w:r>
            <w:r>
              <w:rPr>
                <w:rFonts w:hint="default" w:ascii="Times New Roman" w:hAnsi="Times New Roman" w:eastAsia="宋体"/>
                <w:color w:val="auto"/>
                <w:spacing w:val="-2"/>
                <w:sz w:val="24"/>
                <w:szCs w:val="24"/>
                <w:highlight w:val="none"/>
              </w:rPr>
              <w:t>0.2s~2s</w:t>
            </w:r>
            <w:r>
              <w:rPr>
                <w:rFonts w:hint="default" w:ascii="Times New Roman" w:hAnsi="Times New Roman" w:eastAsia="宋体" w:cs="宋体"/>
                <w:color w:val="auto"/>
                <w:spacing w:val="-2"/>
                <w:sz w:val="24"/>
                <w:szCs w:val="24"/>
                <w:highlight w:val="none"/>
              </w:rPr>
              <w:t>；</w:t>
            </w:r>
          </w:p>
          <w:p w14:paraId="0ECF38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宋体"/>
                <w:color w:val="auto"/>
                <w:spacing w:val="-1"/>
                <w:position w:val="7"/>
                <w:sz w:val="24"/>
                <w:szCs w:val="24"/>
                <w:highlight w:val="none"/>
              </w:rPr>
            </w:pPr>
            <w:r>
              <w:rPr>
                <w:rFonts w:hint="eastAsia" w:ascii="Times New Roman" w:hAnsi="Times New Roman" w:cs="宋体"/>
                <w:b/>
                <w:bCs/>
                <w:color w:val="auto"/>
                <w:spacing w:val="0"/>
                <w:sz w:val="24"/>
                <w:szCs w:val="24"/>
                <w:highlight w:val="none"/>
                <w:lang w:val="en-US" w:eastAsia="zh-CN"/>
              </w:rPr>
              <w:t>综上所述，本项目采用的1号楼、2号楼、3号楼、4号楼配套的活性炭吸附装置的总过滤停留时间满足《工业通风》（第四版）</w:t>
            </w:r>
            <w:r>
              <w:rPr>
                <w:rFonts w:hint="eastAsia" w:ascii="Times New Roman" w:hAnsi="Times New Roman" w:cs="宋体"/>
                <w:b/>
                <w:bCs/>
                <w:color w:val="auto"/>
                <w:spacing w:val="-3"/>
                <w:sz w:val="24"/>
                <w:szCs w:val="24"/>
                <w:highlight w:val="none"/>
                <w:lang w:val="en-US" w:eastAsia="zh-CN"/>
              </w:rPr>
              <w:t>中要求。</w:t>
            </w:r>
          </w:p>
          <w:p w14:paraId="53081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kern w:val="0"/>
                <w:sz w:val="24"/>
                <w:highlight w:val="none"/>
                <w:lang w:eastAsia="zh-CN"/>
              </w:rPr>
            </w:pPr>
            <w:r>
              <w:rPr>
                <w:rFonts w:hint="default"/>
                <w:color w:val="auto"/>
                <w:kern w:val="0"/>
                <w:sz w:val="24"/>
                <w:highlight w:val="none"/>
              </w:rPr>
              <w:t>采用活性炭吸附去除有机废气已广泛应用于有机废气的治理工程中，其工艺较为成熟，理论吸附率一般在80%以上，采用两级吸附可达90%以上。</w:t>
            </w:r>
            <w:r>
              <w:rPr>
                <w:rFonts w:hint="eastAsia"/>
                <w:color w:val="auto"/>
                <w:kern w:val="0"/>
                <w:sz w:val="24"/>
                <w:highlight w:val="none"/>
                <w:lang w:eastAsia="zh-CN"/>
              </w:rPr>
              <w:t>公司活性炭吸附装置各参数</w:t>
            </w:r>
            <w:r>
              <w:rPr>
                <w:rFonts w:hint="eastAsia"/>
                <w:color w:val="auto"/>
                <w:kern w:val="0"/>
                <w:sz w:val="24"/>
                <w:highlight w:val="none"/>
                <w:lang w:val="en-US" w:eastAsia="zh-CN"/>
              </w:rPr>
              <w:t>符合《吸附法工业有机废气治理工程技术规范》。</w:t>
            </w:r>
          </w:p>
          <w:p w14:paraId="577F25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color w:val="auto"/>
                <w:kern w:val="0"/>
                <w:sz w:val="24"/>
                <w:highlight w:val="none"/>
              </w:rPr>
              <w:t>根据《无锡科睿坦电子科技有限公司物联网RFID电子标签天线生产项目</w:t>
            </w:r>
            <w:r>
              <w:rPr>
                <w:rFonts w:hint="eastAsia"/>
                <w:color w:val="auto"/>
                <w:kern w:val="0"/>
                <w:sz w:val="24"/>
                <w:highlight w:val="none"/>
              </w:rPr>
              <w:t>（</w:t>
            </w:r>
            <w:r>
              <w:rPr>
                <w:rFonts w:hint="default"/>
                <w:color w:val="auto"/>
                <w:kern w:val="0"/>
                <w:sz w:val="24"/>
                <w:highlight w:val="none"/>
              </w:rPr>
              <w:t>年产12亿张物联网RFID电子标签天线搬迁扩建项目</w:t>
            </w:r>
            <w:r>
              <w:rPr>
                <w:rFonts w:hint="eastAsia"/>
                <w:color w:val="auto"/>
                <w:kern w:val="0"/>
                <w:sz w:val="24"/>
                <w:highlight w:val="none"/>
              </w:rPr>
              <w:t>）</w:t>
            </w:r>
            <w:r>
              <w:rPr>
                <w:rFonts w:hint="default"/>
                <w:color w:val="auto"/>
                <w:kern w:val="0"/>
                <w:sz w:val="24"/>
                <w:highlight w:val="none"/>
              </w:rPr>
              <w:t>竣工环境保护验收监测报告》的监测数据</w:t>
            </w:r>
            <w:r>
              <w:rPr>
                <w:rFonts w:hint="eastAsia"/>
                <w:color w:val="auto"/>
                <w:kern w:val="0"/>
                <w:sz w:val="24"/>
                <w:highlight w:val="none"/>
              </w:rPr>
              <w:t>，二级活性炭对有机废气的处理效率在91%~91.3%，因此本项目二级活性炭去除效率以90%计可行。综合可知，本项目产生的有机废气经二级活性炭吸附可达到90%。</w:t>
            </w:r>
          </w:p>
          <w:p w14:paraId="1899734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采用活性炭吸附去除有机废气，其工艺较为成熟，废气</w:t>
            </w:r>
            <w:r>
              <w:rPr>
                <w:rFonts w:hint="default" w:ascii="Times New Roman" w:hAnsi="Times New Roman" w:eastAsia="宋体" w:cs="Times New Roman"/>
                <w:color w:val="000000" w:themeColor="text1"/>
                <w:sz w:val="24"/>
                <w:lang w:val="en-US" w:eastAsia="zh-CN"/>
                <w14:textFill>
                  <w14:solidFill>
                    <w14:schemeClr w14:val="tx1"/>
                  </w14:solidFill>
                </w14:textFill>
              </w:rPr>
              <w:t>管道</w:t>
            </w:r>
            <w:r>
              <w:rPr>
                <w:rFonts w:hint="default" w:ascii="Times New Roman" w:hAnsi="Times New Roman" w:eastAsia="宋体" w:cs="Times New Roman"/>
                <w:color w:val="000000" w:themeColor="text1"/>
                <w:sz w:val="24"/>
                <w14:textFill>
                  <w14:solidFill>
                    <w14:schemeClr w14:val="tx1"/>
                  </w14:solidFill>
                </w14:textFill>
              </w:rPr>
              <w:t>收集、输送、过程控制参数和活性炭装运、处理等与《</w:t>
            </w:r>
            <w:r>
              <w:rPr>
                <w:rFonts w:hint="eastAsia" w:cs="Times New Roman"/>
                <w:color w:val="000000" w:themeColor="text1"/>
                <w:sz w:val="24"/>
                <w:lang w:eastAsia="zh-CN"/>
                <w14:textFill>
                  <w14:solidFill>
                    <w14:schemeClr w14:val="tx1"/>
                  </w14:solidFill>
                </w14:textFill>
              </w:rPr>
              <w:t>大气污染治理工程技术导则</w:t>
            </w:r>
            <w:r>
              <w:rPr>
                <w:rFonts w:hint="default" w:ascii="Times New Roman" w:hAnsi="Times New Roman" w:eastAsia="宋体" w:cs="Times New Roman"/>
                <w:color w:val="000000" w:themeColor="text1"/>
                <w:sz w:val="24"/>
                <w14:textFill>
                  <w14:solidFill>
                    <w14:schemeClr w14:val="tx1"/>
                  </w14:solidFill>
                </w14:textFill>
              </w:rPr>
              <w:t>》（HJ2000-2010）、《吸附法工业有机废气治理工程技术规范》（HJ2026-2013）要求相符</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且该处理工艺为</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排污许可证申请与核发技术规范 铁路、船舶、航空航天和其他运输设备制造业》（HJ1124-2020）</w:t>
            </w:r>
            <w:r>
              <w:rPr>
                <w:rFonts w:hint="eastAsia" w:cs="Times New Roman"/>
                <w:color w:val="000000" w:themeColor="text1"/>
                <w:sz w:val="24"/>
                <w:lang w:eastAsia="zh-CN"/>
                <w14:textFill>
                  <w14:solidFill>
                    <w14:schemeClr w14:val="tx1"/>
                  </w14:solidFill>
                </w14:textFill>
              </w:rPr>
              <w:t>表</w:t>
            </w:r>
            <w:r>
              <w:rPr>
                <w:rFonts w:hint="eastAsia" w:cs="Times New Roman"/>
                <w:color w:val="000000" w:themeColor="text1"/>
                <w:sz w:val="24"/>
                <w:lang w:val="en-US" w:eastAsia="zh-CN"/>
                <w14:textFill>
                  <w14:solidFill>
                    <w14:schemeClr w14:val="tx1"/>
                  </w14:solidFill>
                </w14:textFill>
              </w:rPr>
              <w:t>8</w:t>
            </w:r>
            <w:r>
              <w:rPr>
                <w:rFonts w:hint="eastAsia" w:cs="Times New Roman"/>
                <w:color w:val="000000" w:themeColor="text1"/>
                <w:sz w:val="24"/>
                <w:lang w:eastAsia="zh-CN"/>
                <w14:textFill>
                  <w14:solidFill>
                    <w14:schemeClr w14:val="tx1"/>
                  </w14:solidFill>
                </w14:textFill>
              </w:rPr>
              <w:t>中的可行技术</w:t>
            </w:r>
            <w:r>
              <w:rPr>
                <w:rFonts w:hint="default" w:ascii="Times New Roman" w:hAnsi="Times New Roman" w:eastAsia="宋体" w:cs="Times New Roman"/>
                <w:color w:val="000000" w:themeColor="text1"/>
                <w:sz w:val="24"/>
                <w14:textFill>
                  <w14:solidFill>
                    <w14:schemeClr w14:val="tx1"/>
                  </w14:solidFill>
                </w14:textFill>
              </w:rPr>
              <w:t>。</w:t>
            </w:r>
          </w:p>
          <w:p w14:paraId="04C63F1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活性炭吸附</w:t>
            </w:r>
            <w:r>
              <w:rPr>
                <w:rFonts w:hint="eastAsia" w:ascii="Times New Roman" w:hAnsi="Times New Roman" w:eastAsia="宋体" w:cs="Times New Roman"/>
                <w:color w:val="000000" w:themeColor="text1"/>
                <w:sz w:val="24"/>
                <w14:textFill>
                  <w14:solidFill>
                    <w14:schemeClr w14:val="tx1"/>
                  </w14:solidFill>
                </w14:textFill>
              </w:rPr>
              <w:t>装置</w:t>
            </w:r>
            <w:r>
              <w:rPr>
                <w:rFonts w:hint="default" w:ascii="Times New Roman" w:hAnsi="Times New Roman" w:eastAsia="宋体" w:cs="Times New Roman"/>
                <w:color w:val="000000" w:themeColor="text1"/>
                <w:sz w:val="24"/>
                <w14:textFill>
                  <w14:solidFill>
                    <w14:schemeClr w14:val="tx1"/>
                  </w14:solidFill>
                </w14:textFill>
              </w:rPr>
              <w:t>环境管理要求：</w:t>
            </w:r>
          </w:p>
          <w:p w14:paraId="6A581A2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当活性炭吸附一定量的废气后，吸附容量开始下降，吸附效率降低，当吸附效率降低到接近尾气浓度排放标准时，需要及时更换活性炭。建设单位应根据要求</w:t>
            </w:r>
            <w:r>
              <w:rPr>
                <w:rFonts w:hint="eastAsia" w:cs="Times New Roman"/>
                <w:color w:val="000000" w:themeColor="text1"/>
                <w:sz w:val="24"/>
                <w:highlight w:val="none"/>
                <w:lang w:eastAsia="zh-CN"/>
                <w14:textFill>
                  <w14:solidFill>
                    <w14:schemeClr w14:val="tx1"/>
                  </w14:solidFill>
                </w14:textFill>
              </w:rPr>
              <w:t>及时更换</w:t>
            </w:r>
            <w:r>
              <w:rPr>
                <w:rFonts w:hint="default" w:ascii="Times New Roman" w:hAnsi="Times New Roman" w:eastAsia="宋体" w:cs="Times New Roman"/>
                <w:color w:val="000000" w:themeColor="text1"/>
                <w:sz w:val="24"/>
                <w:highlight w:val="none"/>
                <w14:textFill>
                  <w14:solidFill>
                    <w14:schemeClr w14:val="tx1"/>
                  </w14:solidFill>
                </w14:textFill>
              </w:rPr>
              <w:t>活性炭，保证其去除效率。活性炭吸附塔进出口风管上设置压差计，以测定经过吸附器的气流压力（压降），从而确定是否需要更换活性炭</w:t>
            </w:r>
            <w:r>
              <w:rPr>
                <w:rFonts w:hint="default" w:ascii="Times New Roman" w:hAnsi="Times New Roman" w:eastAsia="宋体" w:cs="Times New Roman"/>
                <w:color w:val="000000" w:themeColor="text1"/>
                <w:highlight w:val="none"/>
                <w14:textFill>
                  <w14:solidFill>
                    <w14:schemeClr w14:val="tx1"/>
                  </w14:solidFill>
                </w14:textFill>
              </w:rPr>
              <w:t>。</w:t>
            </w:r>
          </w:p>
          <w:p w14:paraId="00A2491D">
            <w:pPr>
              <w:pStyle w:val="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b/>
                <w:bCs/>
                <w:color w:val="auto"/>
                <w:sz w:val="24"/>
                <w:szCs w:val="24"/>
                <w:highlight w:val="yellow"/>
                <w:lang w:eastAsia="zh-CN"/>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综上所述，</w:t>
            </w:r>
            <w:r>
              <w:rPr>
                <w:rFonts w:hint="default" w:ascii="Times New Roman" w:hAnsi="Times New Roman" w:eastAsia="宋体" w:cs="Times New Roman"/>
                <w:color w:val="000000" w:themeColor="text1"/>
                <w:sz w:val="24"/>
                <w:highlight w:val="none"/>
                <w14:textFill>
                  <w14:solidFill>
                    <w14:schemeClr w14:val="tx1"/>
                  </w14:solidFill>
                </w14:textFill>
              </w:rPr>
              <w:t>本项目采用的废气防治措施均为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可行</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910B004">
            <w:pPr>
              <w:keepNext w:val="0"/>
              <w:keepLines w:val="0"/>
              <w:widowControl w:val="0"/>
              <w:suppressLineNumbers w:val="0"/>
              <w:spacing w:before="0" w:beforeAutospacing="0" w:after="120" w:afterAutospacing="0"/>
              <w:ind w:left="0" w:leftChars="0" w:right="0" w:firstLine="482" w:firstLineChars="200"/>
              <w:jc w:val="both"/>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（5）排放口基本情况及达标分析</w:t>
            </w:r>
          </w:p>
          <w:p w14:paraId="60387B38">
            <w:pPr>
              <w:keepNext w:val="0"/>
              <w:keepLines w:val="0"/>
              <w:widowControl w:val="0"/>
              <w:suppressLineNumbers w:val="0"/>
              <w:spacing w:before="0" w:beforeAutospacing="0" w:after="120" w:afterAutospacing="0"/>
              <w:ind w:left="0" w:leftChars="0" w:right="0" w:firstLine="480" w:firstLineChars="200"/>
              <w:jc w:val="both"/>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本项目建成后，全厂废气排气口基本情况如下表。</w:t>
            </w:r>
          </w:p>
          <w:p w14:paraId="66A1B0A4">
            <w:pPr>
              <w:pStyle w:val="5"/>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5668A505">
            <w:pPr>
              <w:pStyle w:val="10"/>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vertAlign w:val="baseline"/>
              </w:rPr>
            </w:pPr>
          </w:p>
        </w:tc>
      </w:tr>
    </w:tbl>
    <w:p w14:paraId="1D0D7DC2">
      <w:pPr>
        <w:pStyle w:val="10"/>
        <w:numPr>
          <w:ilvl w:val="0"/>
          <w:numId w:val="0"/>
        </w:numPr>
        <w:tabs>
          <w:tab w:val="clear" w:pos="2040"/>
        </w:tabs>
        <w:rPr>
          <w:rFonts w:ascii="Times New Roman" w:hAnsi="Times New Roman" w:eastAsia="宋体"/>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14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3598"/>
      </w:tblGrid>
      <w:tr w14:paraId="3D0C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2" w:hRule="atLeast"/>
        </w:trPr>
        <w:tc>
          <w:tcPr>
            <w:tcW w:w="421" w:type="dxa"/>
          </w:tcPr>
          <w:p w14:paraId="15EA0DFC">
            <w:pPr>
              <w:pStyle w:val="10"/>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vertAlign w:val="baseline"/>
              </w:rPr>
            </w:pPr>
          </w:p>
        </w:tc>
        <w:tc>
          <w:tcPr>
            <w:tcW w:w="13598" w:type="dxa"/>
          </w:tcPr>
          <w:p w14:paraId="1D1BB282">
            <w:pPr>
              <w:pStyle w:val="5"/>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1</w:t>
            </w:r>
            <w:r>
              <w:rPr>
                <w:rFonts w:hint="eastAsia"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全厂</w:t>
            </w:r>
            <w:r>
              <w:rPr>
                <w:rFonts w:hint="eastAsia" w:ascii="Times New Roman" w:hAnsi="Times New Roman" w:eastAsia="宋体" w:cs="Times New Roman"/>
                <w:b/>
                <w:bCs/>
                <w:color w:val="auto"/>
                <w:sz w:val="24"/>
                <w:highlight w:val="none"/>
              </w:rPr>
              <w:t>废气排放口基本情况表</w:t>
            </w:r>
          </w:p>
          <w:tbl>
            <w:tblPr>
              <w:tblStyle w:val="22"/>
              <w:tblW w:w="130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28" w:type="dxa"/>
                <w:bottom w:w="0" w:type="dxa"/>
                <w:right w:w="28" w:type="dxa"/>
              </w:tblCellMar>
            </w:tblPr>
            <w:tblGrid>
              <w:gridCol w:w="954"/>
              <w:gridCol w:w="3"/>
              <w:gridCol w:w="5"/>
              <w:gridCol w:w="1440"/>
              <w:gridCol w:w="6"/>
              <w:gridCol w:w="9"/>
              <w:gridCol w:w="1598"/>
              <w:gridCol w:w="6"/>
              <w:gridCol w:w="3"/>
              <w:gridCol w:w="13"/>
              <w:gridCol w:w="992"/>
              <w:gridCol w:w="6"/>
              <w:gridCol w:w="6"/>
              <w:gridCol w:w="16"/>
              <w:gridCol w:w="879"/>
              <w:gridCol w:w="6"/>
              <w:gridCol w:w="9"/>
              <w:gridCol w:w="21"/>
              <w:gridCol w:w="766"/>
              <w:gridCol w:w="6"/>
              <w:gridCol w:w="12"/>
              <w:gridCol w:w="26"/>
              <w:gridCol w:w="631"/>
              <w:gridCol w:w="2"/>
              <w:gridCol w:w="5"/>
              <w:gridCol w:w="11"/>
              <w:gridCol w:w="1100"/>
              <w:gridCol w:w="3"/>
              <w:gridCol w:w="2"/>
              <w:gridCol w:w="17"/>
              <w:gridCol w:w="374"/>
              <w:gridCol w:w="626"/>
              <w:gridCol w:w="26"/>
              <w:gridCol w:w="38"/>
              <w:gridCol w:w="710"/>
              <w:gridCol w:w="28"/>
              <w:gridCol w:w="42"/>
              <w:gridCol w:w="837"/>
              <w:gridCol w:w="19"/>
              <w:gridCol w:w="12"/>
              <w:gridCol w:w="47"/>
              <w:gridCol w:w="787"/>
              <w:gridCol w:w="34"/>
              <w:gridCol w:w="51"/>
              <w:gridCol w:w="770"/>
              <w:gridCol w:w="25"/>
              <w:gridCol w:w="11"/>
              <w:gridCol w:w="86"/>
            </w:tblGrid>
            <w:tr w14:paraId="087C60D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2"/>
                <w:wAfter w:w="27" w:type="pct"/>
                <w:trHeight w:val="344" w:hRule="atLeast"/>
                <w:tblHeader/>
                <w:jc w:val="center"/>
              </w:trPr>
              <w:tc>
                <w:tcPr>
                  <w:tcW w:w="365" w:type="pct"/>
                  <w:vMerge w:val="restart"/>
                  <w:noWrap w:val="0"/>
                  <w:vAlign w:val="center"/>
                </w:tcPr>
                <w:p w14:paraId="2E2AF92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名称及编号</w:t>
                  </w:r>
                </w:p>
              </w:tc>
              <w:tc>
                <w:tcPr>
                  <w:tcW w:w="1173" w:type="pct"/>
                  <w:gridSpan w:val="7"/>
                  <w:noWrap w:val="0"/>
                  <w:vAlign w:val="center"/>
                </w:tcPr>
                <w:p w14:paraId="55E289B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地理坐标</w:t>
                  </w:r>
                </w:p>
              </w:tc>
              <w:tc>
                <w:tcPr>
                  <w:tcW w:w="388" w:type="pct"/>
                  <w:gridSpan w:val="4"/>
                  <w:noWrap w:val="0"/>
                  <w:vAlign w:val="center"/>
                </w:tcPr>
                <w:p w14:paraId="3762105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排气筒高度/m</w:t>
                  </w:r>
                </w:p>
              </w:tc>
              <w:tc>
                <w:tcPr>
                  <w:tcW w:w="347" w:type="pct"/>
                  <w:gridSpan w:val="4"/>
                  <w:noWrap w:val="0"/>
                  <w:vAlign w:val="center"/>
                </w:tcPr>
                <w:p w14:paraId="6ADC780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排气筒内径/m</w:t>
                  </w:r>
                </w:p>
              </w:tc>
              <w:tc>
                <w:tcPr>
                  <w:tcW w:w="307" w:type="pct"/>
                  <w:gridSpan w:val="4"/>
                  <w:noWrap w:val="0"/>
                  <w:vAlign w:val="center"/>
                </w:tcPr>
                <w:p w14:paraId="545A58E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烟气温度/℃</w:t>
                  </w:r>
                </w:p>
              </w:tc>
              <w:tc>
                <w:tcPr>
                  <w:tcW w:w="256" w:type="pct"/>
                  <w:gridSpan w:val="3"/>
                  <w:noWrap w:val="0"/>
                  <w:vAlign w:val="center"/>
                </w:tcPr>
                <w:p w14:paraId="517A144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年排放小时数/h</w:t>
                  </w:r>
                </w:p>
              </w:tc>
              <w:tc>
                <w:tcPr>
                  <w:tcW w:w="429" w:type="pct"/>
                  <w:gridSpan w:val="5"/>
                  <w:noWrap w:val="0"/>
                  <w:vAlign w:val="center"/>
                </w:tcPr>
                <w:p w14:paraId="4DE981F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排放口类型</w:t>
                  </w:r>
                </w:p>
              </w:tc>
              <w:tc>
                <w:tcPr>
                  <w:tcW w:w="1040" w:type="pct"/>
                  <w:gridSpan w:val="11"/>
                  <w:noWrap w:val="0"/>
                  <w:vAlign w:val="center"/>
                </w:tcPr>
                <w:p w14:paraId="39BB177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污染物排放情况</w:t>
                  </w:r>
                </w:p>
              </w:tc>
              <w:tc>
                <w:tcPr>
                  <w:tcW w:w="660" w:type="pct"/>
                  <w:gridSpan w:val="7"/>
                  <w:noWrap w:val="0"/>
                  <w:vAlign w:val="center"/>
                </w:tcPr>
                <w:p w14:paraId="0912F59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污染物排放标准</w:t>
                  </w:r>
                </w:p>
              </w:tc>
            </w:tr>
            <w:tr w14:paraId="47EB3F5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3"/>
                <w:wAfter w:w="33" w:type="pct"/>
                <w:trHeight w:val="638" w:hRule="atLeast"/>
                <w:tblHeader/>
                <w:jc w:val="center"/>
              </w:trPr>
              <w:tc>
                <w:tcPr>
                  <w:tcW w:w="365" w:type="pct"/>
                  <w:vMerge w:val="continue"/>
                  <w:noWrap w:val="0"/>
                  <w:vAlign w:val="center"/>
                </w:tcPr>
                <w:p w14:paraId="04EEEF2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554" w:type="pct"/>
                  <w:gridSpan w:val="3"/>
                  <w:noWrap w:val="0"/>
                  <w:vAlign w:val="center"/>
                </w:tcPr>
                <w:p w14:paraId="4E94170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经度</w:t>
                  </w:r>
                </w:p>
              </w:tc>
              <w:tc>
                <w:tcPr>
                  <w:tcW w:w="617" w:type="pct"/>
                  <w:gridSpan w:val="3"/>
                  <w:noWrap w:val="0"/>
                  <w:vAlign w:val="center"/>
                </w:tcPr>
                <w:p w14:paraId="05024EA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纬度</w:t>
                  </w:r>
                </w:p>
              </w:tc>
              <w:tc>
                <w:tcPr>
                  <w:tcW w:w="388" w:type="pct"/>
                  <w:gridSpan w:val="4"/>
                  <w:noWrap w:val="0"/>
                  <w:vAlign w:val="center"/>
                </w:tcPr>
                <w:p w14:paraId="6EB828D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47" w:type="pct"/>
                  <w:gridSpan w:val="4"/>
                  <w:noWrap w:val="0"/>
                  <w:vAlign w:val="center"/>
                </w:tcPr>
                <w:p w14:paraId="0B98D4F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07" w:type="pct"/>
                  <w:gridSpan w:val="4"/>
                  <w:noWrap w:val="0"/>
                  <w:vAlign w:val="center"/>
                </w:tcPr>
                <w:p w14:paraId="216F3E1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261" w:type="pct"/>
                  <w:gridSpan w:val="6"/>
                  <w:noWrap w:val="0"/>
                  <w:vAlign w:val="center"/>
                </w:tcPr>
                <w:p w14:paraId="227BEEA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425" w:type="pct"/>
                  <w:gridSpan w:val="2"/>
                  <w:noWrap w:val="0"/>
                  <w:vAlign w:val="center"/>
                </w:tcPr>
                <w:p w14:paraId="1667A02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91" w:type="pct"/>
                  <w:gridSpan w:val="5"/>
                  <w:noWrap w:val="0"/>
                  <w:vAlign w:val="center"/>
                </w:tcPr>
                <w:p w14:paraId="44C0CFF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污染物名称</w:t>
                  </w:r>
                </w:p>
              </w:tc>
              <w:tc>
                <w:tcPr>
                  <w:tcW w:w="296" w:type="pct"/>
                  <w:gridSpan w:val="3"/>
                  <w:noWrap w:val="0"/>
                  <w:vAlign w:val="center"/>
                </w:tcPr>
                <w:p w14:paraId="25A368A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rPr>
                    <w:t>排放浓度</w:t>
                  </w:r>
                  <w:r>
                    <w:rPr>
                      <w:rFonts w:hint="eastAsia" w:ascii="Times New Roman" w:hAnsi="Times New Roman" w:eastAsia="宋体" w:cs="Times New Roman"/>
                      <w:b w:val="0"/>
                      <w:bCs w:val="0"/>
                      <w:color w:val="auto"/>
                      <w:sz w:val="18"/>
                      <w:szCs w:val="18"/>
                      <w:highlight w:val="none"/>
                      <w:lang w:val="en-US" w:eastAsia="zh-CN"/>
                    </w:rPr>
                    <w:t>(</w:t>
                  </w:r>
                  <w:r>
                    <w:rPr>
                      <w:rFonts w:hint="default" w:ascii="Times New Roman" w:hAnsi="Times New Roman" w:eastAsia="宋体" w:cs="Times New Roman"/>
                      <w:b w:val="0"/>
                      <w:bCs w:val="0"/>
                      <w:color w:val="auto"/>
                      <w:sz w:val="18"/>
                      <w:szCs w:val="18"/>
                      <w:highlight w:val="none"/>
                    </w:rPr>
                    <w:t>mg/m</w:t>
                  </w:r>
                  <w:r>
                    <w:rPr>
                      <w:rFonts w:hint="default" w:ascii="Times New Roman" w:hAnsi="Times New Roman" w:eastAsia="宋体" w:cs="Times New Roman"/>
                      <w:b w:val="0"/>
                      <w:bCs w:val="0"/>
                      <w:color w:val="auto"/>
                      <w:sz w:val="18"/>
                      <w:szCs w:val="18"/>
                      <w:highlight w:val="none"/>
                      <w:vertAlign w:val="superscript"/>
                    </w:rPr>
                    <w:t>3</w:t>
                  </w:r>
                  <w:r>
                    <w:rPr>
                      <w:rFonts w:hint="eastAsia" w:ascii="Times New Roman" w:hAnsi="Times New Roman" w:eastAsia="宋体" w:cs="Times New Roman"/>
                      <w:b w:val="0"/>
                      <w:bCs w:val="0"/>
                      <w:color w:val="auto"/>
                      <w:sz w:val="18"/>
                      <w:szCs w:val="18"/>
                      <w:highlight w:val="none"/>
                      <w:lang w:val="en-US" w:eastAsia="zh-CN"/>
                    </w:rPr>
                    <w:t>)</w:t>
                  </w:r>
                </w:p>
              </w:tc>
              <w:tc>
                <w:tcPr>
                  <w:tcW w:w="347" w:type="pct"/>
                  <w:gridSpan w:val="3"/>
                  <w:noWrap w:val="0"/>
                  <w:vAlign w:val="center"/>
                </w:tcPr>
                <w:p w14:paraId="12F3BC5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rPr>
                    <w:t>排放速率</w:t>
                  </w:r>
                  <w:r>
                    <w:rPr>
                      <w:rFonts w:hint="eastAsia" w:ascii="Times New Roman" w:hAnsi="Times New Roman" w:eastAsia="宋体" w:cs="Times New Roman"/>
                      <w:b w:val="0"/>
                      <w:bCs w:val="0"/>
                      <w:color w:val="auto"/>
                      <w:sz w:val="18"/>
                      <w:szCs w:val="18"/>
                      <w:highlight w:val="none"/>
                      <w:lang w:val="en-US" w:eastAsia="zh-CN"/>
                    </w:rPr>
                    <w:t>(</w:t>
                  </w:r>
                  <w:r>
                    <w:rPr>
                      <w:rFonts w:hint="default" w:ascii="Times New Roman" w:hAnsi="Times New Roman" w:eastAsia="宋体" w:cs="Times New Roman"/>
                      <w:b w:val="0"/>
                      <w:bCs w:val="0"/>
                      <w:color w:val="auto"/>
                      <w:sz w:val="18"/>
                      <w:szCs w:val="18"/>
                      <w:highlight w:val="none"/>
                    </w:rPr>
                    <w:t>kg/h</w:t>
                  </w:r>
                  <w:r>
                    <w:rPr>
                      <w:rFonts w:hint="eastAsia" w:ascii="Times New Roman" w:hAnsi="Times New Roman" w:eastAsia="宋体" w:cs="Times New Roman"/>
                      <w:b w:val="0"/>
                      <w:bCs w:val="0"/>
                      <w:color w:val="auto"/>
                      <w:sz w:val="18"/>
                      <w:szCs w:val="18"/>
                      <w:highlight w:val="none"/>
                      <w:lang w:val="en-US" w:eastAsia="zh-CN"/>
                    </w:rPr>
                    <w:t>)</w:t>
                  </w:r>
                </w:p>
              </w:tc>
              <w:tc>
                <w:tcPr>
                  <w:tcW w:w="331" w:type="pct"/>
                  <w:gridSpan w:val="4"/>
                  <w:noWrap w:val="0"/>
                  <w:vAlign w:val="center"/>
                </w:tcPr>
                <w:p w14:paraId="2F18891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rPr>
                    <w:t>浓度</w:t>
                  </w:r>
                  <w:r>
                    <w:rPr>
                      <w:rFonts w:hint="eastAsia" w:ascii="Times New Roman" w:hAnsi="Times New Roman" w:eastAsia="宋体" w:cs="Times New Roman"/>
                      <w:b w:val="0"/>
                      <w:bCs w:val="0"/>
                      <w:color w:val="auto"/>
                      <w:sz w:val="18"/>
                      <w:szCs w:val="18"/>
                      <w:highlight w:val="none"/>
                      <w:lang w:val="en-US" w:eastAsia="zh-CN"/>
                    </w:rPr>
                    <w:t>(</w:t>
                  </w:r>
                  <w:r>
                    <w:rPr>
                      <w:rFonts w:hint="default" w:ascii="Times New Roman" w:hAnsi="Times New Roman" w:eastAsia="宋体" w:cs="Times New Roman"/>
                      <w:b w:val="0"/>
                      <w:bCs w:val="0"/>
                      <w:color w:val="auto"/>
                      <w:sz w:val="18"/>
                      <w:szCs w:val="18"/>
                      <w:highlight w:val="none"/>
                    </w:rPr>
                    <w:t>mg/m</w:t>
                  </w:r>
                  <w:r>
                    <w:rPr>
                      <w:rFonts w:hint="default" w:ascii="Times New Roman" w:hAnsi="Times New Roman" w:eastAsia="宋体" w:cs="Times New Roman"/>
                      <w:b w:val="0"/>
                      <w:bCs w:val="0"/>
                      <w:color w:val="auto"/>
                      <w:sz w:val="18"/>
                      <w:szCs w:val="18"/>
                      <w:highlight w:val="none"/>
                      <w:vertAlign w:val="superscript"/>
                    </w:rPr>
                    <w:t>3</w:t>
                  </w:r>
                  <w:r>
                    <w:rPr>
                      <w:rFonts w:hint="eastAsia" w:ascii="Times New Roman" w:hAnsi="Times New Roman" w:eastAsia="宋体" w:cs="Times New Roman"/>
                      <w:b w:val="0"/>
                      <w:bCs w:val="0"/>
                      <w:color w:val="auto"/>
                      <w:sz w:val="18"/>
                      <w:szCs w:val="18"/>
                      <w:highlight w:val="none"/>
                      <w:lang w:val="en-US" w:eastAsia="zh-CN"/>
                    </w:rPr>
                    <w:t>)</w:t>
                  </w:r>
                </w:p>
              </w:tc>
              <w:tc>
                <w:tcPr>
                  <w:tcW w:w="327" w:type="pct"/>
                  <w:gridSpan w:val="3"/>
                  <w:noWrap w:val="0"/>
                  <w:vAlign w:val="center"/>
                </w:tcPr>
                <w:p w14:paraId="7264C38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rPr>
                    <w:t>速率</w:t>
                  </w:r>
                  <w:r>
                    <w:rPr>
                      <w:rFonts w:hint="eastAsia" w:ascii="Times New Roman" w:hAnsi="Times New Roman" w:eastAsia="宋体" w:cs="Times New Roman"/>
                      <w:b w:val="0"/>
                      <w:bCs w:val="0"/>
                      <w:color w:val="auto"/>
                      <w:sz w:val="18"/>
                      <w:szCs w:val="18"/>
                      <w:highlight w:val="none"/>
                      <w:lang w:val="en-US" w:eastAsia="zh-CN"/>
                    </w:rPr>
                    <w:t>(</w:t>
                  </w:r>
                  <w:r>
                    <w:rPr>
                      <w:rFonts w:hint="default" w:ascii="Times New Roman" w:hAnsi="Times New Roman" w:eastAsia="宋体" w:cs="Times New Roman"/>
                      <w:b w:val="0"/>
                      <w:bCs w:val="0"/>
                      <w:color w:val="auto"/>
                      <w:sz w:val="18"/>
                      <w:szCs w:val="18"/>
                      <w:highlight w:val="none"/>
                    </w:rPr>
                    <w:t>kg/h</w:t>
                  </w:r>
                  <w:r>
                    <w:rPr>
                      <w:rFonts w:hint="eastAsia" w:ascii="Times New Roman" w:hAnsi="Times New Roman" w:eastAsia="宋体" w:cs="Times New Roman"/>
                      <w:b w:val="0"/>
                      <w:bCs w:val="0"/>
                      <w:color w:val="auto"/>
                      <w:sz w:val="18"/>
                      <w:szCs w:val="18"/>
                      <w:highlight w:val="none"/>
                      <w:lang w:val="en-US" w:eastAsia="zh-CN"/>
                    </w:rPr>
                    <w:t>)</w:t>
                  </w:r>
                </w:p>
              </w:tc>
            </w:tr>
            <w:tr w14:paraId="73EC943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362" w:hRule="atLeast"/>
                <w:tblHeader/>
                <w:jc w:val="center"/>
              </w:trPr>
              <w:tc>
                <w:tcPr>
                  <w:tcW w:w="366" w:type="pct"/>
                  <w:gridSpan w:val="2"/>
                  <w:noWrap w:val="0"/>
                  <w:vAlign w:val="center"/>
                </w:tcPr>
                <w:p w14:paraId="7C8CCFB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FQ1</w:t>
                  </w:r>
                </w:p>
              </w:tc>
              <w:tc>
                <w:tcPr>
                  <w:tcW w:w="555" w:type="pct"/>
                  <w:gridSpan w:val="3"/>
                  <w:noWrap w:val="0"/>
                  <w:vAlign w:val="center"/>
                </w:tcPr>
                <w:p w14:paraId="6A74CBA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120°21′14.96134″</w:t>
                  </w:r>
                </w:p>
              </w:tc>
              <w:tc>
                <w:tcPr>
                  <w:tcW w:w="618" w:type="pct"/>
                  <w:gridSpan w:val="4"/>
                  <w:noWrap w:val="0"/>
                  <w:vAlign w:val="center"/>
                </w:tcPr>
                <w:p w14:paraId="6784F55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31°30′22.06859″</w:t>
                  </w:r>
                </w:p>
              </w:tc>
              <w:tc>
                <w:tcPr>
                  <w:tcW w:w="389" w:type="pct"/>
                  <w:gridSpan w:val="4"/>
                  <w:noWrap w:val="0"/>
                  <w:vAlign w:val="center"/>
                </w:tcPr>
                <w:p w14:paraId="15ECF3D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41B2AC7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0.8</w:t>
                  </w:r>
                </w:p>
              </w:tc>
              <w:tc>
                <w:tcPr>
                  <w:tcW w:w="308" w:type="pct"/>
                  <w:gridSpan w:val="4"/>
                  <w:noWrap w:val="0"/>
                  <w:vAlign w:val="center"/>
                </w:tcPr>
                <w:p w14:paraId="06F2C97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60B3AC6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1800</w:t>
                  </w:r>
                </w:p>
              </w:tc>
              <w:tc>
                <w:tcPr>
                  <w:tcW w:w="429" w:type="pct"/>
                  <w:gridSpan w:val="5"/>
                  <w:noWrap w:val="0"/>
                  <w:vAlign w:val="center"/>
                </w:tcPr>
                <w:p w14:paraId="4B3039D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5B11E2C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red"/>
                    </w:rPr>
                  </w:pPr>
                  <w:r>
                    <w:rPr>
                      <w:rFonts w:hint="default" w:ascii="Times New Roman" w:hAnsi="Times New Roman" w:eastAsia="宋体" w:cs="Times New Roman"/>
                      <w:b w:val="0"/>
                      <w:bCs w:val="0"/>
                      <w:color w:val="auto"/>
                      <w:sz w:val="18"/>
                      <w:szCs w:val="18"/>
                      <w:highlight w:val="none"/>
                    </w:rPr>
                    <w:t>非甲烷总烃</w:t>
                  </w:r>
                </w:p>
              </w:tc>
              <w:tc>
                <w:tcPr>
                  <w:tcW w:w="297" w:type="pct"/>
                  <w:gridSpan w:val="3"/>
                  <w:noWrap w:val="0"/>
                  <w:vAlign w:val="center"/>
                </w:tcPr>
                <w:p w14:paraId="5535DC8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18"/>
                      <w:szCs w:val="18"/>
                      <w:highlight w:val="red"/>
                    </w:rPr>
                  </w:pPr>
                  <w:r>
                    <w:rPr>
                      <w:rFonts w:hint="eastAsia" w:ascii="Times New Roman" w:hAnsi="Times New Roman" w:eastAsia="宋体" w:cs="Times New Roman"/>
                      <w:b w:val="0"/>
                      <w:bCs w:val="0"/>
                      <w:i w:val="0"/>
                      <w:iCs w:val="0"/>
                      <w:color w:val="auto"/>
                      <w:kern w:val="0"/>
                      <w:sz w:val="18"/>
                      <w:szCs w:val="18"/>
                      <w:u w:val="none"/>
                      <w:lang w:val="en-US" w:eastAsia="zh-CN" w:bidi="ar"/>
                    </w:rPr>
                    <w:t>0.8910</w:t>
                  </w:r>
                </w:p>
              </w:tc>
              <w:tc>
                <w:tcPr>
                  <w:tcW w:w="348" w:type="pct"/>
                  <w:gridSpan w:val="4"/>
                  <w:noWrap w:val="0"/>
                  <w:vAlign w:val="center"/>
                </w:tcPr>
                <w:p w14:paraId="0ED1FC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18"/>
                      <w:szCs w:val="18"/>
                      <w:highlight w:val="red"/>
                    </w:rPr>
                  </w:pPr>
                  <w:r>
                    <w:rPr>
                      <w:rFonts w:hint="eastAsia" w:ascii="Times New Roman" w:hAnsi="Times New Roman" w:eastAsia="宋体" w:cs="Times New Roman"/>
                      <w:b w:val="0"/>
                      <w:bCs w:val="0"/>
                      <w:i w:val="0"/>
                      <w:iCs w:val="0"/>
                      <w:color w:val="auto"/>
                      <w:kern w:val="0"/>
                      <w:sz w:val="18"/>
                      <w:szCs w:val="18"/>
                      <w:u w:val="none"/>
                      <w:lang w:val="en-US" w:eastAsia="zh-CN" w:bidi="ar"/>
                    </w:rPr>
                    <w:t>0.0232</w:t>
                  </w:r>
                </w:p>
              </w:tc>
              <w:tc>
                <w:tcPr>
                  <w:tcW w:w="332" w:type="pct"/>
                  <w:gridSpan w:val="3"/>
                  <w:noWrap w:val="0"/>
                  <w:vAlign w:val="center"/>
                </w:tcPr>
                <w:p w14:paraId="390C17C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3660DD3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14:paraId="3335A01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469" w:hRule="atLeast"/>
                <w:tblHeader/>
                <w:jc w:val="center"/>
              </w:trPr>
              <w:tc>
                <w:tcPr>
                  <w:tcW w:w="367" w:type="pct"/>
                  <w:gridSpan w:val="3"/>
                  <w:noWrap w:val="0"/>
                  <w:vAlign w:val="center"/>
                </w:tcPr>
                <w:p w14:paraId="188886A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556" w:type="pct"/>
                  <w:gridSpan w:val="3"/>
                  <w:noWrap w:val="0"/>
                  <w:vAlign w:val="center"/>
                </w:tcPr>
                <w:p w14:paraId="34DEE8B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p>
              </w:tc>
              <w:tc>
                <w:tcPr>
                  <w:tcW w:w="619" w:type="pct"/>
                  <w:gridSpan w:val="4"/>
                  <w:noWrap w:val="0"/>
                  <w:vAlign w:val="center"/>
                </w:tcPr>
                <w:p w14:paraId="5FE0BEE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p>
              </w:tc>
              <w:tc>
                <w:tcPr>
                  <w:tcW w:w="390" w:type="pct"/>
                  <w:gridSpan w:val="4"/>
                  <w:noWrap w:val="0"/>
                  <w:vAlign w:val="center"/>
                </w:tcPr>
                <w:p w14:paraId="5B3647E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49" w:type="pct"/>
                  <w:gridSpan w:val="4"/>
                  <w:noWrap w:val="0"/>
                  <w:vAlign w:val="center"/>
                </w:tcPr>
                <w:p w14:paraId="5E2B866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09" w:type="pct"/>
                  <w:gridSpan w:val="4"/>
                  <w:noWrap w:val="0"/>
                  <w:vAlign w:val="center"/>
                </w:tcPr>
                <w:p w14:paraId="3FF13EF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p>
              </w:tc>
              <w:tc>
                <w:tcPr>
                  <w:tcW w:w="248" w:type="pct"/>
                  <w:gridSpan w:val="4"/>
                  <w:noWrap w:val="0"/>
                  <w:vAlign w:val="center"/>
                </w:tcPr>
                <w:p w14:paraId="690D4A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29" w:type="pct"/>
                  <w:gridSpan w:val="4"/>
                  <w:noWrap w:val="0"/>
                  <w:vAlign w:val="center"/>
                </w:tcPr>
                <w:p w14:paraId="3707E7C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143" w:type="pct"/>
                  <w:tcBorders>
                    <w:right w:val="single" w:color="auto" w:sz="4" w:space="0"/>
                  </w:tcBorders>
                  <w:noWrap w:val="0"/>
                  <w:vAlign w:val="center"/>
                </w:tcPr>
                <w:p w14:paraId="2A8F876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包含</w:t>
                  </w:r>
                </w:p>
              </w:tc>
              <w:tc>
                <w:tcPr>
                  <w:tcW w:w="263" w:type="pct"/>
                  <w:gridSpan w:val="3"/>
                  <w:tcBorders>
                    <w:left w:val="single" w:color="auto" w:sz="4" w:space="0"/>
                  </w:tcBorders>
                  <w:noWrap w:val="0"/>
                  <w:vAlign w:val="center"/>
                </w:tcPr>
                <w:p w14:paraId="2C102E2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酚类</w:t>
                  </w:r>
                </w:p>
              </w:tc>
              <w:tc>
                <w:tcPr>
                  <w:tcW w:w="298" w:type="pct"/>
                  <w:gridSpan w:val="3"/>
                  <w:noWrap w:val="0"/>
                  <w:vAlign w:val="center"/>
                </w:tcPr>
                <w:p w14:paraId="06F53F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Times New Roman" w:cs="Times New Roman"/>
                      <w:b w:val="0"/>
                      <w:bCs w:val="0"/>
                      <w:color w:val="auto"/>
                      <w:spacing w:val="-1"/>
                      <w:sz w:val="18"/>
                      <w:szCs w:val="18"/>
                    </w:rPr>
                    <w:t>0.0684</w:t>
                  </w:r>
                </w:p>
              </w:tc>
              <w:tc>
                <w:tcPr>
                  <w:tcW w:w="349" w:type="pct"/>
                  <w:gridSpan w:val="4"/>
                  <w:noWrap w:val="0"/>
                  <w:vAlign w:val="center"/>
                </w:tcPr>
                <w:p w14:paraId="105C383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Times New Roman" w:cs="Times New Roman"/>
                      <w:b w:val="0"/>
                      <w:bCs w:val="0"/>
                      <w:color w:val="auto"/>
                      <w:spacing w:val="-1"/>
                      <w:sz w:val="18"/>
                      <w:szCs w:val="18"/>
                    </w:rPr>
                    <w:t>0.0018</w:t>
                  </w:r>
                </w:p>
              </w:tc>
              <w:tc>
                <w:tcPr>
                  <w:tcW w:w="333" w:type="pct"/>
                  <w:gridSpan w:val="3"/>
                  <w:noWrap w:val="0"/>
                  <w:vAlign w:val="center"/>
                </w:tcPr>
                <w:p w14:paraId="07FEFDC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15</w:t>
                  </w:r>
                </w:p>
              </w:tc>
              <w:tc>
                <w:tcPr>
                  <w:tcW w:w="341" w:type="pct"/>
                  <w:gridSpan w:val="4"/>
                  <w:noWrap w:val="0"/>
                  <w:vAlign w:val="center"/>
                </w:tcPr>
                <w:p w14:paraId="10FFC2F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14:paraId="30FD2CE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766DB01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FQ2</w:t>
                  </w:r>
                </w:p>
              </w:tc>
              <w:tc>
                <w:tcPr>
                  <w:tcW w:w="555" w:type="pct"/>
                  <w:gridSpan w:val="3"/>
                  <w:noWrap w:val="0"/>
                  <w:vAlign w:val="center"/>
                </w:tcPr>
                <w:p w14:paraId="335E528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120°21′16.24558″</w:t>
                  </w:r>
                </w:p>
              </w:tc>
              <w:tc>
                <w:tcPr>
                  <w:tcW w:w="618" w:type="pct"/>
                  <w:gridSpan w:val="4"/>
                  <w:noWrap w:val="0"/>
                  <w:vAlign w:val="center"/>
                </w:tcPr>
                <w:p w14:paraId="6528A9B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31°30′22.74450″</w:t>
                  </w:r>
                </w:p>
              </w:tc>
              <w:tc>
                <w:tcPr>
                  <w:tcW w:w="389" w:type="pct"/>
                  <w:gridSpan w:val="4"/>
                  <w:noWrap w:val="0"/>
                  <w:vAlign w:val="center"/>
                </w:tcPr>
                <w:p w14:paraId="0EFE264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2F0EE44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0.7</w:t>
                  </w:r>
                </w:p>
              </w:tc>
              <w:tc>
                <w:tcPr>
                  <w:tcW w:w="308" w:type="pct"/>
                  <w:gridSpan w:val="4"/>
                  <w:noWrap w:val="0"/>
                  <w:vAlign w:val="center"/>
                </w:tcPr>
                <w:p w14:paraId="5B8358F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52ADFC8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0"/>
                      <w:sz w:val="18"/>
                      <w:szCs w:val="18"/>
                      <w:highlight w:val="none"/>
                      <w:lang w:val="en-US" w:eastAsia="zh-CN" w:bidi="ar"/>
                    </w:rPr>
                    <w:t>1800</w:t>
                  </w:r>
                </w:p>
              </w:tc>
              <w:tc>
                <w:tcPr>
                  <w:tcW w:w="429" w:type="pct"/>
                  <w:gridSpan w:val="5"/>
                  <w:noWrap w:val="0"/>
                  <w:vAlign w:val="center"/>
                </w:tcPr>
                <w:p w14:paraId="7EA0C84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77A49DD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非甲烷总烃</w:t>
                  </w:r>
                </w:p>
              </w:tc>
              <w:tc>
                <w:tcPr>
                  <w:tcW w:w="297" w:type="pct"/>
                  <w:gridSpan w:val="3"/>
                  <w:noWrap w:val="0"/>
                  <w:vAlign w:val="center"/>
                </w:tcPr>
                <w:p w14:paraId="6FF1C91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lang w:val="en-US" w:eastAsia="zh-CN" w:bidi="ar-SA"/>
                    </w:rPr>
                    <w:t>0.6917</w:t>
                  </w:r>
                </w:p>
              </w:tc>
              <w:tc>
                <w:tcPr>
                  <w:tcW w:w="348" w:type="pct"/>
                  <w:gridSpan w:val="4"/>
                  <w:noWrap w:val="0"/>
                  <w:vAlign w:val="center"/>
                </w:tcPr>
                <w:p w14:paraId="21D2681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0.0138</w:t>
                  </w:r>
                </w:p>
              </w:tc>
              <w:tc>
                <w:tcPr>
                  <w:tcW w:w="332" w:type="pct"/>
                  <w:gridSpan w:val="3"/>
                  <w:noWrap w:val="0"/>
                  <w:vAlign w:val="center"/>
                </w:tcPr>
                <w:p w14:paraId="684F6D4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3AEF99C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14:paraId="6470E3F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43DBA0F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FQ3</w:t>
                  </w:r>
                </w:p>
              </w:tc>
              <w:tc>
                <w:tcPr>
                  <w:tcW w:w="555" w:type="pct"/>
                  <w:gridSpan w:val="3"/>
                  <w:noWrap w:val="0"/>
                  <w:vAlign w:val="center"/>
                </w:tcPr>
                <w:p w14:paraId="1293D88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120°21′16.89253″</w:t>
                  </w:r>
                </w:p>
              </w:tc>
              <w:tc>
                <w:tcPr>
                  <w:tcW w:w="618" w:type="pct"/>
                  <w:gridSpan w:val="4"/>
                  <w:noWrap w:val="0"/>
                  <w:vAlign w:val="center"/>
                </w:tcPr>
                <w:p w14:paraId="1766908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31°30′23.03418″</w:t>
                  </w:r>
                </w:p>
              </w:tc>
              <w:tc>
                <w:tcPr>
                  <w:tcW w:w="389" w:type="pct"/>
                  <w:gridSpan w:val="4"/>
                  <w:noWrap w:val="0"/>
                  <w:vAlign w:val="center"/>
                </w:tcPr>
                <w:p w14:paraId="20A8FEA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43A36EA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0.7</w:t>
                  </w:r>
                </w:p>
              </w:tc>
              <w:tc>
                <w:tcPr>
                  <w:tcW w:w="308" w:type="pct"/>
                  <w:gridSpan w:val="4"/>
                  <w:noWrap w:val="0"/>
                  <w:vAlign w:val="center"/>
                </w:tcPr>
                <w:p w14:paraId="6367DF4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0B9498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1800</w:t>
                  </w:r>
                </w:p>
              </w:tc>
              <w:tc>
                <w:tcPr>
                  <w:tcW w:w="429" w:type="pct"/>
                  <w:gridSpan w:val="5"/>
                  <w:noWrap w:val="0"/>
                  <w:vAlign w:val="center"/>
                </w:tcPr>
                <w:p w14:paraId="7E5CDA3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726682A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非甲烷总烃</w:t>
                  </w:r>
                </w:p>
              </w:tc>
              <w:tc>
                <w:tcPr>
                  <w:tcW w:w="297" w:type="pct"/>
                  <w:gridSpan w:val="3"/>
                  <w:noWrap w:val="0"/>
                  <w:vAlign w:val="center"/>
                </w:tcPr>
                <w:p w14:paraId="20FD778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lang w:val="en-US" w:eastAsia="zh-CN" w:bidi="ar-SA"/>
                    </w:rPr>
                    <w:t>0.6917</w:t>
                  </w:r>
                </w:p>
              </w:tc>
              <w:tc>
                <w:tcPr>
                  <w:tcW w:w="348" w:type="pct"/>
                  <w:gridSpan w:val="4"/>
                  <w:noWrap w:val="0"/>
                  <w:vAlign w:val="center"/>
                </w:tcPr>
                <w:p w14:paraId="3DEE7BB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0.0138</w:t>
                  </w:r>
                </w:p>
              </w:tc>
              <w:tc>
                <w:tcPr>
                  <w:tcW w:w="332" w:type="pct"/>
                  <w:gridSpan w:val="3"/>
                  <w:noWrap w:val="0"/>
                  <w:vAlign w:val="center"/>
                </w:tcPr>
                <w:p w14:paraId="2E188ED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5D7A960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w:t>
                  </w:r>
                </w:p>
              </w:tc>
            </w:tr>
            <w:tr w14:paraId="33D81A4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440D08D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FQ4</w:t>
                  </w:r>
                </w:p>
              </w:tc>
              <w:tc>
                <w:tcPr>
                  <w:tcW w:w="555" w:type="pct"/>
                  <w:gridSpan w:val="3"/>
                  <w:noWrap w:val="0"/>
                  <w:vAlign w:val="center"/>
                </w:tcPr>
                <w:p w14:paraId="16108B7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120°21′18.24436″</w:t>
                  </w:r>
                </w:p>
              </w:tc>
              <w:tc>
                <w:tcPr>
                  <w:tcW w:w="618" w:type="pct"/>
                  <w:gridSpan w:val="4"/>
                  <w:noWrap w:val="0"/>
                  <w:vAlign w:val="center"/>
                </w:tcPr>
                <w:p w14:paraId="0FDB78F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31°30′23.62319″</w:t>
                  </w:r>
                </w:p>
              </w:tc>
              <w:tc>
                <w:tcPr>
                  <w:tcW w:w="389" w:type="pct"/>
                  <w:gridSpan w:val="4"/>
                  <w:noWrap w:val="0"/>
                  <w:vAlign w:val="center"/>
                </w:tcPr>
                <w:p w14:paraId="03A7716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21FA1D1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0.7</w:t>
                  </w:r>
                </w:p>
              </w:tc>
              <w:tc>
                <w:tcPr>
                  <w:tcW w:w="308" w:type="pct"/>
                  <w:gridSpan w:val="4"/>
                  <w:noWrap w:val="0"/>
                  <w:vAlign w:val="center"/>
                </w:tcPr>
                <w:p w14:paraId="47BAF6F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1AB47B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0"/>
                      <w:sz w:val="18"/>
                      <w:szCs w:val="18"/>
                      <w:highlight w:val="none"/>
                      <w:lang w:val="en-US" w:eastAsia="zh-CN" w:bidi="ar"/>
                    </w:rPr>
                    <w:t>1800</w:t>
                  </w:r>
                </w:p>
              </w:tc>
              <w:tc>
                <w:tcPr>
                  <w:tcW w:w="429" w:type="pct"/>
                  <w:gridSpan w:val="5"/>
                  <w:noWrap w:val="0"/>
                  <w:vAlign w:val="center"/>
                </w:tcPr>
                <w:p w14:paraId="10FCD3C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5A08BB6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非甲烷总烃</w:t>
                  </w:r>
                </w:p>
              </w:tc>
              <w:tc>
                <w:tcPr>
                  <w:tcW w:w="297" w:type="pct"/>
                  <w:gridSpan w:val="3"/>
                  <w:noWrap w:val="0"/>
                  <w:vAlign w:val="center"/>
                </w:tcPr>
                <w:p w14:paraId="20FAAC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2"/>
                      <w:sz w:val="18"/>
                      <w:szCs w:val="18"/>
                      <w:lang w:val="en-US" w:eastAsia="zh-CN" w:bidi="ar-SA"/>
                    </w:rPr>
                    <w:t>0.6917</w:t>
                  </w:r>
                </w:p>
              </w:tc>
              <w:tc>
                <w:tcPr>
                  <w:tcW w:w="348" w:type="pct"/>
                  <w:gridSpan w:val="4"/>
                  <w:noWrap w:val="0"/>
                  <w:vAlign w:val="center"/>
                </w:tcPr>
                <w:p w14:paraId="1C29DBE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0.0138</w:t>
                  </w:r>
                </w:p>
              </w:tc>
              <w:tc>
                <w:tcPr>
                  <w:tcW w:w="332" w:type="pct"/>
                  <w:gridSpan w:val="3"/>
                  <w:noWrap w:val="0"/>
                  <w:vAlign w:val="center"/>
                </w:tcPr>
                <w:p w14:paraId="09C3DEE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5ACD741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w:t>
                  </w:r>
                </w:p>
              </w:tc>
            </w:tr>
            <w:tr w14:paraId="0B14B74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90" w:hRule="atLeast"/>
                <w:tblHeader/>
                <w:jc w:val="center"/>
              </w:trPr>
              <w:tc>
                <w:tcPr>
                  <w:tcW w:w="366" w:type="pct"/>
                  <w:gridSpan w:val="2"/>
                  <w:noWrap w:val="0"/>
                  <w:vAlign w:val="center"/>
                </w:tcPr>
                <w:p w14:paraId="7A11A7F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FQ5</w:t>
                  </w:r>
                </w:p>
              </w:tc>
              <w:tc>
                <w:tcPr>
                  <w:tcW w:w="555" w:type="pct"/>
                  <w:gridSpan w:val="3"/>
                  <w:noWrap w:val="0"/>
                  <w:vAlign w:val="center"/>
                </w:tcPr>
                <w:p w14:paraId="272454A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120°21′18.93959″</w:t>
                  </w:r>
                </w:p>
              </w:tc>
              <w:tc>
                <w:tcPr>
                  <w:tcW w:w="618" w:type="pct"/>
                  <w:gridSpan w:val="4"/>
                  <w:noWrap w:val="0"/>
                  <w:vAlign w:val="center"/>
                </w:tcPr>
                <w:p w14:paraId="714C69F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31°30′23.82597″</w:t>
                  </w:r>
                </w:p>
              </w:tc>
              <w:tc>
                <w:tcPr>
                  <w:tcW w:w="389" w:type="pct"/>
                  <w:gridSpan w:val="4"/>
                  <w:noWrap w:val="0"/>
                  <w:vAlign w:val="center"/>
                </w:tcPr>
                <w:p w14:paraId="32F83B5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0F9A840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0.8</w:t>
                  </w:r>
                </w:p>
              </w:tc>
              <w:tc>
                <w:tcPr>
                  <w:tcW w:w="308" w:type="pct"/>
                  <w:gridSpan w:val="4"/>
                  <w:noWrap w:val="0"/>
                  <w:vAlign w:val="center"/>
                </w:tcPr>
                <w:p w14:paraId="3E99C40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313591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1800</w:t>
                  </w:r>
                </w:p>
              </w:tc>
              <w:tc>
                <w:tcPr>
                  <w:tcW w:w="429" w:type="pct"/>
                  <w:gridSpan w:val="5"/>
                  <w:noWrap w:val="0"/>
                  <w:vAlign w:val="center"/>
                </w:tcPr>
                <w:p w14:paraId="35291EB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5BB59DE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非甲烷总烃</w:t>
                  </w:r>
                </w:p>
              </w:tc>
              <w:tc>
                <w:tcPr>
                  <w:tcW w:w="297" w:type="pct"/>
                  <w:gridSpan w:val="3"/>
                  <w:noWrap w:val="0"/>
                  <w:vAlign w:val="center"/>
                </w:tcPr>
                <w:p w14:paraId="243613E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0.75</w:t>
                  </w:r>
                </w:p>
              </w:tc>
              <w:tc>
                <w:tcPr>
                  <w:tcW w:w="348" w:type="pct"/>
                  <w:gridSpan w:val="4"/>
                  <w:noWrap w:val="0"/>
                  <w:vAlign w:val="center"/>
                </w:tcPr>
                <w:p w14:paraId="31B6698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0.0195</w:t>
                  </w:r>
                </w:p>
              </w:tc>
              <w:tc>
                <w:tcPr>
                  <w:tcW w:w="332" w:type="pct"/>
                  <w:gridSpan w:val="3"/>
                  <w:noWrap w:val="0"/>
                  <w:vAlign w:val="center"/>
                </w:tcPr>
                <w:p w14:paraId="178A7B9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388F3E0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w:t>
                  </w:r>
                </w:p>
              </w:tc>
            </w:tr>
            <w:tr w14:paraId="6305608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70C0D4F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FQ6</w:t>
                  </w:r>
                </w:p>
              </w:tc>
              <w:tc>
                <w:tcPr>
                  <w:tcW w:w="555" w:type="pct"/>
                  <w:gridSpan w:val="3"/>
                  <w:noWrap w:val="0"/>
                  <w:vAlign w:val="center"/>
                </w:tcPr>
                <w:p w14:paraId="592FB71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120°21′12.64391″</w:t>
                  </w:r>
                </w:p>
              </w:tc>
              <w:tc>
                <w:tcPr>
                  <w:tcW w:w="618" w:type="pct"/>
                  <w:gridSpan w:val="4"/>
                  <w:noWrap w:val="0"/>
                  <w:vAlign w:val="center"/>
                </w:tcPr>
                <w:p w14:paraId="63CE736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lang w:val="en-US" w:eastAsia="zh-CN"/>
                    </w:rPr>
                    <w:t>31°30′20.89056″</w:t>
                  </w:r>
                </w:p>
              </w:tc>
              <w:tc>
                <w:tcPr>
                  <w:tcW w:w="389" w:type="pct"/>
                  <w:gridSpan w:val="4"/>
                  <w:noWrap w:val="0"/>
                  <w:vAlign w:val="center"/>
                </w:tcPr>
                <w:p w14:paraId="391ED97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040B2A1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0.8</w:t>
                  </w:r>
                </w:p>
              </w:tc>
              <w:tc>
                <w:tcPr>
                  <w:tcW w:w="308" w:type="pct"/>
                  <w:gridSpan w:val="4"/>
                  <w:noWrap w:val="0"/>
                  <w:vAlign w:val="center"/>
                </w:tcPr>
                <w:p w14:paraId="59FCA09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112F2A9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kern w:val="0"/>
                      <w:sz w:val="18"/>
                      <w:szCs w:val="18"/>
                      <w:highlight w:val="none"/>
                      <w:lang w:val="en-US" w:eastAsia="zh-CN" w:bidi="ar"/>
                    </w:rPr>
                    <w:t>1800</w:t>
                  </w:r>
                </w:p>
              </w:tc>
              <w:tc>
                <w:tcPr>
                  <w:tcW w:w="429" w:type="pct"/>
                  <w:gridSpan w:val="5"/>
                  <w:noWrap w:val="0"/>
                  <w:vAlign w:val="center"/>
                </w:tcPr>
                <w:p w14:paraId="4C73486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4CD5A7A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非甲烷总烃</w:t>
                  </w:r>
                </w:p>
              </w:tc>
              <w:tc>
                <w:tcPr>
                  <w:tcW w:w="297" w:type="pct"/>
                  <w:gridSpan w:val="3"/>
                  <w:noWrap w:val="0"/>
                  <w:vAlign w:val="center"/>
                </w:tcPr>
                <w:p w14:paraId="3D6B993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0.75</w:t>
                  </w:r>
                </w:p>
              </w:tc>
              <w:tc>
                <w:tcPr>
                  <w:tcW w:w="348" w:type="pct"/>
                  <w:gridSpan w:val="4"/>
                  <w:noWrap w:val="0"/>
                  <w:vAlign w:val="center"/>
                </w:tcPr>
                <w:p w14:paraId="3799CD0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Times New Roman" w:cs="Times New Roman"/>
                      <w:b w:val="0"/>
                      <w:bCs w:val="0"/>
                      <w:color w:val="auto"/>
                      <w:kern w:val="2"/>
                      <w:sz w:val="18"/>
                      <w:szCs w:val="18"/>
                      <w:lang w:val="en-US" w:eastAsia="zh-CN" w:bidi="ar-SA"/>
                    </w:rPr>
                    <w:t>0.0195</w:t>
                  </w:r>
                </w:p>
              </w:tc>
              <w:tc>
                <w:tcPr>
                  <w:tcW w:w="332" w:type="pct"/>
                  <w:gridSpan w:val="3"/>
                  <w:noWrap w:val="0"/>
                  <w:vAlign w:val="center"/>
                </w:tcPr>
                <w:p w14:paraId="0912660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149AFC7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w:t>
                  </w:r>
                </w:p>
              </w:tc>
            </w:tr>
            <w:tr w14:paraId="70E64CC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vMerge w:val="restart"/>
                  <w:noWrap w:val="0"/>
                  <w:vAlign w:val="center"/>
                </w:tcPr>
                <w:p w14:paraId="6A89662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FQ7</w:t>
                  </w:r>
                </w:p>
              </w:tc>
              <w:tc>
                <w:tcPr>
                  <w:tcW w:w="555" w:type="pct"/>
                  <w:gridSpan w:val="3"/>
                  <w:vMerge w:val="restart"/>
                  <w:noWrap w:val="0"/>
                  <w:vAlign w:val="center"/>
                </w:tcPr>
                <w:p w14:paraId="74863D4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120°21'31.2617"</w:t>
                  </w:r>
                </w:p>
              </w:tc>
              <w:tc>
                <w:tcPr>
                  <w:tcW w:w="618" w:type="pct"/>
                  <w:gridSpan w:val="4"/>
                  <w:vMerge w:val="restart"/>
                  <w:noWrap w:val="0"/>
                  <w:vAlign w:val="center"/>
                </w:tcPr>
                <w:p w14:paraId="4AA4566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31°30'15.1930"</w:t>
                  </w:r>
                </w:p>
              </w:tc>
              <w:tc>
                <w:tcPr>
                  <w:tcW w:w="389" w:type="pct"/>
                  <w:gridSpan w:val="4"/>
                  <w:vMerge w:val="restart"/>
                  <w:noWrap w:val="0"/>
                  <w:vAlign w:val="center"/>
                </w:tcPr>
                <w:p w14:paraId="16273DD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vMerge w:val="restart"/>
                  <w:noWrap w:val="0"/>
                  <w:vAlign w:val="center"/>
                </w:tcPr>
                <w:p w14:paraId="017FD90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0.8</w:t>
                  </w:r>
                </w:p>
              </w:tc>
              <w:tc>
                <w:tcPr>
                  <w:tcW w:w="308" w:type="pct"/>
                  <w:gridSpan w:val="4"/>
                  <w:vMerge w:val="restart"/>
                  <w:noWrap w:val="0"/>
                  <w:vAlign w:val="center"/>
                </w:tcPr>
                <w:p w14:paraId="7BB8C9B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7A1F733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4000</w:t>
                  </w:r>
                </w:p>
              </w:tc>
              <w:tc>
                <w:tcPr>
                  <w:tcW w:w="429" w:type="pct"/>
                  <w:gridSpan w:val="5"/>
                  <w:vMerge w:val="restart"/>
                  <w:noWrap w:val="0"/>
                  <w:vAlign w:val="center"/>
                </w:tcPr>
                <w:p w14:paraId="0819D1B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63138AC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非甲烷总烃</w:t>
                  </w:r>
                </w:p>
              </w:tc>
              <w:tc>
                <w:tcPr>
                  <w:tcW w:w="297" w:type="pct"/>
                  <w:gridSpan w:val="3"/>
                  <w:noWrap w:val="0"/>
                  <w:vAlign w:val="center"/>
                </w:tcPr>
                <w:p w14:paraId="74D099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pacing w:val="-4"/>
                      <w:kern w:val="2"/>
                      <w:sz w:val="18"/>
                      <w:szCs w:val="18"/>
                      <w:highlight w:val="none"/>
                      <w:lang w:val="en-US" w:eastAsia="zh-CN" w:bidi="ar-SA"/>
                    </w:rPr>
                  </w:pPr>
                  <w:r>
                    <w:rPr>
                      <w:rFonts w:hint="eastAsia" w:cs="Times New Roman"/>
                      <w:b w:val="0"/>
                      <w:bCs w:val="0"/>
                      <w:color w:val="auto"/>
                      <w:spacing w:val="-4"/>
                      <w:kern w:val="2"/>
                      <w:sz w:val="18"/>
                      <w:szCs w:val="18"/>
                      <w:highlight w:val="none"/>
                      <w:lang w:val="en-US" w:eastAsia="zh-CN" w:bidi="ar-SA"/>
                    </w:rPr>
                    <w:t>2.194</w:t>
                  </w:r>
                </w:p>
              </w:tc>
              <w:tc>
                <w:tcPr>
                  <w:tcW w:w="348" w:type="pct"/>
                  <w:gridSpan w:val="4"/>
                  <w:noWrap w:val="0"/>
                  <w:vAlign w:val="center"/>
                </w:tcPr>
                <w:p w14:paraId="41B8E2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pacing w:val="-4"/>
                      <w:kern w:val="2"/>
                      <w:sz w:val="18"/>
                      <w:szCs w:val="18"/>
                      <w:highlight w:val="none"/>
                      <w:lang w:val="en-US" w:eastAsia="zh-CN" w:bidi="ar-SA"/>
                    </w:rPr>
                  </w:pPr>
                  <w:r>
                    <w:rPr>
                      <w:rFonts w:hint="eastAsia" w:cs="Times New Roman"/>
                      <w:b w:val="0"/>
                      <w:bCs w:val="0"/>
                      <w:color w:val="auto"/>
                      <w:spacing w:val="-4"/>
                      <w:kern w:val="2"/>
                      <w:sz w:val="18"/>
                      <w:szCs w:val="18"/>
                      <w:highlight w:val="none"/>
                      <w:lang w:val="en-US" w:eastAsia="zh-CN" w:bidi="ar-SA"/>
                    </w:rPr>
                    <w:t>0.0384</w:t>
                  </w:r>
                </w:p>
              </w:tc>
              <w:tc>
                <w:tcPr>
                  <w:tcW w:w="332" w:type="pct"/>
                  <w:gridSpan w:val="3"/>
                  <w:noWrap w:val="0"/>
                  <w:vAlign w:val="center"/>
                </w:tcPr>
                <w:p w14:paraId="6953FE8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50</w:t>
                  </w:r>
                </w:p>
              </w:tc>
              <w:tc>
                <w:tcPr>
                  <w:tcW w:w="328" w:type="pct"/>
                  <w:gridSpan w:val="4"/>
                  <w:noWrap w:val="0"/>
                  <w:vAlign w:val="center"/>
                </w:tcPr>
                <w:p w14:paraId="5FA1F0F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w:t>
                  </w:r>
                </w:p>
              </w:tc>
            </w:tr>
            <w:tr w14:paraId="38288F8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99" w:hRule="atLeast"/>
                <w:tblHeader/>
                <w:jc w:val="center"/>
              </w:trPr>
              <w:tc>
                <w:tcPr>
                  <w:tcW w:w="366" w:type="pct"/>
                  <w:gridSpan w:val="2"/>
                  <w:vMerge w:val="continue"/>
                  <w:noWrap w:val="0"/>
                  <w:vAlign w:val="center"/>
                </w:tcPr>
                <w:p w14:paraId="1B02E94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555" w:type="pct"/>
                  <w:gridSpan w:val="3"/>
                  <w:vMerge w:val="continue"/>
                  <w:noWrap w:val="0"/>
                  <w:vAlign w:val="center"/>
                </w:tcPr>
                <w:p w14:paraId="2BCD505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618" w:type="pct"/>
                  <w:gridSpan w:val="4"/>
                  <w:vMerge w:val="continue"/>
                  <w:noWrap w:val="0"/>
                  <w:vAlign w:val="center"/>
                </w:tcPr>
                <w:p w14:paraId="26CBDEC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89" w:type="pct"/>
                  <w:gridSpan w:val="4"/>
                  <w:vMerge w:val="continue"/>
                  <w:noWrap w:val="0"/>
                  <w:vAlign w:val="center"/>
                </w:tcPr>
                <w:p w14:paraId="5964325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48" w:type="pct"/>
                  <w:gridSpan w:val="4"/>
                  <w:vMerge w:val="continue"/>
                  <w:noWrap w:val="0"/>
                  <w:vAlign w:val="center"/>
                </w:tcPr>
                <w:p w14:paraId="6F4AAD2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08" w:type="pct"/>
                  <w:gridSpan w:val="4"/>
                  <w:vMerge w:val="continue"/>
                  <w:noWrap w:val="0"/>
                  <w:vAlign w:val="center"/>
                </w:tcPr>
                <w:p w14:paraId="08F0228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p>
              </w:tc>
              <w:tc>
                <w:tcPr>
                  <w:tcW w:w="252" w:type="pct"/>
                  <w:gridSpan w:val="3"/>
                  <w:noWrap w:val="0"/>
                  <w:vAlign w:val="center"/>
                </w:tcPr>
                <w:p w14:paraId="4464240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7200</w:t>
                  </w:r>
                </w:p>
              </w:tc>
              <w:tc>
                <w:tcPr>
                  <w:tcW w:w="429" w:type="pct"/>
                  <w:gridSpan w:val="5"/>
                  <w:vMerge w:val="continue"/>
                  <w:noWrap w:val="0"/>
                  <w:vAlign w:val="center"/>
                </w:tcPr>
                <w:p w14:paraId="6D35000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99" w:type="pct"/>
                  <w:gridSpan w:val="4"/>
                  <w:noWrap w:val="0"/>
                  <w:vAlign w:val="center"/>
                </w:tcPr>
                <w:p w14:paraId="68F78B0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氟化物</w:t>
                  </w:r>
                </w:p>
              </w:tc>
              <w:tc>
                <w:tcPr>
                  <w:tcW w:w="297" w:type="pct"/>
                  <w:gridSpan w:val="3"/>
                  <w:noWrap w:val="0"/>
                  <w:vAlign w:val="center"/>
                </w:tcPr>
                <w:p w14:paraId="173FA5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0.0056</w:t>
                  </w:r>
                </w:p>
              </w:tc>
              <w:tc>
                <w:tcPr>
                  <w:tcW w:w="348" w:type="pct"/>
                  <w:gridSpan w:val="4"/>
                  <w:noWrap w:val="0"/>
                  <w:vAlign w:val="center"/>
                </w:tcPr>
                <w:p w14:paraId="43E08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0.0001</w:t>
                  </w:r>
                </w:p>
              </w:tc>
              <w:tc>
                <w:tcPr>
                  <w:tcW w:w="332" w:type="pct"/>
                  <w:gridSpan w:val="3"/>
                  <w:noWrap w:val="0"/>
                  <w:vAlign w:val="center"/>
                </w:tcPr>
                <w:p w14:paraId="4981651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w:t>
                  </w:r>
                </w:p>
              </w:tc>
              <w:tc>
                <w:tcPr>
                  <w:tcW w:w="328" w:type="pct"/>
                  <w:gridSpan w:val="4"/>
                  <w:noWrap w:val="0"/>
                  <w:vAlign w:val="center"/>
                </w:tcPr>
                <w:p w14:paraId="299F285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0.072</w:t>
                  </w:r>
                </w:p>
              </w:tc>
            </w:tr>
            <w:tr w14:paraId="744A896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7129F5C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FQ8</w:t>
                  </w:r>
                </w:p>
              </w:tc>
              <w:tc>
                <w:tcPr>
                  <w:tcW w:w="555" w:type="pct"/>
                  <w:gridSpan w:val="3"/>
                  <w:noWrap w:val="0"/>
                  <w:vAlign w:val="center"/>
                </w:tcPr>
                <w:p w14:paraId="4CA97BC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120°21'31.8949"</w:t>
                  </w:r>
                </w:p>
              </w:tc>
              <w:tc>
                <w:tcPr>
                  <w:tcW w:w="618" w:type="pct"/>
                  <w:gridSpan w:val="4"/>
                  <w:noWrap w:val="0"/>
                  <w:vAlign w:val="center"/>
                </w:tcPr>
                <w:p w14:paraId="1AB4975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31°30'13.9507"</w:t>
                  </w:r>
                </w:p>
              </w:tc>
              <w:tc>
                <w:tcPr>
                  <w:tcW w:w="389" w:type="pct"/>
                  <w:gridSpan w:val="4"/>
                  <w:noWrap w:val="0"/>
                  <w:vAlign w:val="center"/>
                </w:tcPr>
                <w:p w14:paraId="5B81EA5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09BDB05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0.5</w:t>
                  </w:r>
                </w:p>
              </w:tc>
              <w:tc>
                <w:tcPr>
                  <w:tcW w:w="308" w:type="pct"/>
                  <w:gridSpan w:val="4"/>
                  <w:noWrap w:val="0"/>
                  <w:vAlign w:val="center"/>
                </w:tcPr>
                <w:p w14:paraId="49FE16D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7ED0C31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1500</w:t>
                  </w:r>
                </w:p>
              </w:tc>
              <w:tc>
                <w:tcPr>
                  <w:tcW w:w="429" w:type="pct"/>
                  <w:gridSpan w:val="5"/>
                  <w:noWrap w:val="0"/>
                  <w:vAlign w:val="center"/>
                </w:tcPr>
                <w:p w14:paraId="6CE667C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3F9A82D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颗粒物</w:t>
                  </w:r>
                </w:p>
              </w:tc>
              <w:tc>
                <w:tcPr>
                  <w:tcW w:w="297" w:type="pct"/>
                  <w:gridSpan w:val="3"/>
                  <w:noWrap w:val="0"/>
                  <w:vAlign w:val="center"/>
                </w:tcPr>
                <w:p w14:paraId="733AB58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1.238</w:t>
                  </w:r>
                </w:p>
              </w:tc>
              <w:tc>
                <w:tcPr>
                  <w:tcW w:w="348" w:type="pct"/>
                  <w:gridSpan w:val="4"/>
                  <w:noWrap w:val="0"/>
                  <w:vAlign w:val="center"/>
                </w:tcPr>
                <w:p w14:paraId="56C7365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0.0198</w:t>
                  </w:r>
                </w:p>
              </w:tc>
              <w:tc>
                <w:tcPr>
                  <w:tcW w:w="332" w:type="pct"/>
                  <w:gridSpan w:val="3"/>
                  <w:noWrap w:val="0"/>
                  <w:vAlign w:val="center"/>
                </w:tcPr>
                <w:p w14:paraId="4A59FA0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20</w:t>
                  </w:r>
                </w:p>
              </w:tc>
              <w:tc>
                <w:tcPr>
                  <w:tcW w:w="328" w:type="pct"/>
                  <w:gridSpan w:val="4"/>
                  <w:noWrap w:val="0"/>
                  <w:vAlign w:val="center"/>
                </w:tcPr>
                <w:p w14:paraId="5B01C56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1.0</w:t>
                  </w:r>
                </w:p>
              </w:tc>
            </w:tr>
            <w:tr w14:paraId="2518C4A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58FE6BA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FQ9</w:t>
                  </w:r>
                </w:p>
              </w:tc>
              <w:tc>
                <w:tcPr>
                  <w:tcW w:w="555" w:type="pct"/>
                  <w:gridSpan w:val="3"/>
                  <w:noWrap w:val="0"/>
                  <w:vAlign w:val="center"/>
                </w:tcPr>
                <w:p w14:paraId="5D3C6E0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120°21'35.5063"</w:t>
                  </w:r>
                </w:p>
              </w:tc>
              <w:tc>
                <w:tcPr>
                  <w:tcW w:w="618" w:type="pct"/>
                  <w:gridSpan w:val="4"/>
                  <w:noWrap w:val="0"/>
                  <w:vAlign w:val="center"/>
                </w:tcPr>
                <w:p w14:paraId="15BCC24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31°30'16.9208"</w:t>
                  </w:r>
                </w:p>
              </w:tc>
              <w:tc>
                <w:tcPr>
                  <w:tcW w:w="389" w:type="pct"/>
                  <w:gridSpan w:val="4"/>
                  <w:noWrap w:val="0"/>
                  <w:vAlign w:val="center"/>
                </w:tcPr>
                <w:p w14:paraId="619AB8D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46A89EE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8" w:type="pct"/>
                  <w:gridSpan w:val="4"/>
                  <w:noWrap w:val="0"/>
                  <w:vAlign w:val="center"/>
                </w:tcPr>
                <w:p w14:paraId="1355A0F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021DC2E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1800</w:t>
                  </w:r>
                </w:p>
              </w:tc>
              <w:tc>
                <w:tcPr>
                  <w:tcW w:w="429" w:type="pct"/>
                  <w:gridSpan w:val="5"/>
                  <w:noWrap w:val="0"/>
                  <w:vAlign w:val="center"/>
                </w:tcPr>
                <w:p w14:paraId="0EC321A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4D58CE8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297" w:type="pct"/>
                  <w:gridSpan w:val="3"/>
                  <w:noWrap w:val="0"/>
                  <w:vAlign w:val="center"/>
                </w:tcPr>
                <w:p w14:paraId="504B98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6.5</w:t>
                  </w:r>
                </w:p>
              </w:tc>
              <w:tc>
                <w:tcPr>
                  <w:tcW w:w="348" w:type="pct"/>
                  <w:gridSpan w:val="4"/>
                  <w:noWrap w:val="0"/>
                  <w:vAlign w:val="center"/>
                </w:tcPr>
                <w:p w14:paraId="0B9B57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0.052</w:t>
                  </w:r>
                </w:p>
              </w:tc>
              <w:tc>
                <w:tcPr>
                  <w:tcW w:w="332" w:type="pct"/>
                  <w:gridSpan w:val="3"/>
                  <w:noWrap w:val="0"/>
                  <w:vAlign w:val="center"/>
                </w:tcPr>
                <w:p w14:paraId="6C267A3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795993D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w:t>
                  </w:r>
                </w:p>
              </w:tc>
            </w:tr>
            <w:tr w14:paraId="1FF7810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3901C8D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FQ10</w:t>
                  </w:r>
                </w:p>
              </w:tc>
              <w:tc>
                <w:tcPr>
                  <w:tcW w:w="555" w:type="pct"/>
                  <w:gridSpan w:val="3"/>
                  <w:noWrap w:val="0"/>
                  <w:vAlign w:val="center"/>
                </w:tcPr>
                <w:p w14:paraId="3D5D135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120°21'33.3840"</w:t>
                  </w:r>
                </w:p>
              </w:tc>
              <w:tc>
                <w:tcPr>
                  <w:tcW w:w="618" w:type="pct"/>
                  <w:gridSpan w:val="4"/>
                  <w:noWrap w:val="0"/>
                  <w:vAlign w:val="center"/>
                </w:tcPr>
                <w:p w14:paraId="65AAC50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31°30'16.0240"</w:t>
                  </w:r>
                </w:p>
              </w:tc>
              <w:tc>
                <w:tcPr>
                  <w:tcW w:w="389" w:type="pct"/>
                  <w:gridSpan w:val="4"/>
                  <w:noWrap w:val="0"/>
                  <w:vAlign w:val="center"/>
                </w:tcPr>
                <w:p w14:paraId="056CA85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16356E2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8" w:type="pct"/>
                  <w:gridSpan w:val="4"/>
                  <w:noWrap w:val="0"/>
                  <w:vAlign w:val="center"/>
                </w:tcPr>
                <w:p w14:paraId="4F49959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2055E77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1800</w:t>
                  </w:r>
                </w:p>
              </w:tc>
              <w:tc>
                <w:tcPr>
                  <w:tcW w:w="429" w:type="pct"/>
                  <w:gridSpan w:val="5"/>
                  <w:noWrap w:val="0"/>
                  <w:vAlign w:val="center"/>
                </w:tcPr>
                <w:p w14:paraId="325C861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648D3C0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297" w:type="pct"/>
                  <w:gridSpan w:val="3"/>
                  <w:noWrap w:val="0"/>
                  <w:vAlign w:val="center"/>
                </w:tcPr>
                <w:p w14:paraId="301B77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6.5</w:t>
                  </w:r>
                </w:p>
              </w:tc>
              <w:tc>
                <w:tcPr>
                  <w:tcW w:w="348" w:type="pct"/>
                  <w:gridSpan w:val="4"/>
                  <w:noWrap w:val="0"/>
                  <w:vAlign w:val="center"/>
                </w:tcPr>
                <w:p w14:paraId="03ED2B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0.052</w:t>
                  </w:r>
                </w:p>
              </w:tc>
              <w:tc>
                <w:tcPr>
                  <w:tcW w:w="332" w:type="pct"/>
                  <w:gridSpan w:val="3"/>
                  <w:noWrap w:val="0"/>
                  <w:vAlign w:val="center"/>
                </w:tcPr>
                <w:p w14:paraId="405360D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362C62C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w:t>
                  </w:r>
                </w:p>
              </w:tc>
            </w:tr>
            <w:tr w14:paraId="66E3B77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79FE27F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FQ11</w:t>
                  </w:r>
                </w:p>
              </w:tc>
              <w:tc>
                <w:tcPr>
                  <w:tcW w:w="555" w:type="pct"/>
                  <w:gridSpan w:val="3"/>
                  <w:noWrap w:val="0"/>
                  <w:vAlign w:val="center"/>
                </w:tcPr>
                <w:p w14:paraId="4DEB9CF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120°21'28.9412"</w:t>
                  </w:r>
                </w:p>
              </w:tc>
              <w:tc>
                <w:tcPr>
                  <w:tcW w:w="618" w:type="pct"/>
                  <w:gridSpan w:val="4"/>
                  <w:noWrap w:val="0"/>
                  <w:vAlign w:val="center"/>
                </w:tcPr>
                <w:p w14:paraId="424BACA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31°30'14.3040"</w:t>
                  </w:r>
                </w:p>
              </w:tc>
              <w:tc>
                <w:tcPr>
                  <w:tcW w:w="389" w:type="pct"/>
                  <w:gridSpan w:val="4"/>
                  <w:noWrap w:val="0"/>
                  <w:vAlign w:val="center"/>
                </w:tcPr>
                <w:p w14:paraId="17F81E6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2D8331B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8" w:type="pct"/>
                  <w:gridSpan w:val="4"/>
                  <w:noWrap w:val="0"/>
                  <w:vAlign w:val="center"/>
                </w:tcPr>
                <w:p w14:paraId="6CD7685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358B5ED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1800</w:t>
                  </w:r>
                </w:p>
              </w:tc>
              <w:tc>
                <w:tcPr>
                  <w:tcW w:w="429" w:type="pct"/>
                  <w:gridSpan w:val="5"/>
                  <w:noWrap w:val="0"/>
                  <w:vAlign w:val="center"/>
                </w:tcPr>
                <w:p w14:paraId="62142EB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2D28855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297" w:type="pct"/>
                  <w:gridSpan w:val="3"/>
                  <w:noWrap w:val="0"/>
                  <w:vAlign w:val="center"/>
                </w:tcPr>
                <w:p w14:paraId="22AB74B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6.5</w:t>
                  </w:r>
                </w:p>
              </w:tc>
              <w:tc>
                <w:tcPr>
                  <w:tcW w:w="348" w:type="pct"/>
                  <w:gridSpan w:val="4"/>
                  <w:noWrap w:val="0"/>
                  <w:vAlign w:val="center"/>
                </w:tcPr>
                <w:p w14:paraId="403B80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0.052</w:t>
                  </w:r>
                </w:p>
              </w:tc>
              <w:tc>
                <w:tcPr>
                  <w:tcW w:w="332" w:type="pct"/>
                  <w:gridSpan w:val="3"/>
                  <w:noWrap w:val="0"/>
                  <w:vAlign w:val="center"/>
                </w:tcPr>
                <w:p w14:paraId="4E69573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noWrap w:val="0"/>
                  <w:vAlign w:val="center"/>
                </w:tcPr>
                <w:p w14:paraId="58FA1DD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w:t>
                  </w:r>
                </w:p>
              </w:tc>
            </w:tr>
            <w:tr w14:paraId="72C0CA6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77576FE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FQ12</w:t>
                  </w:r>
                </w:p>
              </w:tc>
              <w:tc>
                <w:tcPr>
                  <w:tcW w:w="555" w:type="pct"/>
                  <w:gridSpan w:val="3"/>
                  <w:noWrap w:val="0"/>
                  <w:vAlign w:val="center"/>
                </w:tcPr>
                <w:p w14:paraId="37E1DE9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120°21'36.3569"</w:t>
                  </w:r>
                </w:p>
              </w:tc>
              <w:tc>
                <w:tcPr>
                  <w:tcW w:w="618" w:type="pct"/>
                  <w:gridSpan w:val="4"/>
                  <w:noWrap w:val="0"/>
                  <w:vAlign w:val="center"/>
                </w:tcPr>
                <w:p w14:paraId="1A1D0B7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31°30'15.2260"</w:t>
                  </w:r>
                </w:p>
              </w:tc>
              <w:tc>
                <w:tcPr>
                  <w:tcW w:w="389" w:type="pct"/>
                  <w:gridSpan w:val="4"/>
                  <w:noWrap w:val="0"/>
                  <w:vAlign w:val="center"/>
                </w:tcPr>
                <w:p w14:paraId="3EBF498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4812AB7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8" w:type="pct"/>
                  <w:gridSpan w:val="4"/>
                  <w:noWrap w:val="0"/>
                  <w:vAlign w:val="center"/>
                </w:tcPr>
                <w:p w14:paraId="48EAA1B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7B0698C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1500</w:t>
                  </w:r>
                </w:p>
              </w:tc>
              <w:tc>
                <w:tcPr>
                  <w:tcW w:w="429" w:type="pct"/>
                  <w:gridSpan w:val="5"/>
                  <w:noWrap w:val="0"/>
                  <w:vAlign w:val="center"/>
                </w:tcPr>
                <w:p w14:paraId="00678FD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76C23CF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颗粒物</w:t>
                  </w:r>
                </w:p>
              </w:tc>
              <w:tc>
                <w:tcPr>
                  <w:tcW w:w="297" w:type="pct"/>
                  <w:gridSpan w:val="3"/>
                  <w:noWrap w:val="0"/>
                  <w:vAlign w:val="center"/>
                </w:tcPr>
                <w:p w14:paraId="7F94E67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1.238</w:t>
                  </w:r>
                </w:p>
              </w:tc>
              <w:tc>
                <w:tcPr>
                  <w:tcW w:w="348" w:type="pct"/>
                  <w:gridSpan w:val="4"/>
                  <w:noWrap w:val="0"/>
                  <w:vAlign w:val="center"/>
                </w:tcPr>
                <w:p w14:paraId="57B889E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0.0198</w:t>
                  </w:r>
                </w:p>
              </w:tc>
              <w:tc>
                <w:tcPr>
                  <w:tcW w:w="332" w:type="pct"/>
                  <w:gridSpan w:val="3"/>
                  <w:noWrap w:val="0"/>
                  <w:vAlign w:val="center"/>
                </w:tcPr>
                <w:p w14:paraId="5EF5FF9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20</w:t>
                  </w:r>
                </w:p>
              </w:tc>
              <w:tc>
                <w:tcPr>
                  <w:tcW w:w="328" w:type="pct"/>
                  <w:gridSpan w:val="4"/>
                  <w:noWrap w:val="0"/>
                  <w:vAlign w:val="center"/>
                </w:tcPr>
                <w:p w14:paraId="5A01A54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1.0</w:t>
                  </w:r>
                </w:p>
              </w:tc>
            </w:tr>
            <w:tr w14:paraId="7273A2E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38" w:hRule="atLeast"/>
                <w:tblHeader/>
                <w:jc w:val="center"/>
              </w:trPr>
              <w:tc>
                <w:tcPr>
                  <w:tcW w:w="366" w:type="pct"/>
                  <w:gridSpan w:val="2"/>
                  <w:noWrap w:val="0"/>
                  <w:vAlign w:val="center"/>
                </w:tcPr>
                <w:p w14:paraId="1FF12B2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FQ13</w:t>
                  </w:r>
                </w:p>
              </w:tc>
              <w:tc>
                <w:tcPr>
                  <w:tcW w:w="555" w:type="pct"/>
                  <w:gridSpan w:val="3"/>
                  <w:noWrap w:val="0"/>
                  <w:vAlign w:val="center"/>
                </w:tcPr>
                <w:p w14:paraId="05F0EFA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120°21'34.3700"</w:t>
                  </w:r>
                </w:p>
              </w:tc>
              <w:tc>
                <w:tcPr>
                  <w:tcW w:w="618" w:type="pct"/>
                  <w:gridSpan w:val="4"/>
                  <w:noWrap w:val="0"/>
                  <w:vAlign w:val="center"/>
                </w:tcPr>
                <w:p w14:paraId="3921AE0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31°30'14.3829"</w:t>
                  </w:r>
                </w:p>
              </w:tc>
              <w:tc>
                <w:tcPr>
                  <w:tcW w:w="389" w:type="pct"/>
                  <w:gridSpan w:val="4"/>
                  <w:noWrap w:val="0"/>
                  <w:vAlign w:val="center"/>
                </w:tcPr>
                <w:p w14:paraId="46C079F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113732A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8" w:type="pct"/>
                  <w:gridSpan w:val="4"/>
                  <w:noWrap w:val="0"/>
                  <w:vAlign w:val="center"/>
                </w:tcPr>
                <w:p w14:paraId="0F88257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2E7025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1500</w:t>
                  </w:r>
                </w:p>
              </w:tc>
              <w:tc>
                <w:tcPr>
                  <w:tcW w:w="429" w:type="pct"/>
                  <w:gridSpan w:val="5"/>
                  <w:noWrap w:val="0"/>
                  <w:vAlign w:val="center"/>
                </w:tcPr>
                <w:p w14:paraId="2F6F7A0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noWrap w:val="0"/>
                  <w:vAlign w:val="center"/>
                </w:tcPr>
                <w:p w14:paraId="5F07547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颗粒物</w:t>
                  </w:r>
                </w:p>
              </w:tc>
              <w:tc>
                <w:tcPr>
                  <w:tcW w:w="297" w:type="pct"/>
                  <w:gridSpan w:val="3"/>
                  <w:noWrap w:val="0"/>
                  <w:vAlign w:val="center"/>
                </w:tcPr>
                <w:p w14:paraId="7984387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1.238</w:t>
                  </w:r>
                </w:p>
              </w:tc>
              <w:tc>
                <w:tcPr>
                  <w:tcW w:w="348" w:type="pct"/>
                  <w:gridSpan w:val="4"/>
                  <w:noWrap w:val="0"/>
                  <w:vAlign w:val="center"/>
                </w:tcPr>
                <w:p w14:paraId="3C980D0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0.0198</w:t>
                  </w:r>
                </w:p>
              </w:tc>
              <w:tc>
                <w:tcPr>
                  <w:tcW w:w="332" w:type="pct"/>
                  <w:gridSpan w:val="3"/>
                  <w:noWrap w:val="0"/>
                  <w:vAlign w:val="center"/>
                </w:tcPr>
                <w:p w14:paraId="3363375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20</w:t>
                  </w:r>
                </w:p>
              </w:tc>
              <w:tc>
                <w:tcPr>
                  <w:tcW w:w="328" w:type="pct"/>
                  <w:gridSpan w:val="4"/>
                  <w:noWrap w:val="0"/>
                  <w:vAlign w:val="center"/>
                </w:tcPr>
                <w:p w14:paraId="6136F2F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1.0</w:t>
                  </w:r>
                </w:p>
              </w:tc>
            </w:tr>
            <w:tr w14:paraId="62189BB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658" w:hRule="atLeast"/>
                <w:tblHeader/>
                <w:jc w:val="center"/>
              </w:trPr>
              <w:tc>
                <w:tcPr>
                  <w:tcW w:w="366" w:type="pct"/>
                  <w:gridSpan w:val="2"/>
                  <w:noWrap w:val="0"/>
                  <w:vAlign w:val="center"/>
                </w:tcPr>
                <w:p w14:paraId="785AAAE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FQ14</w:t>
                  </w:r>
                </w:p>
              </w:tc>
              <w:tc>
                <w:tcPr>
                  <w:tcW w:w="555" w:type="pct"/>
                  <w:gridSpan w:val="3"/>
                  <w:noWrap w:val="0"/>
                  <w:vAlign w:val="center"/>
                </w:tcPr>
                <w:p w14:paraId="4FB75AD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120°21'29.8354"</w:t>
                  </w:r>
                </w:p>
              </w:tc>
              <w:tc>
                <w:tcPr>
                  <w:tcW w:w="618" w:type="pct"/>
                  <w:gridSpan w:val="4"/>
                  <w:noWrap w:val="0"/>
                  <w:vAlign w:val="center"/>
                </w:tcPr>
                <w:p w14:paraId="14336AE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31°30'12.7081"</w:t>
                  </w:r>
                </w:p>
              </w:tc>
              <w:tc>
                <w:tcPr>
                  <w:tcW w:w="389" w:type="pct"/>
                  <w:gridSpan w:val="4"/>
                  <w:noWrap w:val="0"/>
                  <w:vAlign w:val="center"/>
                </w:tcPr>
                <w:p w14:paraId="44E04D1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noWrap w:val="0"/>
                  <w:vAlign w:val="center"/>
                </w:tcPr>
                <w:p w14:paraId="45D858E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8" w:type="pct"/>
                  <w:gridSpan w:val="4"/>
                  <w:noWrap w:val="0"/>
                  <w:vAlign w:val="center"/>
                </w:tcPr>
                <w:p w14:paraId="065962D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noWrap w:val="0"/>
                  <w:vAlign w:val="center"/>
                </w:tcPr>
                <w:p w14:paraId="6A0D452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1500</w:t>
                  </w:r>
                </w:p>
              </w:tc>
              <w:tc>
                <w:tcPr>
                  <w:tcW w:w="429" w:type="pct"/>
                  <w:gridSpan w:val="5"/>
                  <w:noWrap w:val="0"/>
                  <w:vAlign w:val="center"/>
                </w:tcPr>
                <w:p w14:paraId="0D0F644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tcBorders>
                    <w:bottom w:val="single" w:color="auto" w:sz="6" w:space="0"/>
                  </w:tcBorders>
                  <w:noWrap w:val="0"/>
                  <w:vAlign w:val="center"/>
                </w:tcPr>
                <w:p w14:paraId="0995620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颗粒物</w:t>
                  </w:r>
                </w:p>
              </w:tc>
              <w:tc>
                <w:tcPr>
                  <w:tcW w:w="297" w:type="pct"/>
                  <w:gridSpan w:val="3"/>
                  <w:tcBorders>
                    <w:bottom w:val="single" w:color="auto" w:sz="6" w:space="0"/>
                  </w:tcBorders>
                  <w:noWrap w:val="0"/>
                  <w:vAlign w:val="center"/>
                </w:tcPr>
                <w:p w14:paraId="4B3D1BF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1.238</w:t>
                  </w:r>
                </w:p>
              </w:tc>
              <w:tc>
                <w:tcPr>
                  <w:tcW w:w="348" w:type="pct"/>
                  <w:gridSpan w:val="4"/>
                  <w:tcBorders>
                    <w:bottom w:val="single" w:color="auto" w:sz="6" w:space="0"/>
                  </w:tcBorders>
                  <w:noWrap w:val="0"/>
                  <w:vAlign w:val="center"/>
                </w:tcPr>
                <w:p w14:paraId="621657E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0.0198</w:t>
                  </w:r>
                </w:p>
              </w:tc>
              <w:tc>
                <w:tcPr>
                  <w:tcW w:w="332" w:type="pct"/>
                  <w:gridSpan w:val="3"/>
                  <w:tcBorders>
                    <w:bottom w:val="single" w:color="auto" w:sz="6" w:space="0"/>
                  </w:tcBorders>
                  <w:noWrap w:val="0"/>
                  <w:vAlign w:val="center"/>
                </w:tcPr>
                <w:p w14:paraId="0B5914E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w:t>
                  </w:r>
                </w:p>
              </w:tc>
              <w:tc>
                <w:tcPr>
                  <w:tcW w:w="328" w:type="pct"/>
                  <w:gridSpan w:val="4"/>
                  <w:tcBorders>
                    <w:bottom w:val="single" w:color="auto" w:sz="6" w:space="0"/>
                  </w:tcBorders>
                  <w:noWrap w:val="0"/>
                  <w:vAlign w:val="center"/>
                </w:tcPr>
                <w:p w14:paraId="6A5AC16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w:t>
                  </w:r>
                </w:p>
              </w:tc>
            </w:tr>
            <w:tr w14:paraId="6F9B810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359" w:hRule="atLeast"/>
                <w:jc w:val="center"/>
              </w:trPr>
              <w:tc>
                <w:tcPr>
                  <w:tcW w:w="366" w:type="pct"/>
                  <w:gridSpan w:val="2"/>
                  <w:vMerge w:val="restart"/>
                  <w:noWrap w:val="0"/>
                  <w:vAlign w:val="center"/>
                </w:tcPr>
                <w:p w14:paraId="5B2A833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FQ15</w:t>
                  </w:r>
                </w:p>
              </w:tc>
              <w:tc>
                <w:tcPr>
                  <w:tcW w:w="555" w:type="pct"/>
                  <w:gridSpan w:val="3"/>
                  <w:vMerge w:val="restart"/>
                  <w:noWrap w:val="0"/>
                  <w:vAlign w:val="center"/>
                </w:tcPr>
                <w:p w14:paraId="2CF2C13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120°21'35.7479"</w:t>
                  </w:r>
                </w:p>
              </w:tc>
              <w:tc>
                <w:tcPr>
                  <w:tcW w:w="618" w:type="pct"/>
                  <w:gridSpan w:val="4"/>
                  <w:vMerge w:val="restart"/>
                  <w:noWrap w:val="0"/>
                  <w:vAlign w:val="center"/>
                </w:tcPr>
                <w:p w14:paraId="2AF01F2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31°30'16.1225"</w:t>
                  </w:r>
                </w:p>
              </w:tc>
              <w:tc>
                <w:tcPr>
                  <w:tcW w:w="389" w:type="pct"/>
                  <w:gridSpan w:val="4"/>
                  <w:vMerge w:val="restart"/>
                  <w:noWrap w:val="0"/>
                  <w:vAlign w:val="center"/>
                </w:tcPr>
                <w:p w14:paraId="74D738D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vMerge w:val="restart"/>
                  <w:noWrap w:val="0"/>
                  <w:vAlign w:val="center"/>
                </w:tcPr>
                <w:p w14:paraId="681692C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0.8</w:t>
                  </w:r>
                </w:p>
              </w:tc>
              <w:tc>
                <w:tcPr>
                  <w:tcW w:w="308" w:type="pct"/>
                  <w:gridSpan w:val="4"/>
                  <w:vMerge w:val="restart"/>
                  <w:noWrap w:val="0"/>
                  <w:vAlign w:val="center"/>
                </w:tcPr>
                <w:p w14:paraId="3A9384C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vMerge w:val="restart"/>
                  <w:noWrap w:val="0"/>
                  <w:vAlign w:val="center"/>
                </w:tcPr>
                <w:p w14:paraId="16F8351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600</w:t>
                  </w:r>
                </w:p>
              </w:tc>
              <w:tc>
                <w:tcPr>
                  <w:tcW w:w="429" w:type="pct"/>
                  <w:gridSpan w:val="5"/>
                  <w:vMerge w:val="restart"/>
                  <w:noWrap w:val="0"/>
                  <w:vAlign w:val="center"/>
                </w:tcPr>
                <w:p w14:paraId="378A943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tcBorders>
                    <w:top w:val="single" w:color="auto" w:sz="6" w:space="0"/>
                    <w:bottom w:val="single" w:color="auto" w:sz="6" w:space="0"/>
                  </w:tcBorders>
                  <w:noWrap w:val="0"/>
                  <w:vAlign w:val="center"/>
                </w:tcPr>
                <w:p w14:paraId="0ACDE9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非甲烷总烃</w:t>
                  </w:r>
                </w:p>
              </w:tc>
              <w:tc>
                <w:tcPr>
                  <w:tcW w:w="297" w:type="pct"/>
                  <w:gridSpan w:val="3"/>
                  <w:tcBorders>
                    <w:top w:val="single" w:color="auto" w:sz="6" w:space="0"/>
                    <w:bottom w:val="single" w:color="auto" w:sz="6" w:space="0"/>
                  </w:tcBorders>
                  <w:noWrap w:val="0"/>
                  <w:vAlign w:val="center"/>
                </w:tcPr>
                <w:p w14:paraId="77489FF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 xml:space="preserve">0.72 </w:t>
                  </w:r>
                </w:p>
              </w:tc>
              <w:tc>
                <w:tcPr>
                  <w:tcW w:w="348" w:type="pct"/>
                  <w:gridSpan w:val="4"/>
                  <w:tcBorders>
                    <w:top w:val="single" w:color="auto" w:sz="6" w:space="0"/>
                    <w:bottom w:val="single" w:color="auto" w:sz="6" w:space="0"/>
                  </w:tcBorders>
                  <w:noWrap w:val="0"/>
                  <w:vAlign w:val="center"/>
                </w:tcPr>
                <w:p w14:paraId="4E5AEFE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 xml:space="preserve">0.0109 </w:t>
                  </w:r>
                </w:p>
              </w:tc>
              <w:tc>
                <w:tcPr>
                  <w:tcW w:w="332" w:type="pct"/>
                  <w:gridSpan w:val="3"/>
                  <w:tcBorders>
                    <w:top w:val="single" w:color="auto" w:sz="6" w:space="0"/>
                    <w:bottom w:val="single" w:color="auto" w:sz="6" w:space="0"/>
                  </w:tcBorders>
                  <w:noWrap w:val="0"/>
                  <w:vAlign w:val="center"/>
                </w:tcPr>
                <w:p w14:paraId="1ECE9C3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tcBorders>
                    <w:top w:val="single" w:color="auto" w:sz="6" w:space="0"/>
                    <w:bottom w:val="single" w:color="auto" w:sz="6" w:space="0"/>
                  </w:tcBorders>
                  <w:noWrap w:val="0"/>
                  <w:vAlign w:val="center"/>
                </w:tcPr>
                <w:p w14:paraId="5EACFAB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sz w:val="18"/>
                      <w:szCs w:val="18"/>
                      <w:highlight w:val="none"/>
                      <w:lang w:val="en-US" w:eastAsia="zh-CN"/>
                    </w:rPr>
                    <w:t>3</w:t>
                  </w:r>
                </w:p>
              </w:tc>
            </w:tr>
            <w:tr w14:paraId="762D23D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289" w:hRule="atLeast"/>
                <w:jc w:val="center"/>
              </w:trPr>
              <w:tc>
                <w:tcPr>
                  <w:tcW w:w="366" w:type="pct"/>
                  <w:gridSpan w:val="2"/>
                  <w:vMerge w:val="continue"/>
                  <w:noWrap w:val="0"/>
                  <w:vAlign w:val="center"/>
                </w:tcPr>
                <w:p w14:paraId="3A00292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555" w:type="pct"/>
                  <w:gridSpan w:val="3"/>
                  <w:vMerge w:val="continue"/>
                  <w:noWrap w:val="0"/>
                  <w:vAlign w:val="center"/>
                </w:tcPr>
                <w:p w14:paraId="5FCFDA3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618" w:type="pct"/>
                  <w:gridSpan w:val="4"/>
                  <w:vMerge w:val="continue"/>
                  <w:noWrap w:val="0"/>
                  <w:vAlign w:val="center"/>
                </w:tcPr>
                <w:p w14:paraId="4FD995B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89" w:type="pct"/>
                  <w:gridSpan w:val="4"/>
                  <w:vMerge w:val="continue"/>
                  <w:noWrap w:val="0"/>
                  <w:vAlign w:val="center"/>
                </w:tcPr>
                <w:p w14:paraId="679F26C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48" w:type="pct"/>
                  <w:gridSpan w:val="4"/>
                  <w:vMerge w:val="continue"/>
                  <w:noWrap w:val="0"/>
                  <w:vAlign w:val="center"/>
                </w:tcPr>
                <w:p w14:paraId="2E9E752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08" w:type="pct"/>
                  <w:gridSpan w:val="4"/>
                  <w:vMerge w:val="continue"/>
                  <w:noWrap w:val="0"/>
                  <w:vAlign w:val="center"/>
                </w:tcPr>
                <w:p w14:paraId="0C5EF37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p>
              </w:tc>
              <w:tc>
                <w:tcPr>
                  <w:tcW w:w="252" w:type="pct"/>
                  <w:gridSpan w:val="3"/>
                  <w:vMerge w:val="continue"/>
                  <w:noWrap w:val="0"/>
                  <w:vAlign w:val="center"/>
                </w:tcPr>
                <w:p w14:paraId="67713F8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429" w:type="pct"/>
                  <w:gridSpan w:val="5"/>
                  <w:vMerge w:val="continue"/>
                  <w:noWrap w:val="0"/>
                  <w:vAlign w:val="center"/>
                </w:tcPr>
                <w:p w14:paraId="534CCEB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99" w:type="pct"/>
                  <w:gridSpan w:val="4"/>
                  <w:tcBorders>
                    <w:top w:val="single" w:color="auto" w:sz="6" w:space="0"/>
                    <w:bottom w:val="single" w:color="auto" w:sz="6" w:space="0"/>
                  </w:tcBorders>
                  <w:noWrap w:val="0"/>
                  <w:vAlign w:val="center"/>
                </w:tcPr>
                <w:p w14:paraId="6AA36D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氮氧化物</w:t>
                  </w:r>
                </w:p>
              </w:tc>
              <w:tc>
                <w:tcPr>
                  <w:tcW w:w="297" w:type="pct"/>
                  <w:gridSpan w:val="3"/>
                  <w:tcBorders>
                    <w:top w:val="single" w:color="auto" w:sz="6" w:space="0"/>
                    <w:bottom w:val="single" w:color="auto" w:sz="6" w:space="0"/>
                  </w:tcBorders>
                  <w:noWrap w:val="0"/>
                  <w:vAlign w:val="center"/>
                </w:tcPr>
                <w:p w14:paraId="4FDC4AE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0.38 </w:t>
                  </w:r>
                </w:p>
              </w:tc>
              <w:tc>
                <w:tcPr>
                  <w:tcW w:w="348" w:type="pct"/>
                  <w:gridSpan w:val="4"/>
                  <w:tcBorders>
                    <w:top w:val="single" w:color="auto" w:sz="6" w:space="0"/>
                    <w:bottom w:val="single" w:color="auto" w:sz="6" w:space="0"/>
                  </w:tcBorders>
                  <w:noWrap w:val="0"/>
                  <w:vAlign w:val="center"/>
                </w:tcPr>
                <w:p w14:paraId="563334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0.0057 </w:t>
                  </w:r>
                </w:p>
              </w:tc>
              <w:tc>
                <w:tcPr>
                  <w:tcW w:w="332" w:type="pct"/>
                  <w:gridSpan w:val="3"/>
                  <w:tcBorders>
                    <w:top w:val="single" w:color="auto" w:sz="6" w:space="0"/>
                    <w:bottom w:val="single" w:color="auto" w:sz="6" w:space="0"/>
                  </w:tcBorders>
                  <w:noWrap w:val="0"/>
                  <w:vAlign w:val="center"/>
                </w:tcPr>
                <w:p w14:paraId="7BC6CB7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100</w:t>
                  </w:r>
                </w:p>
              </w:tc>
              <w:tc>
                <w:tcPr>
                  <w:tcW w:w="328" w:type="pct"/>
                  <w:gridSpan w:val="4"/>
                  <w:tcBorders>
                    <w:top w:val="single" w:color="auto" w:sz="6" w:space="0"/>
                    <w:bottom w:val="single" w:color="auto" w:sz="6" w:space="0"/>
                  </w:tcBorders>
                  <w:noWrap w:val="0"/>
                  <w:vAlign w:val="center"/>
                </w:tcPr>
                <w:p w14:paraId="3CC8920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0.47</w:t>
                  </w:r>
                </w:p>
              </w:tc>
            </w:tr>
            <w:tr w14:paraId="24AECF8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382" w:hRule="atLeast"/>
                <w:jc w:val="center"/>
              </w:trPr>
              <w:tc>
                <w:tcPr>
                  <w:tcW w:w="366" w:type="pct"/>
                  <w:gridSpan w:val="2"/>
                  <w:vMerge w:val="restart"/>
                  <w:noWrap w:val="0"/>
                  <w:vAlign w:val="center"/>
                </w:tcPr>
                <w:p w14:paraId="147A275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FQ16</w:t>
                  </w:r>
                </w:p>
              </w:tc>
              <w:tc>
                <w:tcPr>
                  <w:tcW w:w="555" w:type="pct"/>
                  <w:gridSpan w:val="3"/>
                  <w:vMerge w:val="restart"/>
                  <w:noWrap w:val="0"/>
                  <w:vAlign w:val="center"/>
                </w:tcPr>
                <w:p w14:paraId="1E5860D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120°21'33.7658"</w:t>
                  </w:r>
                </w:p>
              </w:tc>
              <w:tc>
                <w:tcPr>
                  <w:tcW w:w="618" w:type="pct"/>
                  <w:gridSpan w:val="4"/>
                  <w:vMerge w:val="restart"/>
                  <w:noWrap w:val="0"/>
                  <w:vAlign w:val="center"/>
                </w:tcPr>
                <w:p w14:paraId="74D3ED0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31°30'15.3000"</w:t>
                  </w:r>
                </w:p>
              </w:tc>
              <w:tc>
                <w:tcPr>
                  <w:tcW w:w="389" w:type="pct"/>
                  <w:gridSpan w:val="4"/>
                  <w:vMerge w:val="restart"/>
                  <w:noWrap w:val="0"/>
                  <w:vAlign w:val="center"/>
                </w:tcPr>
                <w:p w14:paraId="7DE407C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vMerge w:val="restart"/>
                  <w:noWrap w:val="0"/>
                  <w:vAlign w:val="center"/>
                </w:tcPr>
                <w:p w14:paraId="04CFCDF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0.8</w:t>
                  </w:r>
                </w:p>
              </w:tc>
              <w:tc>
                <w:tcPr>
                  <w:tcW w:w="308" w:type="pct"/>
                  <w:gridSpan w:val="4"/>
                  <w:vMerge w:val="restart"/>
                  <w:noWrap w:val="0"/>
                  <w:vAlign w:val="center"/>
                </w:tcPr>
                <w:p w14:paraId="36C2A63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vMerge w:val="restart"/>
                  <w:noWrap w:val="0"/>
                  <w:vAlign w:val="center"/>
                </w:tcPr>
                <w:p w14:paraId="49F60AC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600</w:t>
                  </w:r>
                </w:p>
              </w:tc>
              <w:tc>
                <w:tcPr>
                  <w:tcW w:w="429" w:type="pct"/>
                  <w:gridSpan w:val="5"/>
                  <w:vMerge w:val="restart"/>
                  <w:noWrap w:val="0"/>
                  <w:vAlign w:val="center"/>
                </w:tcPr>
                <w:p w14:paraId="303B568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tcBorders>
                    <w:top w:val="single" w:color="auto" w:sz="6" w:space="0"/>
                    <w:bottom w:val="single" w:color="auto" w:sz="6" w:space="0"/>
                  </w:tcBorders>
                  <w:noWrap w:val="0"/>
                  <w:vAlign w:val="center"/>
                </w:tcPr>
                <w:p w14:paraId="7299661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非甲烷总烃</w:t>
                  </w:r>
                </w:p>
              </w:tc>
              <w:tc>
                <w:tcPr>
                  <w:tcW w:w="297" w:type="pct"/>
                  <w:gridSpan w:val="3"/>
                  <w:tcBorders>
                    <w:top w:val="single" w:color="auto" w:sz="6" w:space="0"/>
                    <w:bottom w:val="single" w:color="auto" w:sz="6" w:space="0"/>
                  </w:tcBorders>
                  <w:noWrap w:val="0"/>
                  <w:vAlign w:val="center"/>
                </w:tcPr>
                <w:p w14:paraId="2955072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 xml:space="preserve">0.72 </w:t>
                  </w:r>
                </w:p>
              </w:tc>
              <w:tc>
                <w:tcPr>
                  <w:tcW w:w="348" w:type="pct"/>
                  <w:gridSpan w:val="4"/>
                  <w:tcBorders>
                    <w:top w:val="single" w:color="auto" w:sz="6" w:space="0"/>
                    <w:bottom w:val="single" w:color="auto" w:sz="6" w:space="0"/>
                  </w:tcBorders>
                  <w:noWrap w:val="0"/>
                  <w:vAlign w:val="center"/>
                </w:tcPr>
                <w:p w14:paraId="19415C0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 xml:space="preserve">0.0109 </w:t>
                  </w:r>
                </w:p>
              </w:tc>
              <w:tc>
                <w:tcPr>
                  <w:tcW w:w="332" w:type="pct"/>
                  <w:gridSpan w:val="3"/>
                  <w:tcBorders>
                    <w:top w:val="single" w:color="auto" w:sz="6" w:space="0"/>
                    <w:bottom w:val="single" w:color="auto" w:sz="6" w:space="0"/>
                  </w:tcBorders>
                  <w:noWrap w:val="0"/>
                  <w:vAlign w:val="center"/>
                </w:tcPr>
                <w:p w14:paraId="1F879CF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tcBorders>
                    <w:top w:val="single" w:color="auto" w:sz="6" w:space="0"/>
                    <w:bottom w:val="single" w:color="auto" w:sz="6" w:space="0"/>
                  </w:tcBorders>
                  <w:noWrap w:val="0"/>
                  <w:vAlign w:val="center"/>
                </w:tcPr>
                <w:p w14:paraId="46DE896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sz w:val="18"/>
                      <w:szCs w:val="18"/>
                      <w:highlight w:val="none"/>
                      <w:lang w:val="en-US" w:eastAsia="zh-CN"/>
                    </w:rPr>
                    <w:t>3</w:t>
                  </w:r>
                </w:p>
              </w:tc>
            </w:tr>
            <w:tr w14:paraId="7E05EAF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266" w:hRule="atLeast"/>
                <w:jc w:val="center"/>
              </w:trPr>
              <w:tc>
                <w:tcPr>
                  <w:tcW w:w="366" w:type="pct"/>
                  <w:gridSpan w:val="2"/>
                  <w:vMerge w:val="continue"/>
                  <w:noWrap w:val="0"/>
                  <w:vAlign w:val="center"/>
                </w:tcPr>
                <w:p w14:paraId="3EC9F2B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555" w:type="pct"/>
                  <w:gridSpan w:val="3"/>
                  <w:vMerge w:val="continue"/>
                  <w:noWrap w:val="0"/>
                  <w:vAlign w:val="center"/>
                </w:tcPr>
                <w:p w14:paraId="1FFEC14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618" w:type="pct"/>
                  <w:gridSpan w:val="4"/>
                  <w:vMerge w:val="continue"/>
                  <w:noWrap w:val="0"/>
                  <w:vAlign w:val="center"/>
                </w:tcPr>
                <w:p w14:paraId="481BB6E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89" w:type="pct"/>
                  <w:gridSpan w:val="4"/>
                  <w:vMerge w:val="continue"/>
                  <w:noWrap w:val="0"/>
                  <w:vAlign w:val="center"/>
                </w:tcPr>
                <w:p w14:paraId="447BFC2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48" w:type="pct"/>
                  <w:gridSpan w:val="4"/>
                  <w:vMerge w:val="continue"/>
                  <w:noWrap w:val="0"/>
                  <w:vAlign w:val="center"/>
                </w:tcPr>
                <w:p w14:paraId="10B6384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08" w:type="pct"/>
                  <w:gridSpan w:val="4"/>
                  <w:vMerge w:val="continue"/>
                  <w:noWrap w:val="0"/>
                  <w:vAlign w:val="center"/>
                </w:tcPr>
                <w:p w14:paraId="768BD57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p>
              </w:tc>
              <w:tc>
                <w:tcPr>
                  <w:tcW w:w="252" w:type="pct"/>
                  <w:gridSpan w:val="3"/>
                  <w:vMerge w:val="continue"/>
                  <w:noWrap w:val="0"/>
                  <w:vAlign w:val="center"/>
                </w:tcPr>
                <w:p w14:paraId="5546803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429" w:type="pct"/>
                  <w:gridSpan w:val="5"/>
                  <w:vMerge w:val="continue"/>
                  <w:noWrap w:val="0"/>
                  <w:vAlign w:val="center"/>
                </w:tcPr>
                <w:p w14:paraId="5EFB1ED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99" w:type="pct"/>
                  <w:gridSpan w:val="4"/>
                  <w:tcBorders>
                    <w:top w:val="single" w:color="auto" w:sz="6" w:space="0"/>
                    <w:bottom w:val="single" w:color="auto" w:sz="6" w:space="0"/>
                  </w:tcBorders>
                  <w:noWrap w:val="0"/>
                  <w:vAlign w:val="center"/>
                </w:tcPr>
                <w:p w14:paraId="461A6C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氮氧化物</w:t>
                  </w:r>
                </w:p>
              </w:tc>
              <w:tc>
                <w:tcPr>
                  <w:tcW w:w="297" w:type="pct"/>
                  <w:gridSpan w:val="3"/>
                  <w:tcBorders>
                    <w:top w:val="single" w:color="auto" w:sz="6" w:space="0"/>
                    <w:bottom w:val="single" w:color="auto" w:sz="6" w:space="0"/>
                  </w:tcBorders>
                  <w:noWrap w:val="0"/>
                  <w:vAlign w:val="center"/>
                </w:tcPr>
                <w:p w14:paraId="6EA848E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0.38 </w:t>
                  </w:r>
                </w:p>
              </w:tc>
              <w:tc>
                <w:tcPr>
                  <w:tcW w:w="348" w:type="pct"/>
                  <w:gridSpan w:val="4"/>
                  <w:tcBorders>
                    <w:top w:val="single" w:color="auto" w:sz="6" w:space="0"/>
                    <w:bottom w:val="single" w:color="auto" w:sz="6" w:space="0"/>
                  </w:tcBorders>
                  <w:noWrap w:val="0"/>
                  <w:vAlign w:val="center"/>
                </w:tcPr>
                <w:p w14:paraId="6FD2B50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0.0057 </w:t>
                  </w:r>
                </w:p>
              </w:tc>
              <w:tc>
                <w:tcPr>
                  <w:tcW w:w="332" w:type="pct"/>
                  <w:gridSpan w:val="3"/>
                  <w:tcBorders>
                    <w:top w:val="single" w:color="auto" w:sz="6" w:space="0"/>
                    <w:bottom w:val="single" w:color="auto" w:sz="6" w:space="0"/>
                  </w:tcBorders>
                  <w:noWrap w:val="0"/>
                  <w:vAlign w:val="center"/>
                </w:tcPr>
                <w:p w14:paraId="5693A36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100</w:t>
                  </w:r>
                </w:p>
              </w:tc>
              <w:tc>
                <w:tcPr>
                  <w:tcW w:w="328" w:type="pct"/>
                  <w:gridSpan w:val="4"/>
                  <w:tcBorders>
                    <w:top w:val="single" w:color="auto" w:sz="6" w:space="0"/>
                    <w:bottom w:val="single" w:color="auto" w:sz="6" w:space="0"/>
                  </w:tcBorders>
                  <w:noWrap w:val="0"/>
                  <w:vAlign w:val="center"/>
                </w:tcPr>
                <w:p w14:paraId="0D7A192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0.47</w:t>
                  </w:r>
                </w:p>
              </w:tc>
            </w:tr>
            <w:tr w14:paraId="40E626B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285" w:hRule="atLeast"/>
                <w:jc w:val="center"/>
              </w:trPr>
              <w:tc>
                <w:tcPr>
                  <w:tcW w:w="366" w:type="pct"/>
                  <w:gridSpan w:val="2"/>
                  <w:vMerge w:val="restart"/>
                  <w:noWrap w:val="0"/>
                  <w:vAlign w:val="center"/>
                </w:tcPr>
                <w:p w14:paraId="61042E0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FQ17</w:t>
                  </w:r>
                </w:p>
              </w:tc>
              <w:tc>
                <w:tcPr>
                  <w:tcW w:w="555" w:type="pct"/>
                  <w:gridSpan w:val="3"/>
                  <w:vMerge w:val="restart"/>
                  <w:noWrap w:val="0"/>
                  <w:vAlign w:val="center"/>
                </w:tcPr>
                <w:p w14:paraId="1C94ADB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120°21'31.6532"</w:t>
                  </w:r>
                </w:p>
              </w:tc>
              <w:tc>
                <w:tcPr>
                  <w:tcW w:w="618" w:type="pct"/>
                  <w:gridSpan w:val="4"/>
                  <w:vMerge w:val="restart"/>
                  <w:noWrap w:val="0"/>
                  <w:vAlign w:val="center"/>
                </w:tcPr>
                <w:p w14:paraId="1349C3F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31°30'14.3991"</w:t>
                  </w:r>
                </w:p>
              </w:tc>
              <w:tc>
                <w:tcPr>
                  <w:tcW w:w="389" w:type="pct"/>
                  <w:gridSpan w:val="4"/>
                  <w:vMerge w:val="restart"/>
                  <w:noWrap w:val="0"/>
                  <w:vAlign w:val="center"/>
                </w:tcPr>
                <w:p w14:paraId="4DD3E9F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vMerge w:val="restart"/>
                  <w:noWrap w:val="0"/>
                  <w:vAlign w:val="center"/>
                </w:tcPr>
                <w:p w14:paraId="00521F7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0.8</w:t>
                  </w:r>
                </w:p>
              </w:tc>
              <w:tc>
                <w:tcPr>
                  <w:tcW w:w="308" w:type="pct"/>
                  <w:gridSpan w:val="4"/>
                  <w:vMerge w:val="restart"/>
                  <w:noWrap w:val="0"/>
                  <w:vAlign w:val="center"/>
                </w:tcPr>
                <w:p w14:paraId="4488E42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vMerge w:val="restart"/>
                  <w:noWrap w:val="0"/>
                  <w:vAlign w:val="center"/>
                </w:tcPr>
                <w:p w14:paraId="44A3D6F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600</w:t>
                  </w:r>
                </w:p>
              </w:tc>
              <w:tc>
                <w:tcPr>
                  <w:tcW w:w="429" w:type="pct"/>
                  <w:gridSpan w:val="5"/>
                  <w:vMerge w:val="restart"/>
                  <w:noWrap w:val="0"/>
                  <w:vAlign w:val="center"/>
                </w:tcPr>
                <w:p w14:paraId="782A0F2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tcBorders>
                    <w:top w:val="single" w:color="auto" w:sz="6" w:space="0"/>
                    <w:bottom w:val="single" w:color="auto" w:sz="6" w:space="0"/>
                  </w:tcBorders>
                  <w:noWrap w:val="0"/>
                  <w:vAlign w:val="center"/>
                </w:tcPr>
                <w:p w14:paraId="1FD75B7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非甲烷总烃</w:t>
                  </w:r>
                </w:p>
              </w:tc>
              <w:tc>
                <w:tcPr>
                  <w:tcW w:w="297" w:type="pct"/>
                  <w:gridSpan w:val="3"/>
                  <w:tcBorders>
                    <w:top w:val="single" w:color="auto" w:sz="6" w:space="0"/>
                    <w:bottom w:val="single" w:color="auto" w:sz="6" w:space="0"/>
                  </w:tcBorders>
                  <w:noWrap w:val="0"/>
                  <w:vAlign w:val="center"/>
                </w:tcPr>
                <w:p w14:paraId="4B48B65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 xml:space="preserve">0.72 </w:t>
                  </w:r>
                </w:p>
              </w:tc>
              <w:tc>
                <w:tcPr>
                  <w:tcW w:w="348" w:type="pct"/>
                  <w:gridSpan w:val="4"/>
                  <w:tcBorders>
                    <w:top w:val="single" w:color="auto" w:sz="6" w:space="0"/>
                    <w:bottom w:val="single" w:color="auto" w:sz="6" w:space="0"/>
                  </w:tcBorders>
                  <w:noWrap w:val="0"/>
                  <w:vAlign w:val="center"/>
                </w:tcPr>
                <w:p w14:paraId="2AFD10D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 xml:space="preserve">0.0109 </w:t>
                  </w:r>
                </w:p>
              </w:tc>
              <w:tc>
                <w:tcPr>
                  <w:tcW w:w="332" w:type="pct"/>
                  <w:gridSpan w:val="3"/>
                  <w:tcBorders>
                    <w:top w:val="single" w:color="auto" w:sz="6" w:space="0"/>
                    <w:bottom w:val="single" w:color="auto" w:sz="6" w:space="0"/>
                  </w:tcBorders>
                  <w:noWrap w:val="0"/>
                  <w:vAlign w:val="center"/>
                </w:tcPr>
                <w:p w14:paraId="22170FB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tcBorders>
                    <w:top w:val="single" w:color="auto" w:sz="6" w:space="0"/>
                    <w:bottom w:val="single" w:color="auto" w:sz="6" w:space="0"/>
                  </w:tcBorders>
                  <w:noWrap w:val="0"/>
                  <w:vAlign w:val="center"/>
                </w:tcPr>
                <w:p w14:paraId="4F98783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sz w:val="18"/>
                      <w:szCs w:val="18"/>
                      <w:highlight w:val="none"/>
                      <w:lang w:val="en-US" w:eastAsia="zh-CN"/>
                    </w:rPr>
                    <w:t>3</w:t>
                  </w:r>
                </w:p>
              </w:tc>
            </w:tr>
            <w:tr w14:paraId="47CBEC9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363" w:hRule="atLeast"/>
                <w:jc w:val="center"/>
              </w:trPr>
              <w:tc>
                <w:tcPr>
                  <w:tcW w:w="366" w:type="pct"/>
                  <w:gridSpan w:val="2"/>
                  <w:vMerge w:val="continue"/>
                  <w:noWrap w:val="0"/>
                  <w:vAlign w:val="center"/>
                </w:tcPr>
                <w:p w14:paraId="00FAAFF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555" w:type="pct"/>
                  <w:gridSpan w:val="3"/>
                  <w:vMerge w:val="continue"/>
                  <w:noWrap w:val="0"/>
                  <w:vAlign w:val="center"/>
                </w:tcPr>
                <w:p w14:paraId="500698F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618" w:type="pct"/>
                  <w:gridSpan w:val="4"/>
                  <w:vMerge w:val="continue"/>
                  <w:noWrap w:val="0"/>
                  <w:vAlign w:val="center"/>
                </w:tcPr>
                <w:p w14:paraId="6B9C571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89" w:type="pct"/>
                  <w:gridSpan w:val="4"/>
                  <w:vMerge w:val="continue"/>
                  <w:noWrap w:val="0"/>
                  <w:vAlign w:val="center"/>
                </w:tcPr>
                <w:p w14:paraId="2989481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48" w:type="pct"/>
                  <w:gridSpan w:val="4"/>
                  <w:vMerge w:val="continue"/>
                  <w:noWrap w:val="0"/>
                  <w:vAlign w:val="center"/>
                </w:tcPr>
                <w:p w14:paraId="2C1566E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08" w:type="pct"/>
                  <w:gridSpan w:val="4"/>
                  <w:vMerge w:val="continue"/>
                  <w:noWrap w:val="0"/>
                  <w:vAlign w:val="center"/>
                </w:tcPr>
                <w:p w14:paraId="147E748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p>
              </w:tc>
              <w:tc>
                <w:tcPr>
                  <w:tcW w:w="252" w:type="pct"/>
                  <w:gridSpan w:val="3"/>
                  <w:vMerge w:val="continue"/>
                  <w:noWrap w:val="0"/>
                  <w:vAlign w:val="center"/>
                </w:tcPr>
                <w:p w14:paraId="7E5B54C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429" w:type="pct"/>
                  <w:gridSpan w:val="5"/>
                  <w:vMerge w:val="continue"/>
                  <w:noWrap w:val="0"/>
                  <w:vAlign w:val="center"/>
                </w:tcPr>
                <w:p w14:paraId="0DC3AFF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99" w:type="pct"/>
                  <w:gridSpan w:val="4"/>
                  <w:tcBorders>
                    <w:top w:val="single" w:color="auto" w:sz="6" w:space="0"/>
                    <w:bottom w:val="single" w:color="auto" w:sz="6" w:space="0"/>
                  </w:tcBorders>
                  <w:noWrap w:val="0"/>
                  <w:vAlign w:val="center"/>
                </w:tcPr>
                <w:p w14:paraId="2D44019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氮氧化物</w:t>
                  </w:r>
                </w:p>
              </w:tc>
              <w:tc>
                <w:tcPr>
                  <w:tcW w:w="297" w:type="pct"/>
                  <w:gridSpan w:val="3"/>
                  <w:tcBorders>
                    <w:top w:val="single" w:color="auto" w:sz="6" w:space="0"/>
                    <w:bottom w:val="single" w:color="auto" w:sz="6" w:space="0"/>
                  </w:tcBorders>
                  <w:noWrap w:val="0"/>
                  <w:vAlign w:val="center"/>
                </w:tcPr>
                <w:p w14:paraId="0EF1511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0.38 </w:t>
                  </w:r>
                </w:p>
              </w:tc>
              <w:tc>
                <w:tcPr>
                  <w:tcW w:w="348" w:type="pct"/>
                  <w:gridSpan w:val="4"/>
                  <w:tcBorders>
                    <w:top w:val="single" w:color="auto" w:sz="6" w:space="0"/>
                    <w:bottom w:val="single" w:color="auto" w:sz="6" w:space="0"/>
                  </w:tcBorders>
                  <w:noWrap w:val="0"/>
                  <w:vAlign w:val="center"/>
                </w:tcPr>
                <w:p w14:paraId="78A20F4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0.0057 </w:t>
                  </w:r>
                </w:p>
              </w:tc>
              <w:tc>
                <w:tcPr>
                  <w:tcW w:w="332" w:type="pct"/>
                  <w:gridSpan w:val="3"/>
                  <w:tcBorders>
                    <w:top w:val="single" w:color="auto" w:sz="6" w:space="0"/>
                    <w:bottom w:val="single" w:color="auto" w:sz="6" w:space="0"/>
                  </w:tcBorders>
                  <w:noWrap w:val="0"/>
                  <w:vAlign w:val="center"/>
                </w:tcPr>
                <w:p w14:paraId="3A42E1E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100</w:t>
                  </w:r>
                </w:p>
              </w:tc>
              <w:tc>
                <w:tcPr>
                  <w:tcW w:w="328" w:type="pct"/>
                  <w:gridSpan w:val="4"/>
                  <w:tcBorders>
                    <w:top w:val="single" w:color="auto" w:sz="6" w:space="0"/>
                    <w:bottom w:val="single" w:color="auto" w:sz="6" w:space="0"/>
                  </w:tcBorders>
                  <w:noWrap w:val="0"/>
                  <w:vAlign w:val="center"/>
                </w:tcPr>
                <w:p w14:paraId="2ED148C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0.47</w:t>
                  </w:r>
                </w:p>
              </w:tc>
            </w:tr>
            <w:tr w14:paraId="31AC389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414" w:hRule="atLeast"/>
                <w:jc w:val="center"/>
              </w:trPr>
              <w:tc>
                <w:tcPr>
                  <w:tcW w:w="366" w:type="pct"/>
                  <w:gridSpan w:val="2"/>
                  <w:vMerge w:val="restart"/>
                  <w:noWrap w:val="0"/>
                  <w:vAlign w:val="center"/>
                </w:tcPr>
                <w:p w14:paraId="032ECF2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FQ18</w:t>
                  </w:r>
                </w:p>
              </w:tc>
              <w:tc>
                <w:tcPr>
                  <w:tcW w:w="555" w:type="pct"/>
                  <w:gridSpan w:val="3"/>
                  <w:vMerge w:val="restart"/>
                  <w:noWrap w:val="0"/>
                  <w:vAlign w:val="center"/>
                </w:tcPr>
                <w:p w14:paraId="7997667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120°21'29.8355"</w:t>
                  </w:r>
                </w:p>
              </w:tc>
              <w:tc>
                <w:tcPr>
                  <w:tcW w:w="618" w:type="pct"/>
                  <w:gridSpan w:val="4"/>
                  <w:vMerge w:val="restart"/>
                  <w:noWrap w:val="0"/>
                  <w:vAlign w:val="center"/>
                </w:tcPr>
                <w:p w14:paraId="3B10BD3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31°30'13.6509"</w:t>
                  </w:r>
                </w:p>
              </w:tc>
              <w:tc>
                <w:tcPr>
                  <w:tcW w:w="389" w:type="pct"/>
                  <w:gridSpan w:val="4"/>
                  <w:vMerge w:val="restart"/>
                  <w:noWrap w:val="0"/>
                  <w:vAlign w:val="center"/>
                </w:tcPr>
                <w:p w14:paraId="707E867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348" w:type="pct"/>
                  <w:gridSpan w:val="4"/>
                  <w:vMerge w:val="restart"/>
                  <w:noWrap w:val="0"/>
                  <w:vAlign w:val="center"/>
                </w:tcPr>
                <w:p w14:paraId="572680B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0.8</w:t>
                  </w:r>
                </w:p>
              </w:tc>
              <w:tc>
                <w:tcPr>
                  <w:tcW w:w="308" w:type="pct"/>
                  <w:gridSpan w:val="4"/>
                  <w:vMerge w:val="restart"/>
                  <w:noWrap w:val="0"/>
                  <w:vAlign w:val="center"/>
                </w:tcPr>
                <w:p w14:paraId="697A991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52" w:type="pct"/>
                  <w:gridSpan w:val="3"/>
                  <w:vMerge w:val="restart"/>
                  <w:noWrap w:val="0"/>
                  <w:vAlign w:val="center"/>
                </w:tcPr>
                <w:p w14:paraId="00AA8B8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600</w:t>
                  </w:r>
                </w:p>
              </w:tc>
              <w:tc>
                <w:tcPr>
                  <w:tcW w:w="429" w:type="pct"/>
                  <w:gridSpan w:val="5"/>
                  <w:vMerge w:val="restart"/>
                  <w:noWrap w:val="0"/>
                  <w:vAlign w:val="center"/>
                </w:tcPr>
                <w:p w14:paraId="2F44DBB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一般排放口</w:t>
                  </w:r>
                </w:p>
              </w:tc>
              <w:tc>
                <w:tcPr>
                  <w:tcW w:w="399" w:type="pct"/>
                  <w:gridSpan w:val="4"/>
                  <w:tcBorders>
                    <w:top w:val="single" w:color="auto" w:sz="6" w:space="0"/>
                    <w:bottom w:val="single" w:color="auto" w:sz="6" w:space="0"/>
                  </w:tcBorders>
                  <w:noWrap w:val="0"/>
                  <w:vAlign w:val="center"/>
                </w:tcPr>
                <w:p w14:paraId="264F811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非甲烷总烃</w:t>
                  </w:r>
                </w:p>
              </w:tc>
              <w:tc>
                <w:tcPr>
                  <w:tcW w:w="297" w:type="pct"/>
                  <w:gridSpan w:val="3"/>
                  <w:tcBorders>
                    <w:top w:val="single" w:color="auto" w:sz="6" w:space="0"/>
                    <w:bottom w:val="single" w:color="auto" w:sz="6" w:space="0"/>
                  </w:tcBorders>
                  <w:noWrap w:val="0"/>
                  <w:vAlign w:val="center"/>
                </w:tcPr>
                <w:p w14:paraId="76ACD48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 xml:space="preserve">0.72 </w:t>
                  </w:r>
                </w:p>
              </w:tc>
              <w:tc>
                <w:tcPr>
                  <w:tcW w:w="348" w:type="pct"/>
                  <w:gridSpan w:val="4"/>
                  <w:tcBorders>
                    <w:top w:val="single" w:color="auto" w:sz="6" w:space="0"/>
                    <w:bottom w:val="single" w:color="auto" w:sz="6" w:space="0"/>
                  </w:tcBorders>
                  <w:noWrap w:val="0"/>
                  <w:vAlign w:val="center"/>
                </w:tcPr>
                <w:p w14:paraId="4DE927F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 xml:space="preserve">0.0109 </w:t>
                  </w:r>
                </w:p>
              </w:tc>
              <w:tc>
                <w:tcPr>
                  <w:tcW w:w="332" w:type="pct"/>
                  <w:gridSpan w:val="3"/>
                  <w:tcBorders>
                    <w:top w:val="single" w:color="auto" w:sz="6" w:space="0"/>
                    <w:bottom w:val="single" w:color="auto" w:sz="6" w:space="0"/>
                  </w:tcBorders>
                  <w:noWrap w:val="0"/>
                  <w:vAlign w:val="center"/>
                </w:tcPr>
                <w:p w14:paraId="4FE98F4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sz w:val="18"/>
                      <w:szCs w:val="18"/>
                      <w:highlight w:val="none"/>
                      <w:lang w:val="en-US" w:eastAsia="zh-CN"/>
                    </w:rPr>
                    <w:t>60</w:t>
                  </w:r>
                </w:p>
              </w:tc>
              <w:tc>
                <w:tcPr>
                  <w:tcW w:w="328" w:type="pct"/>
                  <w:gridSpan w:val="4"/>
                  <w:tcBorders>
                    <w:top w:val="single" w:color="auto" w:sz="6" w:space="0"/>
                    <w:bottom w:val="single" w:color="auto" w:sz="6" w:space="0"/>
                  </w:tcBorders>
                  <w:noWrap w:val="0"/>
                  <w:vAlign w:val="center"/>
                </w:tcPr>
                <w:p w14:paraId="4AAD57F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0"/>
                      <w:sz w:val="18"/>
                      <w:szCs w:val="18"/>
                      <w:highlight w:val="none"/>
                      <w:lang w:val="en-US" w:eastAsia="zh-CN" w:bidi="ar"/>
                    </w:rPr>
                  </w:pPr>
                  <w:r>
                    <w:rPr>
                      <w:rFonts w:hint="eastAsia" w:ascii="Times New Roman" w:hAnsi="Times New Roman" w:eastAsia="宋体" w:cs="Times New Roman"/>
                      <w:b w:val="0"/>
                      <w:bCs w:val="0"/>
                      <w:color w:val="auto"/>
                      <w:sz w:val="18"/>
                      <w:szCs w:val="18"/>
                      <w:highlight w:val="none"/>
                      <w:lang w:val="en-US" w:eastAsia="zh-CN"/>
                    </w:rPr>
                    <w:t>3</w:t>
                  </w:r>
                </w:p>
              </w:tc>
            </w:tr>
            <w:tr w14:paraId="1A8A235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1" w:type="pct"/>
                <w:trHeight w:val="293" w:hRule="atLeast"/>
                <w:jc w:val="center"/>
              </w:trPr>
              <w:tc>
                <w:tcPr>
                  <w:tcW w:w="366" w:type="pct"/>
                  <w:gridSpan w:val="2"/>
                  <w:vMerge w:val="continue"/>
                  <w:noWrap w:val="0"/>
                  <w:vAlign w:val="center"/>
                </w:tcPr>
                <w:p w14:paraId="0AE112F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555" w:type="pct"/>
                  <w:gridSpan w:val="3"/>
                  <w:vMerge w:val="continue"/>
                  <w:noWrap w:val="0"/>
                  <w:vAlign w:val="center"/>
                </w:tcPr>
                <w:p w14:paraId="2F9ADF5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618" w:type="pct"/>
                  <w:gridSpan w:val="4"/>
                  <w:vMerge w:val="continue"/>
                  <w:noWrap w:val="0"/>
                  <w:vAlign w:val="center"/>
                </w:tcPr>
                <w:p w14:paraId="718F612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89" w:type="pct"/>
                  <w:gridSpan w:val="4"/>
                  <w:vMerge w:val="continue"/>
                  <w:noWrap w:val="0"/>
                  <w:vAlign w:val="center"/>
                </w:tcPr>
                <w:p w14:paraId="4196442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48" w:type="pct"/>
                  <w:gridSpan w:val="4"/>
                  <w:vMerge w:val="continue"/>
                  <w:noWrap w:val="0"/>
                  <w:vAlign w:val="center"/>
                </w:tcPr>
                <w:p w14:paraId="42CF51F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08" w:type="pct"/>
                  <w:gridSpan w:val="4"/>
                  <w:vMerge w:val="continue"/>
                  <w:noWrap w:val="0"/>
                  <w:vAlign w:val="center"/>
                </w:tcPr>
                <w:p w14:paraId="34DF31C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p>
              </w:tc>
              <w:tc>
                <w:tcPr>
                  <w:tcW w:w="252" w:type="pct"/>
                  <w:gridSpan w:val="3"/>
                  <w:vMerge w:val="continue"/>
                  <w:noWrap w:val="0"/>
                  <w:vAlign w:val="center"/>
                </w:tcPr>
                <w:p w14:paraId="1D4DAA4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429" w:type="pct"/>
                  <w:gridSpan w:val="5"/>
                  <w:vMerge w:val="continue"/>
                  <w:noWrap w:val="0"/>
                  <w:vAlign w:val="center"/>
                </w:tcPr>
                <w:p w14:paraId="1720BC9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99" w:type="pct"/>
                  <w:gridSpan w:val="4"/>
                  <w:tcBorders>
                    <w:top w:val="single" w:color="auto" w:sz="6" w:space="0"/>
                  </w:tcBorders>
                  <w:noWrap w:val="0"/>
                  <w:vAlign w:val="center"/>
                </w:tcPr>
                <w:p w14:paraId="6A19952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氮氧化物</w:t>
                  </w:r>
                </w:p>
              </w:tc>
              <w:tc>
                <w:tcPr>
                  <w:tcW w:w="297" w:type="pct"/>
                  <w:gridSpan w:val="3"/>
                  <w:tcBorders>
                    <w:top w:val="single" w:color="auto" w:sz="6" w:space="0"/>
                  </w:tcBorders>
                  <w:noWrap w:val="0"/>
                  <w:vAlign w:val="center"/>
                </w:tcPr>
                <w:p w14:paraId="7E074BC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0.38 </w:t>
                  </w:r>
                </w:p>
              </w:tc>
              <w:tc>
                <w:tcPr>
                  <w:tcW w:w="348" w:type="pct"/>
                  <w:gridSpan w:val="4"/>
                  <w:tcBorders>
                    <w:top w:val="single" w:color="auto" w:sz="6" w:space="0"/>
                  </w:tcBorders>
                  <w:noWrap w:val="0"/>
                  <w:vAlign w:val="center"/>
                </w:tcPr>
                <w:p w14:paraId="2088A0F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0.0057 </w:t>
                  </w:r>
                </w:p>
              </w:tc>
              <w:tc>
                <w:tcPr>
                  <w:tcW w:w="332" w:type="pct"/>
                  <w:gridSpan w:val="3"/>
                  <w:tcBorders>
                    <w:top w:val="single" w:color="auto" w:sz="6" w:space="0"/>
                  </w:tcBorders>
                  <w:noWrap w:val="0"/>
                  <w:vAlign w:val="center"/>
                </w:tcPr>
                <w:p w14:paraId="70ED307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100</w:t>
                  </w:r>
                </w:p>
              </w:tc>
              <w:tc>
                <w:tcPr>
                  <w:tcW w:w="328" w:type="pct"/>
                  <w:gridSpan w:val="4"/>
                  <w:tcBorders>
                    <w:top w:val="single" w:color="auto" w:sz="6" w:space="0"/>
                  </w:tcBorders>
                  <w:noWrap w:val="0"/>
                  <w:vAlign w:val="center"/>
                </w:tcPr>
                <w:p w14:paraId="5FB9E8A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0.47</w:t>
                  </w:r>
                </w:p>
              </w:tc>
            </w:tr>
          </w:tbl>
          <w:p w14:paraId="7B697EC2">
            <w:pPr>
              <w:pStyle w:val="10"/>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vertAlign w:val="baseline"/>
              </w:rPr>
            </w:pPr>
          </w:p>
        </w:tc>
      </w:tr>
    </w:tbl>
    <w:p w14:paraId="2AD1E4DB">
      <w:pPr>
        <w:pStyle w:val="10"/>
        <w:numPr>
          <w:ilvl w:val="0"/>
          <w:numId w:val="0"/>
        </w:numPr>
        <w:tabs>
          <w:tab w:val="clear" w:pos="2040"/>
        </w:tabs>
        <w:rPr>
          <w:rFonts w:ascii="Times New Roman" w:hAnsi="Times New Roman" w:eastAsia="宋体"/>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670"/>
      </w:tblGrid>
      <w:tr w14:paraId="0F16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2" w:hRule="atLeast"/>
        </w:trPr>
        <w:tc>
          <w:tcPr>
            <w:tcW w:w="468" w:type="dxa"/>
          </w:tcPr>
          <w:p w14:paraId="7FA63AE0">
            <w:pPr>
              <w:pStyle w:val="10"/>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vertAlign w:val="baseline"/>
              </w:rPr>
            </w:pPr>
          </w:p>
        </w:tc>
        <w:tc>
          <w:tcPr>
            <w:tcW w:w="8670" w:type="dxa"/>
          </w:tcPr>
          <w:p w14:paraId="0315C41C">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由上表可知，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全厂范围内</w:t>
            </w:r>
            <w:r>
              <w:rPr>
                <w:rFonts w:hint="default" w:ascii="Times New Roman" w:hAnsi="Times New Roman" w:eastAsia="宋体" w:cs="宋体"/>
                <w:b w:val="0"/>
                <w:bCs w:val="0"/>
                <w:color w:val="000000"/>
                <w:sz w:val="24"/>
                <w:szCs w:val="24"/>
              </w:rPr>
              <w:t>室温搅拌</w:t>
            </w:r>
            <w:r>
              <w:rPr>
                <w:rFonts w:hint="eastAsia" w:ascii="Times New Roman" w:hAnsi="Times New Roman" w:eastAsia="宋体" w:cs="宋体"/>
                <w:b w:val="0"/>
                <w:bCs w:val="0"/>
                <w:color w:val="000000"/>
                <w:sz w:val="24"/>
                <w:szCs w:val="24"/>
                <w:lang w:eastAsia="zh-CN"/>
              </w:rPr>
              <w:t>、</w:t>
            </w:r>
            <w:r>
              <w:rPr>
                <w:rFonts w:hint="default" w:ascii="Times New Roman" w:hAnsi="Times New Roman" w:eastAsia="宋体" w:cs="TimesNewRomanPSMT"/>
                <w:b w:val="0"/>
                <w:bCs w:val="0"/>
                <w:color w:val="000000"/>
                <w:sz w:val="24"/>
                <w:szCs w:val="24"/>
              </w:rPr>
              <w:t>3D</w:t>
            </w:r>
            <w:r>
              <w:rPr>
                <w:rFonts w:hint="default" w:ascii="Times New Roman" w:hAnsi="Times New Roman" w:eastAsia="宋体" w:cs="宋体"/>
                <w:b w:val="0"/>
                <w:bCs w:val="0"/>
                <w:color w:val="000000"/>
                <w:sz w:val="24"/>
                <w:szCs w:val="24"/>
              </w:rPr>
              <w:t>打印、</w:t>
            </w:r>
            <w:r>
              <w:rPr>
                <w:rFonts w:hint="eastAsia" w:ascii="Times New Roman" w:hAnsi="Times New Roman" w:eastAsia="宋体" w:cs="宋体"/>
                <w:b w:val="0"/>
                <w:bCs w:val="0"/>
                <w:color w:val="000000"/>
                <w:sz w:val="24"/>
                <w:szCs w:val="24"/>
                <w:lang w:val="en-US" w:eastAsia="zh-CN"/>
              </w:rPr>
              <w:t>甩干</w:t>
            </w:r>
            <w:r>
              <w:rPr>
                <w:rFonts w:hint="default" w:ascii="Times New Roman" w:hAnsi="Times New Roman" w:eastAsia="宋体" w:cs="宋体"/>
                <w:b w:val="0"/>
                <w:bCs w:val="0"/>
                <w:color w:val="000000"/>
                <w:sz w:val="24"/>
                <w:szCs w:val="24"/>
              </w:rPr>
              <w:t>、</w:t>
            </w:r>
            <w:r>
              <w:rPr>
                <w:rFonts w:hint="eastAsia" w:ascii="Times New Roman" w:hAnsi="Times New Roman" w:eastAsia="宋体" w:cs="宋体"/>
                <w:b w:val="0"/>
                <w:bCs w:val="0"/>
                <w:color w:val="000000"/>
                <w:sz w:val="24"/>
                <w:szCs w:val="24"/>
                <w:lang w:val="en-US" w:eastAsia="zh-CN"/>
              </w:rPr>
              <w:t>后处理线</w:t>
            </w:r>
            <w:r>
              <w:rPr>
                <w:rFonts w:hint="default" w:ascii="Times New Roman" w:hAnsi="Times New Roman" w:eastAsia="宋体" w:cs="宋体"/>
                <w:b w:val="0"/>
                <w:bCs w:val="0"/>
                <w:color w:val="000000"/>
                <w:sz w:val="24"/>
                <w:szCs w:val="24"/>
              </w:rPr>
              <w:t>工序产生的非甲烷总烃、酚类有组织</w:t>
            </w:r>
            <w:r>
              <w:rPr>
                <w:rFonts w:hint="eastAsia" w:ascii="Times New Roman" w:hAnsi="Times New Roman" w:eastAsia="宋体" w:cs="宋体"/>
                <w:b w:val="0"/>
                <w:bCs w:val="0"/>
                <w:color w:val="000000"/>
                <w:sz w:val="24"/>
                <w:szCs w:val="24"/>
                <w:lang w:val="en-US" w:eastAsia="zh-CN"/>
              </w:rPr>
              <w:t>排放能达到《合成树脂工业污染物排放标准（含2024年修改单）》（GB31572-2015）表5特别排放限值</w:t>
            </w:r>
            <w:r>
              <w:rPr>
                <w:rFonts w:hint="default" w:ascii="Times New Roman" w:hAnsi="Times New Roman" w:eastAsia="宋体" w:cs="宋体"/>
                <w:b w:val="0"/>
                <w:bCs w:val="0"/>
                <w:color w:val="000000"/>
                <w:sz w:val="24"/>
                <w:szCs w:val="24"/>
              </w:rPr>
              <w:t>；</w:t>
            </w:r>
            <w:r>
              <w:rPr>
                <w:rFonts w:hint="eastAsia" w:ascii="Times New Roman" w:hAnsi="Times New Roman" w:eastAsia="宋体" w:cs="宋体"/>
                <w:b w:val="0"/>
                <w:bCs w:val="0"/>
                <w:color w:val="000000"/>
                <w:sz w:val="24"/>
                <w:szCs w:val="24"/>
                <w:lang w:val="en-US" w:eastAsia="zh-CN"/>
              </w:rPr>
              <w:t>喷涂烘干废气有组织排放达到《工业涂装工序大气污染物排放标准》（DB32/4439-2022）表1中标准；计量配料、</w:t>
            </w:r>
            <w:r>
              <w:rPr>
                <w:rFonts w:hint="default" w:ascii="Times New Roman" w:hAnsi="Times New Roman" w:eastAsia="宋体" w:cs="宋体"/>
                <w:b w:val="0"/>
                <w:bCs w:val="0"/>
                <w:color w:val="000000"/>
                <w:sz w:val="24"/>
                <w:szCs w:val="24"/>
              </w:rPr>
              <w:t>抛光</w:t>
            </w:r>
            <w:r>
              <w:rPr>
                <w:rFonts w:hint="eastAsia" w:cs="宋体"/>
                <w:b w:val="0"/>
                <w:bCs w:val="0"/>
                <w:color w:val="000000"/>
                <w:sz w:val="24"/>
                <w:szCs w:val="24"/>
                <w:lang w:eastAsia="zh-CN"/>
              </w:rPr>
              <w:t>、</w:t>
            </w:r>
            <w:r>
              <w:rPr>
                <w:rFonts w:hint="eastAsia" w:cs="宋体"/>
                <w:b w:val="0"/>
                <w:bCs w:val="0"/>
                <w:color w:val="000000"/>
                <w:sz w:val="24"/>
                <w:szCs w:val="24"/>
                <w:lang w:val="en-US" w:eastAsia="zh-CN"/>
              </w:rPr>
              <w:t>精细抛光</w:t>
            </w:r>
            <w:r>
              <w:rPr>
                <w:rFonts w:hint="default" w:ascii="Times New Roman" w:hAnsi="Times New Roman" w:eastAsia="宋体" w:cs="宋体"/>
                <w:b w:val="0"/>
                <w:bCs w:val="0"/>
                <w:color w:val="000000"/>
                <w:sz w:val="24"/>
                <w:szCs w:val="24"/>
              </w:rPr>
              <w:t>产生的颗粒物有组织</w:t>
            </w:r>
            <w:r>
              <w:rPr>
                <w:rFonts w:hint="eastAsia" w:ascii="Times New Roman" w:hAnsi="Times New Roman" w:eastAsia="宋体" w:cs="宋体"/>
                <w:b w:val="0"/>
                <w:bCs w:val="0"/>
                <w:color w:val="000000"/>
                <w:sz w:val="24"/>
                <w:szCs w:val="24"/>
                <w:lang w:val="en-US" w:eastAsia="zh-CN"/>
              </w:rPr>
              <w:t>排放能达到</w:t>
            </w:r>
            <w:r>
              <w:rPr>
                <w:rFonts w:hint="default" w:ascii="Times New Roman" w:hAnsi="Times New Roman" w:eastAsia="宋体" w:cs="宋体"/>
                <w:b w:val="0"/>
                <w:bCs w:val="0"/>
                <w:color w:val="000000"/>
                <w:sz w:val="24"/>
                <w:szCs w:val="24"/>
              </w:rPr>
              <w:t>江苏省地方标准《大气污染物综合排放标准</w:t>
            </w:r>
            <w:r>
              <w:rPr>
                <w:rFonts w:hint="eastAsia" w:ascii="Times New Roman" w:hAnsi="Times New Roman" w:eastAsia="宋体" w:cs="宋体"/>
                <w:b w:val="0"/>
                <w:bCs w:val="0"/>
                <w:color w:val="000000"/>
                <w:sz w:val="24"/>
                <w:szCs w:val="24"/>
                <w:lang w:eastAsia="zh-CN"/>
              </w:rPr>
              <w:t>》</w:t>
            </w:r>
            <w:r>
              <w:rPr>
                <w:rFonts w:hint="default" w:ascii="Times New Roman" w:hAnsi="Times New Roman" w:eastAsia="宋体" w:cs="宋体"/>
                <w:b w:val="0"/>
                <w:bCs w:val="0"/>
                <w:color w:val="000000"/>
                <w:sz w:val="24"/>
                <w:szCs w:val="24"/>
              </w:rPr>
              <w:t>（</w:t>
            </w:r>
            <w:r>
              <w:rPr>
                <w:rFonts w:hint="eastAsia" w:ascii="Times New Roman" w:hAnsi="Times New Roman" w:eastAsia="宋体" w:cs="TimesNewRomanPSMT"/>
                <w:b w:val="0"/>
                <w:bCs w:val="0"/>
                <w:color w:val="000000"/>
                <w:sz w:val="24"/>
                <w:szCs w:val="24"/>
                <w:lang w:eastAsia="zh-CN"/>
              </w:rPr>
              <w:t>DB32/4041-2021</w:t>
            </w:r>
            <w:r>
              <w:rPr>
                <w:rFonts w:hint="default" w:ascii="Times New Roman" w:hAnsi="Times New Roman" w:eastAsia="宋体" w:cs="宋体"/>
                <w:b w:val="0"/>
                <w:bCs w:val="0"/>
                <w:color w:val="000000"/>
                <w:sz w:val="24"/>
                <w:szCs w:val="24"/>
              </w:rPr>
              <w:t>）表</w:t>
            </w:r>
            <w:r>
              <w:rPr>
                <w:rFonts w:hint="default" w:ascii="Times New Roman" w:hAnsi="Times New Roman" w:eastAsia="宋体" w:cs="TimesNewRomanPSMT"/>
                <w:b w:val="0"/>
                <w:bCs w:val="0"/>
                <w:color w:val="000000"/>
                <w:sz w:val="24"/>
                <w:szCs w:val="24"/>
              </w:rPr>
              <w:t>1</w:t>
            </w:r>
            <w:r>
              <w:rPr>
                <w:rFonts w:hint="eastAsia" w:ascii="Times New Roman" w:hAnsi="Times New Roman" w:eastAsia="宋体" w:cs="宋体"/>
                <w:b w:val="0"/>
                <w:bCs w:val="0"/>
                <w:color w:val="000000"/>
                <w:sz w:val="24"/>
                <w:szCs w:val="24"/>
                <w:lang w:val="en-US" w:eastAsia="zh-CN"/>
              </w:rPr>
              <w:t>排放限值</w:t>
            </w:r>
            <w:r>
              <w:rPr>
                <w:rFonts w:hint="default" w:ascii="Times New Roman" w:hAnsi="Times New Roman" w:eastAsia="宋体" w:cs="宋体"/>
                <w:b w:val="0"/>
                <w:bCs w:val="0"/>
                <w:color w:val="000000"/>
                <w:sz w:val="24"/>
                <w:szCs w:val="24"/>
              </w:rPr>
              <w:t>；</w:t>
            </w:r>
            <w:r>
              <w:rPr>
                <w:rFonts w:hint="eastAsia" w:ascii="Times New Roman" w:hAnsi="Times New Roman" w:eastAsia="宋体" w:cs="宋体"/>
                <w:b w:val="0"/>
                <w:bCs w:val="0"/>
                <w:color w:val="000000"/>
                <w:sz w:val="24"/>
                <w:szCs w:val="24"/>
                <w:lang w:val="en-US" w:eastAsia="zh-CN"/>
              </w:rPr>
              <w:t>喷涂硅油-脱模剂产生的非甲烷总烃</w:t>
            </w:r>
            <w:r>
              <w:rPr>
                <w:rFonts w:hint="default" w:ascii="Times New Roman" w:hAnsi="Times New Roman" w:eastAsia="宋体" w:cs="宋体"/>
                <w:b w:val="0"/>
                <w:bCs w:val="0"/>
                <w:color w:val="000000"/>
                <w:sz w:val="24"/>
                <w:szCs w:val="24"/>
              </w:rPr>
              <w:t>有组织排放</w:t>
            </w:r>
            <w:r>
              <w:rPr>
                <w:rFonts w:hint="eastAsia" w:ascii="Times New Roman" w:hAnsi="Times New Roman" w:eastAsia="宋体" w:cs="宋体"/>
                <w:b w:val="0"/>
                <w:bCs w:val="0"/>
                <w:color w:val="000000"/>
                <w:sz w:val="24"/>
                <w:szCs w:val="24"/>
                <w:lang w:val="en-US" w:eastAsia="zh-CN"/>
              </w:rPr>
              <w:t>能达到</w:t>
            </w:r>
            <w:r>
              <w:rPr>
                <w:rFonts w:hint="default" w:ascii="Times New Roman" w:hAnsi="Times New Roman" w:eastAsia="宋体" w:cs="宋体"/>
                <w:b w:val="0"/>
                <w:bCs w:val="0"/>
                <w:color w:val="000000"/>
                <w:sz w:val="24"/>
                <w:szCs w:val="24"/>
              </w:rPr>
              <w:t>江苏省地方标准《大气污染物综合排放标准》（</w:t>
            </w:r>
            <w:r>
              <w:rPr>
                <w:rFonts w:hint="eastAsia" w:ascii="Times New Roman" w:hAnsi="Times New Roman" w:eastAsia="宋体" w:cs="TimesNewRomanPSMT"/>
                <w:b w:val="0"/>
                <w:bCs w:val="0"/>
                <w:color w:val="000000"/>
                <w:sz w:val="24"/>
                <w:szCs w:val="24"/>
                <w:lang w:eastAsia="zh-CN"/>
              </w:rPr>
              <w:t>DB32/4041-2021</w:t>
            </w:r>
            <w:r>
              <w:rPr>
                <w:rFonts w:hint="default" w:ascii="Times New Roman" w:hAnsi="Times New Roman" w:eastAsia="宋体" w:cs="宋体"/>
                <w:b w:val="0"/>
                <w:bCs w:val="0"/>
                <w:color w:val="000000"/>
                <w:sz w:val="24"/>
                <w:szCs w:val="24"/>
              </w:rPr>
              <w:t>）表</w:t>
            </w:r>
            <w:r>
              <w:rPr>
                <w:rFonts w:hint="default" w:ascii="Times New Roman" w:hAnsi="Times New Roman" w:eastAsia="宋体" w:cs="TimesNewRomanPSMT"/>
                <w:b w:val="0"/>
                <w:bCs w:val="0"/>
                <w:color w:val="000000"/>
                <w:sz w:val="24"/>
                <w:szCs w:val="24"/>
              </w:rPr>
              <w:t>1</w:t>
            </w:r>
            <w:r>
              <w:rPr>
                <w:rFonts w:hint="default" w:ascii="Times New Roman" w:hAnsi="Times New Roman" w:eastAsia="宋体" w:cs="宋体"/>
                <w:b w:val="0"/>
                <w:bCs w:val="0"/>
                <w:color w:val="000000"/>
                <w:sz w:val="24"/>
                <w:szCs w:val="24"/>
              </w:rPr>
              <w:t>中</w:t>
            </w:r>
            <w:r>
              <w:rPr>
                <w:rFonts w:hint="eastAsia" w:ascii="Times New Roman" w:hAnsi="Times New Roman" w:eastAsia="宋体" w:cs="宋体"/>
                <w:b w:val="0"/>
                <w:bCs w:val="0"/>
                <w:color w:val="000000"/>
                <w:sz w:val="24"/>
                <w:szCs w:val="24"/>
                <w:lang w:val="en-US" w:eastAsia="zh-CN"/>
              </w:rPr>
              <w:t>排放限值</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42D3AA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同时，企业应加强废气的产生源控制和管理，加强废气收集处理设施的维护和管理，确保厂界非甲烷总烃、颗粒物、酚类达到江苏省地方标准《大气污染物综合排放标准》（DB32/4041—2021）表3中无组织排放监控浓度限制：非甲烷总烃≤4.0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，颗粒物≤0.5mg/m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，酚类≤0.02mg/m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，厂区内非甲烷总烃达到江苏省地方标准《大气污染物综合排放标准》（DB32/4041-2021）表2中排放限值：NMHC≤6mg/m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（监控点处1h平均浓度）、NMHC≤20mg/m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（监控点处任意一次平均浓度值）。</w:t>
            </w:r>
          </w:p>
          <w:p w14:paraId="667E4C42">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6</w:t>
            </w:r>
            <w:r>
              <w:rPr>
                <w:rFonts w:hint="default" w:ascii="Times New Roman" w:hAnsi="Times New Roman" w:eastAsia="宋体" w:cs="Times New Roman"/>
                <w:b/>
                <w:bCs/>
                <w:color w:val="000000" w:themeColor="text1"/>
                <w:kern w:val="2"/>
                <w:sz w:val="24"/>
                <w:szCs w:val="24"/>
                <w:u w:val="none" w:color="auto"/>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卫生防护距离</w:t>
            </w:r>
          </w:p>
          <w:p w14:paraId="0785C670">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①主要特征大气有害物质</w:t>
            </w:r>
          </w:p>
          <w:p w14:paraId="67D629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根据《大气有害物质无组织排放卫生防护距离推导技术导</w:t>
            </w:r>
            <w:r>
              <w:rPr>
                <w:rFonts w:hint="default" w:ascii="Times New Roman" w:hAnsi="Times New Roman" w:eastAsia="宋体" w:cs="Times New Roman"/>
                <w:color w:val="000000" w:themeColor="text1"/>
                <w:sz w:val="24"/>
                <w:szCs w:val="24"/>
                <w:highlight w:val="none"/>
                <w14:textFill>
                  <w14:solidFill>
                    <w14:schemeClr w14:val="tx1"/>
                  </w14:solidFill>
                </w14:textFill>
              </w:rPr>
              <w:t>则》（GB/T 39499-2020）</w:t>
            </w:r>
            <w:r>
              <w:rPr>
                <w:rFonts w:hint="eastAsia" w:ascii="Times New Roman" w:hAnsi="Times New Roman" w:eastAsia="宋体" w:cs="Times New Roman"/>
                <w:color w:val="000000" w:themeColor="text1"/>
                <w:sz w:val="24"/>
                <w:szCs w:val="24"/>
                <w:highlight w:val="none"/>
                <w14:textFill>
                  <w14:solidFill>
                    <w14:schemeClr w14:val="tx1"/>
                  </w14:solidFill>
                </w14:textFill>
              </w:rPr>
              <w:t>选取特征大气有害物质，确定等标排放量（Q</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c</w:t>
            </w:r>
            <w:r>
              <w:rPr>
                <w:rFonts w:hint="eastAsia" w:ascii="Times New Roman" w:hAnsi="Times New Roman" w:eastAsia="宋体" w:cs="Times New Roman"/>
                <w:color w:val="000000" w:themeColor="text1"/>
                <w:sz w:val="24"/>
                <w:szCs w:val="24"/>
                <w:highlight w:val="none"/>
                <w14:textFill>
                  <w14:solidFill>
                    <w14:schemeClr w14:val="tx1"/>
                  </w14:solidFill>
                </w14:textFill>
              </w:rPr>
              <w:t>/c</w:t>
            </w:r>
            <w:r>
              <w:rPr>
                <w:rFonts w:hint="eastAsia" w:ascii="Times New Roman" w:hAnsi="Times New Roman" w:eastAsia="宋体" w:cs="Times New Roman"/>
                <w:color w:val="000000" w:themeColor="text1"/>
                <w:sz w:val="24"/>
                <w:szCs w:val="24"/>
                <w:highlight w:val="none"/>
                <w:vertAlign w:val="subscript"/>
                <w14:textFill>
                  <w14:solidFill>
                    <w14:schemeClr w14:val="tx1"/>
                  </w14:solidFill>
                </w14:textFill>
              </w:rPr>
              <w:t>m</w:t>
            </w:r>
            <w:r>
              <w:rPr>
                <w:rFonts w:hint="eastAsia" w:ascii="Times New Roman" w:hAnsi="Times New Roman" w:eastAsia="宋体" w:cs="Times New Roman"/>
                <w:color w:val="000000" w:themeColor="text1"/>
                <w:sz w:val="24"/>
                <w:szCs w:val="24"/>
                <w:highlight w:val="none"/>
                <w14:textFill>
                  <w14:solidFill>
                    <w14:schemeClr w14:val="tx1"/>
                  </w14:solidFill>
                </w14:textFill>
              </w:rPr>
              <w:t>），最终确定卫生防护距离相关的主要特征大气有害物质1~2种。</w:t>
            </w:r>
          </w:p>
          <w:p w14:paraId="6D9F2E7C">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w:t>
            </w:r>
            <w:r>
              <w:rPr>
                <w:rFonts w:hint="eastAsia" w:cs="Times New Roman"/>
                <w:b/>
                <w:bCs/>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全厂大气污染物等标排放量情况表</w:t>
            </w:r>
          </w:p>
          <w:tbl>
            <w:tblPr>
              <w:tblStyle w:val="22"/>
              <w:tblW w:w="84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561"/>
              <w:gridCol w:w="1630"/>
              <w:gridCol w:w="1483"/>
              <w:gridCol w:w="1402"/>
              <w:gridCol w:w="1227"/>
            </w:tblGrid>
            <w:tr w14:paraId="4A945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175" w:type="dxa"/>
                  <w:noWrap w:val="0"/>
                  <w:vAlign w:val="center"/>
                </w:tcPr>
                <w:p w14:paraId="7872211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lang w:eastAsia="zh-CN"/>
                      <w14:textFill>
                        <w14:solidFill>
                          <w14:schemeClr w14:val="tx1"/>
                        </w14:solidFill>
                      </w14:textFill>
                    </w:rPr>
                    <w:t>废气来源</w:t>
                  </w:r>
                </w:p>
              </w:tc>
              <w:tc>
                <w:tcPr>
                  <w:tcW w:w="1561" w:type="dxa"/>
                  <w:noWrap w:val="0"/>
                  <w:vAlign w:val="center"/>
                </w:tcPr>
                <w:p w14:paraId="693C222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eastAsia" w:ascii="Times New Roman" w:hAnsi="Times New Roman" w:eastAsia="宋体" w:cs="Times New Roman"/>
                      <w:b/>
                      <w:color w:val="000000" w:themeColor="text1"/>
                      <w:szCs w:val="21"/>
                      <w:highlight w:val="none"/>
                      <w14:textFill>
                        <w14:solidFill>
                          <w14:schemeClr w14:val="tx1"/>
                        </w14:solidFill>
                      </w14:textFill>
                    </w:rPr>
                    <w:t>污染物名称</w:t>
                  </w:r>
                </w:p>
              </w:tc>
              <w:tc>
                <w:tcPr>
                  <w:tcW w:w="1630" w:type="dxa"/>
                  <w:noWrap w:val="0"/>
                  <w:vAlign w:val="center"/>
                </w:tcPr>
                <w:p w14:paraId="14E6E98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Q</w:t>
                  </w:r>
                  <w:r>
                    <w:rPr>
                      <w:rFonts w:hint="default" w:ascii="Times New Roman" w:hAnsi="Times New Roman" w:eastAsia="宋体"/>
                      <w:b/>
                      <w:bCs/>
                      <w:color w:val="000000" w:themeColor="text1"/>
                      <w:sz w:val="21"/>
                      <w:szCs w:val="21"/>
                      <w:highlight w:val="none"/>
                      <w:vertAlign w:val="subscript"/>
                      <w14:textFill>
                        <w14:solidFill>
                          <w14:schemeClr w14:val="tx1"/>
                        </w14:solidFill>
                      </w14:textFill>
                    </w:rPr>
                    <w:t>c</w:t>
                  </w:r>
                  <w:r>
                    <w:rPr>
                      <w:rFonts w:hint="default" w:ascii="Times New Roman" w:hAnsi="Times New Roman" w:eastAsia="宋体"/>
                      <w:b/>
                      <w:bCs/>
                      <w:color w:val="000000" w:themeColor="text1"/>
                      <w:sz w:val="21"/>
                      <w:szCs w:val="21"/>
                      <w:highlight w:val="none"/>
                      <w14:textFill>
                        <w14:solidFill>
                          <w14:schemeClr w14:val="tx1"/>
                        </w14:solidFill>
                      </w14:textFill>
                    </w:rPr>
                    <w:t>（kg/h）</w:t>
                  </w:r>
                </w:p>
              </w:tc>
              <w:tc>
                <w:tcPr>
                  <w:tcW w:w="1483" w:type="dxa"/>
                  <w:noWrap w:val="0"/>
                  <w:vAlign w:val="center"/>
                </w:tcPr>
                <w:p w14:paraId="3090658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C</w:t>
                  </w:r>
                  <w:r>
                    <w:rPr>
                      <w:rFonts w:hint="default" w:ascii="Times New Roman" w:hAnsi="Times New Roman" w:eastAsia="宋体"/>
                      <w:b/>
                      <w:bCs/>
                      <w:color w:val="000000" w:themeColor="text1"/>
                      <w:sz w:val="21"/>
                      <w:szCs w:val="21"/>
                      <w:highlight w:val="none"/>
                      <w:vertAlign w:val="subscript"/>
                      <w14:textFill>
                        <w14:solidFill>
                          <w14:schemeClr w14:val="tx1"/>
                        </w14:solidFill>
                      </w14:textFill>
                    </w:rPr>
                    <w:t>m</w:t>
                  </w:r>
                  <w:r>
                    <w:rPr>
                      <w:rFonts w:hint="default" w:ascii="Times New Roman" w:hAnsi="Times New Roman" w:eastAsia="宋体"/>
                      <w:b/>
                      <w:bCs/>
                      <w:color w:val="000000" w:themeColor="text1"/>
                      <w:sz w:val="21"/>
                      <w:szCs w:val="21"/>
                      <w:highlight w:val="none"/>
                      <w14:textFill>
                        <w14:solidFill>
                          <w14:schemeClr w14:val="tx1"/>
                        </w14:solidFill>
                      </w14:textFill>
                    </w:rPr>
                    <w:t>（mg/m</w:t>
                  </w:r>
                  <w:r>
                    <w:rPr>
                      <w:rFonts w:hint="default" w:ascii="Times New Roman" w:hAnsi="Times New Roman" w:eastAsia="宋体"/>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b/>
                      <w:bCs/>
                      <w:color w:val="000000" w:themeColor="text1"/>
                      <w:sz w:val="21"/>
                      <w:szCs w:val="21"/>
                      <w:highlight w:val="none"/>
                      <w14:textFill>
                        <w14:solidFill>
                          <w14:schemeClr w14:val="tx1"/>
                        </w14:solidFill>
                      </w14:textFill>
                    </w:rPr>
                    <w:t>）</w:t>
                  </w:r>
                </w:p>
              </w:tc>
              <w:tc>
                <w:tcPr>
                  <w:tcW w:w="1402" w:type="dxa"/>
                  <w:noWrap w:val="0"/>
                  <w:vAlign w:val="center"/>
                </w:tcPr>
                <w:p w14:paraId="445D739A">
                  <w:pPr>
                    <w:keepNext w:val="0"/>
                    <w:keepLines w:val="0"/>
                    <w:suppressLineNumbers w:val="0"/>
                    <w:autoSpaceDN w:val="0"/>
                    <w:snapToGrid w:val="0"/>
                    <w:spacing w:before="0" w:beforeAutospacing="0" w:after="0" w:afterAutospacing="0"/>
                    <w:ind w:left="0" w:right="0"/>
                    <w:jc w:val="center"/>
                    <w:textAlignment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bCs/>
                      <w:color w:val="000000" w:themeColor="text1"/>
                      <w:sz w:val="21"/>
                      <w:szCs w:val="21"/>
                      <w:highlight w:val="none"/>
                      <w14:textFill>
                        <w14:solidFill>
                          <w14:schemeClr w14:val="tx1"/>
                        </w14:solidFill>
                      </w14:textFill>
                    </w:rPr>
                    <w:t>等标排放量（Q</w:t>
                  </w:r>
                  <w:r>
                    <w:rPr>
                      <w:rFonts w:hint="default" w:ascii="Times New Roman" w:hAnsi="Times New Roman" w:eastAsia="宋体"/>
                      <w:b/>
                      <w:bCs/>
                      <w:color w:val="000000" w:themeColor="text1"/>
                      <w:sz w:val="21"/>
                      <w:szCs w:val="21"/>
                      <w:highlight w:val="none"/>
                      <w:vertAlign w:val="subscript"/>
                      <w14:textFill>
                        <w14:solidFill>
                          <w14:schemeClr w14:val="tx1"/>
                        </w14:solidFill>
                      </w14:textFill>
                    </w:rPr>
                    <w:t>c</w:t>
                  </w:r>
                  <w:r>
                    <w:rPr>
                      <w:rFonts w:hint="default" w:ascii="Times New Roman" w:hAnsi="Times New Roman" w:eastAsia="宋体"/>
                      <w:b/>
                      <w:bCs/>
                      <w:color w:val="000000" w:themeColor="text1"/>
                      <w:sz w:val="21"/>
                      <w:szCs w:val="21"/>
                      <w:highlight w:val="none"/>
                      <w14:textFill>
                        <w14:solidFill>
                          <w14:schemeClr w14:val="tx1"/>
                        </w14:solidFill>
                      </w14:textFill>
                    </w:rPr>
                    <w:t>/c</w:t>
                  </w:r>
                  <w:r>
                    <w:rPr>
                      <w:rFonts w:hint="default" w:ascii="Times New Roman" w:hAnsi="Times New Roman" w:eastAsia="宋体"/>
                      <w:b/>
                      <w:bCs/>
                      <w:color w:val="000000" w:themeColor="text1"/>
                      <w:sz w:val="21"/>
                      <w:szCs w:val="21"/>
                      <w:highlight w:val="none"/>
                      <w:vertAlign w:val="subscript"/>
                      <w14:textFill>
                        <w14:solidFill>
                          <w14:schemeClr w14:val="tx1"/>
                        </w14:solidFill>
                      </w14:textFill>
                    </w:rPr>
                    <w:t>m</w:t>
                  </w:r>
                  <w:r>
                    <w:rPr>
                      <w:rFonts w:hint="default" w:ascii="Times New Roman" w:hAnsi="Times New Roman" w:eastAsia="宋体"/>
                      <w:b/>
                      <w:bCs/>
                      <w:color w:val="000000" w:themeColor="text1"/>
                      <w:sz w:val="21"/>
                      <w:szCs w:val="21"/>
                      <w:highlight w:val="none"/>
                      <w14:textFill>
                        <w14:solidFill>
                          <w14:schemeClr w14:val="tx1"/>
                        </w14:solidFill>
                      </w14:textFill>
                    </w:rPr>
                    <w:t>）</w:t>
                  </w:r>
                </w:p>
              </w:tc>
              <w:tc>
                <w:tcPr>
                  <w:tcW w:w="1227" w:type="dxa"/>
                  <w:noWrap w:val="0"/>
                  <w:vAlign w:val="center"/>
                </w:tcPr>
                <w:p w14:paraId="3E59814C">
                  <w:pPr>
                    <w:keepNext w:val="0"/>
                    <w:keepLines w:val="0"/>
                    <w:suppressLineNumbers w:val="0"/>
                    <w:autoSpaceDN w:val="0"/>
                    <w:snapToGrid w:val="0"/>
                    <w:spacing w:before="0" w:beforeAutospacing="0" w:after="0" w:afterAutospacing="0"/>
                    <w:ind w:left="0" w:right="0"/>
                    <w:jc w:val="center"/>
                    <w:textAlignment w:val="center"/>
                    <w:rPr>
                      <w:rFonts w:hint="default" w:ascii="Times New Roman" w:hAnsi="Times New Roman" w:eastAsia="宋体"/>
                      <w:b/>
                      <w:bCs/>
                      <w:color w:val="000000" w:themeColor="text1"/>
                      <w:sz w:val="21"/>
                      <w:szCs w:val="21"/>
                      <w:highlight w:val="none"/>
                      <w14:textFill>
                        <w14:solidFill>
                          <w14:schemeClr w14:val="tx1"/>
                        </w14:solidFill>
                      </w14:textFill>
                    </w:rPr>
                  </w:pPr>
                  <w:r>
                    <w:rPr>
                      <w:rFonts w:hint="default" w:ascii="Times New Roman" w:hAnsi="Times New Roman" w:eastAsia="宋体"/>
                      <w:b/>
                      <w:color w:val="000000" w:themeColor="text1"/>
                      <w:sz w:val="21"/>
                      <w:szCs w:val="21"/>
                      <w:highlight w:val="none"/>
                      <w14:textFill>
                        <w14:solidFill>
                          <w14:schemeClr w14:val="tx1"/>
                        </w14:solidFill>
                      </w14:textFill>
                    </w:rPr>
                    <w:t>排序</w:t>
                  </w:r>
                </w:p>
              </w:tc>
            </w:tr>
            <w:tr w14:paraId="44DA8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175" w:type="dxa"/>
                  <w:vMerge w:val="restart"/>
                  <w:noWrap w:val="0"/>
                  <w:vAlign w:val="center"/>
                </w:tcPr>
                <w:p w14:paraId="38E4C61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生产车间1号楼</w:t>
                  </w:r>
                </w:p>
              </w:tc>
              <w:tc>
                <w:tcPr>
                  <w:tcW w:w="1561" w:type="dxa"/>
                  <w:noWrap w:val="0"/>
                  <w:vAlign w:val="center"/>
                </w:tcPr>
                <w:p w14:paraId="20DDC00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1B9FE1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auto"/>
                      <w:szCs w:val="21"/>
                      <w:highlight w:val="none"/>
                      <w:lang w:val="en-US" w:eastAsia="zh-CN"/>
                    </w:rPr>
                    <w:t>0.1151</w:t>
                  </w:r>
                </w:p>
              </w:tc>
              <w:tc>
                <w:tcPr>
                  <w:tcW w:w="1483" w:type="dxa"/>
                  <w:noWrap w:val="0"/>
                  <w:vAlign w:val="center"/>
                </w:tcPr>
                <w:p w14:paraId="4BEAEC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402" w:type="dxa"/>
                  <w:noWrap w:val="0"/>
                  <w:vAlign w:val="center"/>
                </w:tcPr>
                <w:p w14:paraId="035E5F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0.0576</w:t>
                  </w:r>
                </w:p>
              </w:tc>
              <w:tc>
                <w:tcPr>
                  <w:tcW w:w="1227" w:type="dxa"/>
                  <w:noWrap w:val="0"/>
                  <w:vAlign w:val="center"/>
                </w:tcPr>
                <w:p w14:paraId="42622D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r>
            <w:tr w14:paraId="4F4F7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175" w:type="dxa"/>
                  <w:vMerge w:val="continue"/>
                  <w:noWrap w:val="0"/>
                  <w:vAlign w:val="center"/>
                </w:tcPr>
                <w:p w14:paraId="492F169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05F93DD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273EA0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auto"/>
                      <w:kern w:val="0"/>
                      <w:sz w:val="21"/>
                      <w:szCs w:val="21"/>
                      <w:u w:val="none"/>
                      <w:lang w:val="en-US" w:eastAsia="zh-CN" w:bidi="ar"/>
                    </w:rPr>
                    <w:t>0.0018</w:t>
                  </w:r>
                </w:p>
              </w:tc>
              <w:tc>
                <w:tcPr>
                  <w:tcW w:w="1483" w:type="dxa"/>
                  <w:noWrap w:val="0"/>
                  <w:vAlign w:val="center"/>
                </w:tcPr>
                <w:p w14:paraId="47434F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0.25</w:t>
                  </w:r>
                </w:p>
              </w:tc>
              <w:tc>
                <w:tcPr>
                  <w:tcW w:w="1402" w:type="dxa"/>
                  <w:noWrap w:val="0"/>
                  <w:vAlign w:val="center"/>
                </w:tcPr>
                <w:p w14:paraId="34CB2F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w:t>
                  </w:r>
                </w:p>
              </w:tc>
              <w:tc>
                <w:tcPr>
                  <w:tcW w:w="1227" w:type="dxa"/>
                  <w:noWrap w:val="0"/>
                  <w:vAlign w:val="center"/>
                </w:tcPr>
                <w:p w14:paraId="0CBD2B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14:paraId="245AA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3AEB16D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5549684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630" w:type="dxa"/>
                  <w:noWrap w:val="0"/>
                  <w:vAlign w:val="center"/>
                </w:tcPr>
                <w:p w14:paraId="3E2400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auto"/>
                      <w:kern w:val="0"/>
                      <w:sz w:val="21"/>
                      <w:szCs w:val="21"/>
                      <w:u w:val="none"/>
                      <w:lang w:val="en-US" w:eastAsia="zh-CN" w:bidi="ar"/>
                    </w:rPr>
                    <w:t>0.1614</w:t>
                  </w:r>
                </w:p>
              </w:tc>
              <w:tc>
                <w:tcPr>
                  <w:tcW w:w="1483" w:type="dxa"/>
                  <w:noWrap w:val="0"/>
                  <w:vAlign w:val="center"/>
                </w:tcPr>
                <w:p w14:paraId="034F69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0.45</w:t>
                  </w:r>
                </w:p>
              </w:tc>
              <w:tc>
                <w:tcPr>
                  <w:tcW w:w="1402" w:type="dxa"/>
                  <w:noWrap w:val="0"/>
                  <w:vAlign w:val="center"/>
                </w:tcPr>
                <w:p w14:paraId="690C85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0.0747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1227" w:type="dxa"/>
                  <w:noWrap w:val="0"/>
                  <w:vAlign w:val="center"/>
                </w:tcPr>
                <w:p w14:paraId="6F2F09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14:paraId="4A170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restart"/>
                  <w:noWrap w:val="0"/>
                  <w:vAlign w:val="center"/>
                </w:tcPr>
                <w:p w14:paraId="0456048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生产车间2号楼</w:t>
                  </w:r>
                </w:p>
              </w:tc>
              <w:tc>
                <w:tcPr>
                  <w:tcW w:w="1561" w:type="dxa"/>
                  <w:noWrap w:val="0"/>
                  <w:vAlign w:val="center"/>
                </w:tcPr>
                <w:p w14:paraId="2DBD421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76D67C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auto"/>
                      <w:szCs w:val="21"/>
                      <w:highlight w:val="none"/>
                      <w:lang w:val="en-US" w:eastAsia="zh-CN"/>
                    </w:rPr>
                    <w:t>0.1151</w:t>
                  </w:r>
                </w:p>
              </w:tc>
              <w:tc>
                <w:tcPr>
                  <w:tcW w:w="1483" w:type="dxa"/>
                  <w:noWrap w:val="0"/>
                  <w:vAlign w:val="center"/>
                </w:tcPr>
                <w:p w14:paraId="7C6018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402" w:type="dxa"/>
                  <w:noWrap w:val="0"/>
                  <w:vAlign w:val="center"/>
                </w:tcPr>
                <w:p w14:paraId="3C1BDA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0.0576</w:t>
                  </w:r>
                </w:p>
              </w:tc>
              <w:tc>
                <w:tcPr>
                  <w:tcW w:w="1227" w:type="dxa"/>
                  <w:noWrap w:val="0"/>
                  <w:vAlign w:val="center"/>
                </w:tcPr>
                <w:p w14:paraId="2F046B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r>
            <w:tr w14:paraId="4D8DC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continue"/>
                  <w:noWrap w:val="0"/>
                  <w:vAlign w:val="center"/>
                </w:tcPr>
                <w:p w14:paraId="768CFF0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1561" w:type="dxa"/>
                  <w:noWrap w:val="0"/>
                  <w:vAlign w:val="center"/>
                </w:tcPr>
                <w:p w14:paraId="6ED5294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494790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auto"/>
                      <w:kern w:val="0"/>
                      <w:sz w:val="21"/>
                      <w:szCs w:val="21"/>
                      <w:u w:val="none"/>
                      <w:lang w:val="en-US" w:eastAsia="zh-CN" w:bidi="ar"/>
                    </w:rPr>
                    <w:t>0.0018</w:t>
                  </w:r>
                </w:p>
              </w:tc>
              <w:tc>
                <w:tcPr>
                  <w:tcW w:w="1483" w:type="dxa"/>
                  <w:noWrap w:val="0"/>
                  <w:vAlign w:val="center"/>
                </w:tcPr>
                <w:p w14:paraId="7710747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0.25</w:t>
                  </w:r>
                </w:p>
              </w:tc>
              <w:tc>
                <w:tcPr>
                  <w:tcW w:w="1402" w:type="dxa"/>
                  <w:noWrap w:val="0"/>
                  <w:vAlign w:val="center"/>
                </w:tcPr>
                <w:p w14:paraId="18BC1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w:t>
                  </w:r>
                </w:p>
              </w:tc>
              <w:tc>
                <w:tcPr>
                  <w:tcW w:w="1227" w:type="dxa"/>
                  <w:noWrap w:val="0"/>
                  <w:vAlign w:val="center"/>
                </w:tcPr>
                <w:p w14:paraId="1811CF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14:paraId="1435A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continue"/>
                  <w:noWrap w:val="0"/>
                  <w:vAlign w:val="center"/>
                </w:tcPr>
                <w:p w14:paraId="27D996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1561" w:type="dxa"/>
                  <w:noWrap w:val="0"/>
                  <w:vAlign w:val="center"/>
                </w:tcPr>
                <w:p w14:paraId="174B5EF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630" w:type="dxa"/>
                  <w:noWrap w:val="0"/>
                  <w:vAlign w:val="center"/>
                </w:tcPr>
                <w:p w14:paraId="2872F5E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auto"/>
                      <w:kern w:val="0"/>
                      <w:sz w:val="21"/>
                      <w:szCs w:val="21"/>
                      <w:u w:val="none"/>
                      <w:lang w:val="en-US" w:eastAsia="zh-CN" w:bidi="ar"/>
                    </w:rPr>
                    <w:t>0.1614</w:t>
                  </w:r>
                </w:p>
              </w:tc>
              <w:tc>
                <w:tcPr>
                  <w:tcW w:w="1483" w:type="dxa"/>
                  <w:noWrap w:val="0"/>
                  <w:vAlign w:val="center"/>
                </w:tcPr>
                <w:p w14:paraId="216F4A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0.45</w:t>
                  </w:r>
                </w:p>
              </w:tc>
              <w:tc>
                <w:tcPr>
                  <w:tcW w:w="1402" w:type="dxa"/>
                  <w:noWrap w:val="0"/>
                  <w:vAlign w:val="center"/>
                </w:tcPr>
                <w:p w14:paraId="1DE23D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0.0747</w:t>
                  </w:r>
                </w:p>
              </w:tc>
              <w:tc>
                <w:tcPr>
                  <w:tcW w:w="1227" w:type="dxa"/>
                  <w:noWrap w:val="0"/>
                  <w:vAlign w:val="center"/>
                </w:tcPr>
                <w:p w14:paraId="245D0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14:paraId="7C2D1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5" w:type="dxa"/>
                  <w:vMerge w:val="restart"/>
                  <w:noWrap w:val="0"/>
                  <w:vAlign w:val="center"/>
                </w:tcPr>
                <w:p w14:paraId="21EA013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生产车间3号楼</w:t>
                  </w:r>
                </w:p>
              </w:tc>
              <w:tc>
                <w:tcPr>
                  <w:tcW w:w="1561" w:type="dxa"/>
                  <w:tcBorders>
                    <w:bottom w:val="single" w:color="000000" w:sz="4" w:space="0"/>
                  </w:tcBorders>
                  <w:noWrap w:val="0"/>
                  <w:vAlign w:val="center"/>
                </w:tcPr>
                <w:p w14:paraId="24470B8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氟化物</w:t>
                  </w:r>
                </w:p>
              </w:tc>
              <w:tc>
                <w:tcPr>
                  <w:tcW w:w="1630" w:type="dxa"/>
                  <w:tcBorders>
                    <w:bottom w:val="single" w:color="000000" w:sz="4" w:space="0"/>
                  </w:tcBorders>
                  <w:noWrap w:val="0"/>
                  <w:vAlign w:val="center"/>
                </w:tcPr>
                <w:p w14:paraId="039A3F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auto"/>
                      <w:kern w:val="0"/>
                      <w:sz w:val="21"/>
                      <w:szCs w:val="21"/>
                      <w:u w:val="none"/>
                      <w:lang w:val="en-US" w:eastAsia="zh-CN" w:bidi="ar"/>
                    </w:rPr>
                    <w:t>0.0008</w:t>
                  </w:r>
                </w:p>
              </w:tc>
              <w:tc>
                <w:tcPr>
                  <w:tcW w:w="1483" w:type="dxa"/>
                  <w:tcBorders>
                    <w:bottom w:val="single" w:color="000000" w:sz="4" w:space="0"/>
                  </w:tcBorders>
                  <w:noWrap w:val="0"/>
                  <w:vAlign w:val="center"/>
                </w:tcPr>
                <w:p w14:paraId="4F1B67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0.02</w:t>
                  </w:r>
                </w:p>
              </w:tc>
              <w:tc>
                <w:tcPr>
                  <w:tcW w:w="1402" w:type="dxa"/>
                  <w:tcBorders>
                    <w:bottom w:val="single" w:color="000000" w:sz="4" w:space="0"/>
                  </w:tcBorders>
                  <w:noWrap w:val="0"/>
                  <w:vAlign w:val="center"/>
                </w:tcPr>
                <w:p w14:paraId="1F54DA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0.0055</w:t>
                  </w:r>
                </w:p>
              </w:tc>
              <w:tc>
                <w:tcPr>
                  <w:tcW w:w="1227" w:type="dxa"/>
                  <w:tcBorders>
                    <w:bottom w:val="single" w:color="000000" w:sz="4" w:space="0"/>
                  </w:tcBorders>
                  <w:noWrap w:val="0"/>
                  <w:vAlign w:val="center"/>
                </w:tcPr>
                <w:p w14:paraId="143A41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p>
              </w:tc>
            </w:tr>
            <w:tr w14:paraId="20D43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1175" w:type="dxa"/>
                  <w:vMerge w:val="continue"/>
                  <w:noWrap w:val="0"/>
                  <w:vAlign w:val="center"/>
                </w:tcPr>
                <w:p w14:paraId="3E34BD8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bottom w:val="single" w:color="000000" w:sz="4" w:space="0"/>
                  </w:tcBorders>
                  <w:noWrap w:val="0"/>
                  <w:vAlign w:val="center"/>
                </w:tcPr>
                <w:p w14:paraId="148CAB1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630" w:type="dxa"/>
                  <w:tcBorders>
                    <w:top w:val="single" w:color="000000" w:sz="4" w:space="0"/>
                    <w:bottom w:val="single" w:color="000000" w:sz="4" w:space="0"/>
                  </w:tcBorders>
                  <w:noWrap w:val="0"/>
                  <w:vAlign w:val="center"/>
                </w:tcPr>
                <w:p w14:paraId="6574E8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val="0"/>
                      <w:color w:val="auto"/>
                      <w:szCs w:val="21"/>
                      <w:highlight w:val="none"/>
                      <w:lang w:val="en-US" w:eastAsia="zh-CN"/>
                    </w:rPr>
                    <w:t>0.1571</w:t>
                  </w:r>
                </w:p>
              </w:tc>
              <w:tc>
                <w:tcPr>
                  <w:tcW w:w="1483" w:type="dxa"/>
                  <w:tcBorders>
                    <w:top w:val="single" w:color="000000" w:sz="4" w:space="0"/>
                    <w:bottom w:val="single" w:color="000000" w:sz="4" w:space="0"/>
                  </w:tcBorders>
                  <w:noWrap w:val="0"/>
                  <w:vAlign w:val="center"/>
                </w:tcPr>
                <w:p w14:paraId="16061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0.45</w:t>
                  </w:r>
                </w:p>
              </w:tc>
              <w:tc>
                <w:tcPr>
                  <w:tcW w:w="1402" w:type="dxa"/>
                  <w:tcBorders>
                    <w:top w:val="single" w:color="000000" w:sz="4" w:space="0"/>
                    <w:bottom w:val="single" w:color="000000" w:sz="4" w:space="0"/>
                  </w:tcBorders>
                  <w:noWrap w:val="0"/>
                  <w:vAlign w:val="center"/>
                </w:tcPr>
                <w:p w14:paraId="328F30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0.0729</w:t>
                  </w:r>
                </w:p>
              </w:tc>
              <w:tc>
                <w:tcPr>
                  <w:tcW w:w="1227" w:type="dxa"/>
                  <w:tcBorders>
                    <w:top w:val="single" w:color="000000" w:sz="4" w:space="0"/>
                    <w:bottom w:val="single" w:color="000000" w:sz="4" w:space="0"/>
                  </w:tcBorders>
                  <w:noWrap w:val="0"/>
                  <w:vAlign w:val="center"/>
                </w:tcPr>
                <w:p w14:paraId="7B1B02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14:paraId="15D2C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1175" w:type="dxa"/>
                  <w:vMerge w:val="continue"/>
                  <w:noWrap w:val="0"/>
                  <w:vAlign w:val="center"/>
                </w:tcPr>
                <w:p w14:paraId="7FE1F1F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bottom w:val="single" w:color="000000" w:sz="4" w:space="0"/>
                  </w:tcBorders>
                  <w:noWrap w:val="0"/>
                  <w:vAlign w:val="center"/>
                </w:tcPr>
                <w:p w14:paraId="0A1709E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tcBorders>
                    <w:top w:val="single" w:color="000000" w:sz="4" w:space="0"/>
                    <w:bottom w:val="single" w:color="000000" w:sz="4" w:space="0"/>
                  </w:tcBorders>
                  <w:noWrap w:val="0"/>
                  <w:vAlign w:val="center"/>
                </w:tcPr>
                <w:p w14:paraId="68987B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auto"/>
                      <w:szCs w:val="21"/>
                      <w:highlight w:val="none"/>
                      <w:lang w:val="en-US" w:eastAsia="zh-CN"/>
                    </w:rPr>
                    <w:t>0.167</w:t>
                  </w:r>
                </w:p>
              </w:tc>
              <w:tc>
                <w:tcPr>
                  <w:tcW w:w="1483" w:type="dxa"/>
                  <w:tcBorders>
                    <w:top w:val="single" w:color="000000" w:sz="4" w:space="0"/>
                    <w:bottom w:val="single" w:color="000000" w:sz="4" w:space="0"/>
                  </w:tcBorders>
                  <w:noWrap w:val="0"/>
                  <w:vAlign w:val="center"/>
                </w:tcPr>
                <w:p w14:paraId="0FEBF7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402" w:type="dxa"/>
                  <w:tcBorders>
                    <w:top w:val="single" w:color="000000" w:sz="4" w:space="0"/>
                    <w:bottom w:val="single" w:color="000000" w:sz="4" w:space="0"/>
                  </w:tcBorders>
                  <w:noWrap w:val="0"/>
                  <w:vAlign w:val="center"/>
                </w:tcPr>
                <w:p w14:paraId="7B6E9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0.0835</w:t>
                  </w:r>
                </w:p>
              </w:tc>
              <w:tc>
                <w:tcPr>
                  <w:tcW w:w="1227" w:type="dxa"/>
                  <w:tcBorders>
                    <w:top w:val="single" w:color="000000" w:sz="4" w:space="0"/>
                    <w:bottom w:val="single" w:color="000000" w:sz="4" w:space="0"/>
                  </w:tcBorders>
                  <w:noWrap w:val="0"/>
                  <w:vAlign w:val="center"/>
                </w:tcPr>
                <w:p w14:paraId="0D1A7C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14:paraId="200D7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1175" w:type="dxa"/>
                  <w:vMerge w:val="continue"/>
                  <w:noWrap w:val="0"/>
                  <w:vAlign w:val="center"/>
                </w:tcPr>
                <w:p w14:paraId="004459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bottom w:val="single" w:color="000000" w:sz="4" w:space="0"/>
                  </w:tcBorders>
                  <w:noWrap w:val="0"/>
                  <w:vAlign w:val="center"/>
                </w:tcPr>
                <w:p w14:paraId="7A18F0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tcBorders>
                    <w:top w:val="single" w:color="000000" w:sz="4" w:space="0"/>
                    <w:bottom w:val="single" w:color="000000" w:sz="4" w:space="0"/>
                  </w:tcBorders>
                  <w:noWrap w:val="0"/>
                  <w:vAlign w:val="center"/>
                </w:tcPr>
                <w:p w14:paraId="41B3E7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auto"/>
                      <w:kern w:val="0"/>
                      <w:sz w:val="21"/>
                      <w:szCs w:val="21"/>
                      <w:u w:val="none"/>
                      <w:lang w:val="en-US" w:eastAsia="zh-CN" w:bidi="ar"/>
                    </w:rPr>
                    <w:t>0.0018</w:t>
                  </w:r>
                </w:p>
              </w:tc>
              <w:tc>
                <w:tcPr>
                  <w:tcW w:w="1483" w:type="dxa"/>
                  <w:tcBorders>
                    <w:top w:val="single" w:color="000000" w:sz="4" w:space="0"/>
                    <w:bottom w:val="single" w:color="000000" w:sz="4" w:space="0"/>
                  </w:tcBorders>
                  <w:noWrap w:val="0"/>
                  <w:vAlign w:val="center"/>
                </w:tcPr>
                <w:p w14:paraId="6C5676E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0.25</w:t>
                  </w:r>
                </w:p>
              </w:tc>
              <w:tc>
                <w:tcPr>
                  <w:tcW w:w="1402" w:type="dxa"/>
                  <w:tcBorders>
                    <w:top w:val="single" w:color="000000" w:sz="4" w:space="0"/>
                    <w:bottom w:val="single" w:color="000000" w:sz="4" w:space="0"/>
                  </w:tcBorders>
                  <w:noWrap w:val="0"/>
                  <w:vAlign w:val="center"/>
                </w:tcPr>
                <w:p w14:paraId="08D175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1227" w:type="dxa"/>
                  <w:tcBorders>
                    <w:top w:val="single" w:color="000000" w:sz="4" w:space="0"/>
                    <w:bottom w:val="single" w:color="000000" w:sz="4" w:space="0"/>
                  </w:tcBorders>
                  <w:noWrap w:val="0"/>
                  <w:vAlign w:val="center"/>
                </w:tcPr>
                <w:p w14:paraId="232EF0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r>
            <w:tr w14:paraId="71566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175" w:type="dxa"/>
                  <w:vMerge w:val="continue"/>
                  <w:noWrap w:val="0"/>
                  <w:vAlign w:val="center"/>
                </w:tcPr>
                <w:p w14:paraId="73A48CA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561" w:type="dxa"/>
                  <w:tcBorders>
                    <w:top w:val="single" w:color="000000" w:sz="4" w:space="0"/>
                  </w:tcBorders>
                  <w:noWrap w:val="0"/>
                  <w:vAlign w:val="center"/>
                </w:tcPr>
                <w:p w14:paraId="6E23845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酚类</w:t>
                  </w:r>
                </w:p>
              </w:tc>
              <w:tc>
                <w:tcPr>
                  <w:tcW w:w="1630" w:type="dxa"/>
                  <w:tcBorders>
                    <w:top w:val="single" w:color="000000" w:sz="4" w:space="0"/>
                  </w:tcBorders>
                  <w:noWrap w:val="0"/>
                  <w:vAlign w:val="center"/>
                </w:tcPr>
                <w:p w14:paraId="0F2110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auto"/>
                      <w:kern w:val="0"/>
                      <w:sz w:val="21"/>
                      <w:szCs w:val="21"/>
                      <w:u w:val="none"/>
                      <w:lang w:val="en-US" w:eastAsia="zh-CN" w:bidi="ar"/>
                    </w:rPr>
                    <w:t>0.0035</w:t>
                  </w:r>
                </w:p>
              </w:tc>
              <w:tc>
                <w:tcPr>
                  <w:tcW w:w="1483" w:type="dxa"/>
                  <w:tcBorders>
                    <w:top w:val="single" w:color="000000" w:sz="4" w:space="0"/>
                  </w:tcBorders>
                  <w:noWrap w:val="0"/>
                  <w:vAlign w:val="center"/>
                </w:tcPr>
                <w:p w14:paraId="78F33F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0.01</w:t>
                  </w:r>
                </w:p>
              </w:tc>
              <w:tc>
                <w:tcPr>
                  <w:tcW w:w="1402" w:type="dxa"/>
                  <w:tcBorders>
                    <w:top w:val="single" w:color="000000" w:sz="4" w:space="0"/>
                  </w:tcBorders>
                  <w:noWrap w:val="0"/>
                  <w:vAlign w:val="center"/>
                </w:tcPr>
                <w:p w14:paraId="3DE99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0.073</w:t>
                  </w:r>
                </w:p>
              </w:tc>
              <w:tc>
                <w:tcPr>
                  <w:tcW w:w="1227" w:type="dxa"/>
                  <w:tcBorders>
                    <w:top w:val="single" w:color="000000" w:sz="4" w:space="0"/>
                  </w:tcBorders>
                  <w:noWrap w:val="0"/>
                  <w:vAlign w:val="center"/>
                </w:tcPr>
                <w:p w14:paraId="50D3C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p>
              </w:tc>
            </w:tr>
            <w:tr w14:paraId="592CC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restart"/>
                  <w:noWrap w:val="0"/>
                  <w:vAlign w:val="center"/>
                </w:tcPr>
                <w:p w14:paraId="24BE0A5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生产车间4号楼</w:t>
                  </w:r>
                </w:p>
              </w:tc>
              <w:tc>
                <w:tcPr>
                  <w:tcW w:w="1561" w:type="dxa"/>
                  <w:noWrap w:val="0"/>
                  <w:vAlign w:val="center"/>
                </w:tcPr>
                <w:p w14:paraId="04D8FD3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756C03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auto"/>
                      <w:szCs w:val="21"/>
                      <w:highlight w:val="none"/>
                      <w:lang w:val="en-US" w:eastAsia="zh-CN"/>
                    </w:rPr>
                    <w:t>0.1043</w:t>
                  </w:r>
                </w:p>
              </w:tc>
              <w:tc>
                <w:tcPr>
                  <w:tcW w:w="1483" w:type="dxa"/>
                  <w:noWrap w:val="0"/>
                  <w:vAlign w:val="center"/>
                </w:tcPr>
                <w:p w14:paraId="19159B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402" w:type="dxa"/>
                  <w:noWrap w:val="0"/>
                  <w:vAlign w:val="center"/>
                </w:tcPr>
                <w:p w14:paraId="18C818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0.0522</w:t>
                  </w:r>
                </w:p>
              </w:tc>
              <w:tc>
                <w:tcPr>
                  <w:tcW w:w="1227" w:type="dxa"/>
                  <w:noWrap w:val="0"/>
                  <w:vAlign w:val="center"/>
                </w:tcPr>
                <w:p w14:paraId="703263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p>
              </w:tc>
            </w:tr>
            <w:tr w14:paraId="73752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3C5B23C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1CAC11D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1630" w:type="dxa"/>
                  <w:noWrap w:val="0"/>
                  <w:vAlign w:val="center"/>
                </w:tcPr>
                <w:p w14:paraId="7631FD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auto"/>
                      <w:kern w:val="0"/>
                      <w:sz w:val="21"/>
                      <w:szCs w:val="21"/>
                      <w:u w:val="none"/>
                      <w:lang w:val="en-US" w:eastAsia="zh-CN" w:bidi="ar"/>
                    </w:rPr>
                    <w:t>0.0018</w:t>
                  </w:r>
                </w:p>
              </w:tc>
              <w:tc>
                <w:tcPr>
                  <w:tcW w:w="1483" w:type="dxa"/>
                  <w:noWrap w:val="0"/>
                  <w:vAlign w:val="center"/>
                </w:tcPr>
                <w:p w14:paraId="2F54CE8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0.25</w:t>
                  </w:r>
                </w:p>
              </w:tc>
              <w:tc>
                <w:tcPr>
                  <w:tcW w:w="1402" w:type="dxa"/>
                  <w:noWrap w:val="0"/>
                  <w:vAlign w:val="center"/>
                </w:tcPr>
                <w:p w14:paraId="4AADBA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 </w:t>
                  </w:r>
                </w:p>
              </w:tc>
              <w:tc>
                <w:tcPr>
                  <w:tcW w:w="1227" w:type="dxa"/>
                  <w:noWrap w:val="0"/>
                  <w:vAlign w:val="center"/>
                </w:tcPr>
                <w:p w14:paraId="5FA443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14:paraId="08189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6B21302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p>
              </w:tc>
              <w:tc>
                <w:tcPr>
                  <w:tcW w:w="1561" w:type="dxa"/>
                  <w:noWrap w:val="0"/>
                  <w:vAlign w:val="center"/>
                </w:tcPr>
                <w:p w14:paraId="4784E9A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630" w:type="dxa"/>
                  <w:noWrap w:val="0"/>
                  <w:vAlign w:val="center"/>
                </w:tcPr>
                <w:p w14:paraId="2B77C1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auto"/>
                      <w:kern w:val="0"/>
                      <w:sz w:val="21"/>
                      <w:szCs w:val="21"/>
                      <w:u w:val="none"/>
                      <w:lang w:val="en-US" w:eastAsia="zh-CN" w:bidi="ar"/>
                    </w:rPr>
                    <w:t>0.1614</w:t>
                  </w:r>
                </w:p>
              </w:tc>
              <w:tc>
                <w:tcPr>
                  <w:tcW w:w="1483" w:type="dxa"/>
                  <w:noWrap w:val="0"/>
                  <w:vAlign w:val="center"/>
                </w:tcPr>
                <w:p w14:paraId="3D0E4E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0.45</w:t>
                  </w:r>
                </w:p>
              </w:tc>
              <w:tc>
                <w:tcPr>
                  <w:tcW w:w="1402" w:type="dxa"/>
                  <w:noWrap w:val="0"/>
                  <w:vAlign w:val="center"/>
                </w:tcPr>
                <w:p w14:paraId="7A6418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0.0746</w:t>
                  </w:r>
                </w:p>
              </w:tc>
              <w:tc>
                <w:tcPr>
                  <w:tcW w:w="1227" w:type="dxa"/>
                  <w:noWrap w:val="0"/>
                  <w:vAlign w:val="center"/>
                </w:tcPr>
                <w:p w14:paraId="03183A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14:paraId="0DC15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1175" w:type="dxa"/>
                  <w:noWrap w:val="0"/>
                  <w:vAlign w:val="center"/>
                </w:tcPr>
                <w:p w14:paraId="21B709C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实验室</w:t>
                  </w:r>
                </w:p>
              </w:tc>
              <w:tc>
                <w:tcPr>
                  <w:tcW w:w="1561" w:type="dxa"/>
                  <w:noWrap w:val="0"/>
                  <w:vAlign w:val="center"/>
                </w:tcPr>
                <w:p w14:paraId="3E727D9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02020C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auto"/>
                      <w:kern w:val="0"/>
                      <w:sz w:val="21"/>
                      <w:szCs w:val="21"/>
                      <w:u w:val="none"/>
                      <w:lang w:val="en-US" w:eastAsia="zh-CN" w:bidi="ar"/>
                    </w:rPr>
                    <w:t>0.0134</w:t>
                  </w:r>
                </w:p>
              </w:tc>
              <w:tc>
                <w:tcPr>
                  <w:tcW w:w="1483" w:type="dxa"/>
                  <w:noWrap w:val="0"/>
                  <w:vAlign w:val="center"/>
                </w:tcPr>
                <w:p w14:paraId="1686A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402" w:type="dxa"/>
                  <w:noWrap w:val="0"/>
                  <w:vAlign w:val="center"/>
                </w:tcPr>
                <w:p w14:paraId="52CE28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0.0021 </w:t>
                  </w:r>
                </w:p>
              </w:tc>
              <w:tc>
                <w:tcPr>
                  <w:tcW w:w="1227" w:type="dxa"/>
                  <w:noWrap w:val="0"/>
                  <w:vAlign w:val="center"/>
                </w:tcPr>
                <w:p w14:paraId="51F78D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r w14:paraId="2EE96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noWrap w:val="0"/>
                  <w:vAlign w:val="center"/>
                </w:tcPr>
                <w:p w14:paraId="56D7FD8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危废仓库</w:t>
                  </w:r>
                </w:p>
              </w:tc>
              <w:tc>
                <w:tcPr>
                  <w:tcW w:w="1561" w:type="dxa"/>
                  <w:noWrap w:val="0"/>
                  <w:vAlign w:val="center"/>
                </w:tcPr>
                <w:p w14:paraId="481E21B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630" w:type="dxa"/>
                  <w:noWrap w:val="0"/>
                  <w:vAlign w:val="center"/>
                </w:tcPr>
                <w:p w14:paraId="083BFF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auto"/>
                      <w:kern w:val="0"/>
                      <w:sz w:val="21"/>
                      <w:szCs w:val="21"/>
                      <w:u w:val="none"/>
                      <w:lang w:val="en-US" w:eastAsia="zh-CN" w:bidi="ar"/>
                    </w:rPr>
                    <w:t>0.0526</w:t>
                  </w:r>
                </w:p>
              </w:tc>
              <w:tc>
                <w:tcPr>
                  <w:tcW w:w="1483" w:type="dxa"/>
                  <w:noWrap w:val="0"/>
                  <w:vAlign w:val="center"/>
                </w:tcPr>
                <w:p w14:paraId="3BCD01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402" w:type="dxa"/>
                  <w:noWrap w:val="0"/>
                  <w:vAlign w:val="center"/>
                </w:tcPr>
                <w:p w14:paraId="5A5836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 xml:space="preserve">0.0037 </w:t>
                  </w:r>
                </w:p>
              </w:tc>
              <w:tc>
                <w:tcPr>
                  <w:tcW w:w="1227" w:type="dxa"/>
                  <w:noWrap w:val="0"/>
                  <w:vAlign w:val="center"/>
                </w:tcPr>
                <w:p w14:paraId="59C23C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p>
              </w:tc>
            </w:tr>
          </w:tbl>
          <w:p w14:paraId="14195E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z w:val="24"/>
                <w:highlight w:val="none"/>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建成后，生产车间1号楼主要特征大气有害物质为颗粒物；生产车间2号楼主要特征大气有害物质为颗粒物；生产车间3号楼主要特征大气有害物质为颗粒物；生产车间4号楼主要特征大气有害物质为颗粒物；实验室主要特征大气有害物质为非甲烷总烃；危废仓库主要特征大气有害物质为非甲烷总烃。</w:t>
            </w:r>
          </w:p>
          <w:p w14:paraId="160893D7">
            <w:pPr>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1"/>
                <w:szCs w:val="22"/>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28"/>
                <w:highlight w:val="none"/>
                <w:lang w:val="en-US" w:eastAsia="zh-CN" w:bidi="ar-SA"/>
                <w14:textFill>
                  <w14:solidFill>
                    <w14:schemeClr w14:val="tx1"/>
                  </w14:solidFill>
                </w14:textFill>
              </w:rPr>
              <w:t>②</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卫生防护距离计算</w:t>
            </w:r>
          </w:p>
          <w:p w14:paraId="6770431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采用GB/T3840-1991中7.4推荐的估算方法进行计算，具体计算公式如下</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4FE3DB12">
            <w:pPr>
              <w:keepNext w:val="0"/>
              <w:keepLines w:val="0"/>
              <w:suppressLineNumbers w:val="0"/>
              <w:snapToGrid w:val="0"/>
              <w:spacing w:before="0" w:beforeAutospacing="0" w:after="0" w:afterAutospacing="0" w:line="360" w:lineRule="auto"/>
              <w:ind w:left="0" w:right="0" w:firstLine="555"/>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position w:val="-24"/>
                <w:sz w:val="24"/>
                <w:highlight w:val="none"/>
                <w14:textFill>
                  <w14:solidFill>
                    <w14:schemeClr w14:val="tx1"/>
                  </w14:solidFill>
                </w14:textFill>
              </w:rPr>
              <w:object>
                <v:shape id="_x0000_i1035" o:spt="75" type="#_x0000_t75" style="height:30.75pt;width:138.75pt;" o:ole="t" filled="f" o:preferrelative="t" stroked="f" coordsize="21600,21600">
                  <v:path/>
                  <v:fill on="f" focussize="0,0"/>
                  <v:stroke on="f"/>
                  <v:imagedata r:id="rId30" o:title=""/>
                  <o:lock v:ext="edit" aspectratio="t"/>
                  <w10:wrap type="none"/>
                  <w10:anchorlock/>
                </v:shape>
                <o:OLEObject Type="Embed" ProgID="Equation.3" ShapeID="_x0000_i1035" DrawAspect="Content" ObjectID="_1468075735" r:id="rId29">
                  <o:LockedField>false</o:LockedField>
                </o:OLEObject>
              </w:object>
            </w:r>
          </w:p>
          <w:p w14:paraId="7EE551FB">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大气有害物质的无组织排放量</w:t>
            </w:r>
            <w:r>
              <w:rPr>
                <w:rFonts w:hint="default" w:ascii="Times New Roman" w:hAnsi="Times New Roman" w:eastAsia="宋体" w:cs="Times New Roman"/>
                <w:color w:val="000000" w:themeColor="text1"/>
                <w:sz w:val="24"/>
                <w:highlight w:val="none"/>
                <w14:textFill>
                  <w14:solidFill>
                    <w14:schemeClr w14:val="tx1"/>
                  </w14:solidFill>
                </w14:textFill>
              </w:rPr>
              <w:t>，kg/h</w:t>
            </w:r>
            <w:r>
              <w:rPr>
                <w:rFonts w:hint="eastAsia" w:ascii="Times New Roman" w:hAnsi="Times New Roman" w:eastAsia="宋体" w:cs="Times New Roman"/>
                <w:color w:val="000000" w:themeColor="text1"/>
                <w:sz w:val="24"/>
                <w:highlight w:val="none"/>
                <w14:textFill>
                  <w14:solidFill>
                    <w14:schemeClr w14:val="tx1"/>
                  </w14:solidFill>
                </w14:textFill>
              </w:rPr>
              <w:t>；</w:t>
            </w:r>
          </w:p>
          <w:p w14:paraId="48B5B2A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C</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m</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大气有害物质环境空气质量的</w:t>
            </w:r>
            <w:r>
              <w:rPr>
                <w:rFonts w:hint="default" w:ascii="Times New Roman" w:hAnsi="Times New Roman" w:eastAsia="宋体" w:cs="Times New Roman"/>
                <w:color w:val="000000" w:themeColor="text1"/>
                <w:sz w:val="24"/>
                <w:highlight w:val="none"/>
                <w14:textFill>
                  <w14:solidFill>
                    <w14:schemeClr w14:val="tx1"/>
                  </w14:solidFill>
                </w14:textFill>
              </w:rPr>
              <w:t>标准限值，mg/m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6D25D53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eastAsia" w:ascii="Times New Roman" w:hAnsi="Times New Roman" w:eastAsia="宋体" w:cs="Times New Roman"/>
                <w:color w:val="000000" w:themeColor="text1"/>
                <w:sz w:val="24"/>
                <w:highlight w:val="none"/>
                <w14:textFill>
                  <w14:solidFill>
                    <w14:schemeClr w14:val="tx1"/>
                  </w14:solidFill>
                </w14:textFill>
              </w:rPr>
              <w:t>大气有害物质</w:t>
            </w:r>
            <w:r>
              <w:rPr>
                <w:rFonts w:hint="default" w:ascii="Times New Roman" w:hAnsi="Times New Roman" w:eastAsia="宋体" w:cs="Times New Roman"/>
                <w:color w:val="000000" w:themeColor="text1"/>
                <w:sz w:val="24"/>
                <w:highlight w:val="none"/>
                <w14:textFill>
                  <w14:solidFill>
                    <w14:schemeClr w14:val="tx1"/>
                  </w14:solidFill>
                </w14:textFill>
              </w:rPr>
              <w:t>卫生防护距离</w:t>
            </w:r>
            <w:r>
              <w:rPr>
                <w:rFonts w:hint="eastAsia" w:ascii="Times New Roman" w:hAnsi="Times New Roman" w:eastAsia="宋体" w:cs="Times New Roman"/>
                <w:color w:val="000000" w:themeColor="text1"/>
                <w:sz w:val="24"/>
                <w:highlight w:val="none"/>
                <w14:textFill>
                  <w14:solidFill>
                    <w14:schemeClr w14:val="tx1"/>
                  </w14:solidFill>
                </w14:textFill>
              </w:rPr>
              <w:t>初值</w:t>
            </w:r>
            <w:r>
              <w:rPr>
                <w:rFonts w:hint="default" w:ascii="Times New Roman" w:hAnsi="Times New Roman" w:eastAsia="宋体" w:cs="Times New Roman"/>
                <w:color w:val="000000" w:themeColor="text1"/>
                <w:sz w:val="24"/>
                <w:highlight w:val="none"/>
                <w14:textFill>
                  <w14:solidFill>
                    <w14:schemeClr w14:val="tx1"/>
                  </w14:solidFill>
                </w14:textFill>
              </w:rPr>
              <w:t>，m；</w:t>
            </w:r>
          </w:p>
          <w:p w14:paraId="354B86E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r----</w:t>
            </w:r>
            <w:r>
              <w:rPr>
                <w:rFonts w:hint="eastAsia" w:ascii="Times New Roman" w:hAnsi="Times New Roman" w:eastAsia="宋体" w:cs="Times New Roman"/>
                <w:color w:val="000000" w:themeColor="text1"/>
                <w:sz w:val="24"/>
                <w:highlight w:val="none"/>
                <w14:textFill>
                  <w14:solidFill>
                    <w14:schemeClr w14:val="tx1"/>
                  </w14:solidFill>
                </w14:textFill>
              </w:rPr>
              <w:t>大气有害物质</w:t>
            </w:r>
            <w:r>
              <w:rPr>
                <w:rFonts w:hint="default" w:ascii="Times New Roman" w:hAnsi="Times New Roman" w:eastAsia="宋体" w:cs="Times New Roman"/>
                <w:color w:val="000000" w:themeColor="text1"/>
                <w:sz w:val="24"/>
                <w:highlight w:val="none"/>
                <w14:textFill>
                  <w14:solidFill>
                    <w14:schemeClr w14:val="tx1"/>
                  </w14:solidFill>
                </w14:textFill>
              </w:rPr>
              <w:t>无组织排放源所在生产单元的等效半径，m。根据该生产单元占地面积S（m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）计算，r=(s/π)</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0.5</w:t>
            </w:r>
            <w:r>
              <w:rPr>
                <w:rFonts w:hint="default" w:ascii="Times New Roman" w:hAnsi="Times New Roman" w:eastAsia="宋体" w:cs="Times New Roman"/>
                <w:color w:val="000000" w:themeColor="text1"/>
                <w:sz w:val="24"/>
                <w:highlight w:val="none"/>
                <w14:textFill>
                  <w14:solidFill>
                    <w14:schemeClr w14:val="tx1"/>
                  </w14:solidFill>
                </w14:textFill>
              </w:rPr>
              <w:t xml:space="preserve"> ；</w:t>
            </w:r>
          </w:p>
          <w:p w14:paraId="0FAC9D0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A、B、C、D----卫生防护距离计算系数，无因次。根据工业企业所在地区近5年平均风速及大气污染源构成类别从表1查取。</w:t>
            </w:r>
          </w:p>
          <w:p w14:paraId="33FF97E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卫生防护距离在100m内时，级差为50m；超过100m，但小于1000m时，级差为100m</w:t>
            </w:r>
            <w:r>
              <w:rPr>
                <w:rFonts w:hint="eastAsia" w:ascii="Times New Roman" w:hAnsi="Times New Roman" w:eastAsia="宋体" w:cs="Times New Roman"/>
                <w:color w:val="000000" w:themeColor="text1"/>
                <w:sz w:val="24"/>
                <w:highlight w:val="none"/>
                <w14:textFill>
                  <w14:solidFill>
                    <w14:schemeClr w14:val="tx1"/>
                  </w14:solidFill>
                </w14:textFill>
              </w:rPr>
              <w:t>；超过1000m时，级差为200m。</w:t>
            </w:r>
            <w:r>
              <w:rPr>
                <w:rFonts w:hint="default" w:ascii="Times New Roman" w:hAnsi="Times New Roman" w:eastAsia="宋体" w:cs="Times New Roman"/>
                <w:color w:val="000000" w:themeColor="text1"/>
                <w:sz w:val="24"/>
                <w:highlight w:val="none"/>
                <w14:textFill>
                  <w14:solidFill>
                    <w14:schemeClr w14:val="tx1"/>
                  </w14:solidFill>
                </w14:textFill>
              </w:rPr>
              <w:t>当</w:t>
            </w:r>
            <w:r>
              <w:rPr>
                <w:rFonts w:hint="eastAsia" w:ascii="Times New Roman" w:hAnsi="Times New Roman" w:eastAsia="宋体" w:cs="Times New Roman"/>
                <w:color w:val="000000" w:themeColor="text1"/>
                <w:sz w:val="24"/>
                <w:highlight w:val="none"/>
                <w14:textFill>
                  <w14:solidFill>
                    <w14:schemeClr w14:val="tx1"/>
                  </w14:solidFill>
                </w14:textFill>
              </w:rPr>
              <w:t>推导出的卫生防护距离初值在同一级别时</w:t>
            </w:r>
            <w:r>
              <w:rPr>
                <w:rFonts w:hint="default" w:ascii="Times New Roman" w:hAnsi="Times New Roman" w:eastAsia="宋体" w:cs="Times New Roman"/>
                <w:color w:val="000000" w:themeColor="text1"/>
                <w:sz w:val="24"/>
                <w:highlight w:val="none"/>
                <w14:textFill>
                  <w14:solidFill>
                    <w14:schemeClr w14:val="tx1"/>
                  </w14:solidFill>
                </w14:textFill>
              </w:rPr>
              <w:t>，该企业的卫生防护距离提高一级</w:t>
            </w:r>
            <w:r>
              <w:rPr>
                <w:rFonts w:hint="eastAsia" w:ascii="Times New Roman" w:hAnsi="Times New Roman" w:eastAsia="宋体" w:cs="Times New Roman"/>
                <w:color w:val="000000" w:themeColor="text1"/>
                <w:sz w:val="24"/>
                <w:highlight w:val="none"/>
                <w14:textFill>
                  <w14:solidFill>
                    <w14:schemeClr w14:val="tx1"/>
                  </w14:solidFill>
                </w14:textFill>
              </w:rPr>
              <w:t>，不在同一级别时，以卫生防护距离终值较大者为准</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7025ED0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该地区的平均风速为2.63m/s，A、B、C、D值的选取见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下表</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0B341D1A">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000000" w:themeColor="text1"/>
                <w:sz w:val="24"/>
                <w:szCs w:val="36"/>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1</w:t>
            </w:r>
            <w:r>
              <w:rPr>
                <w:rFonts w:hint="eastAsia" w:cs="Times New Roman"/>
                <w:b/>
                <w:bCs/>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4"/>
                <w:szCs w:val="36"/>
                <w:highlight w:val="none"/>
                <w:lang w:val="en-US" w:eastAsia="zh-CN"/>
                <w14:textFill>
                  <w14:solidFill>
                    <w14:schemeClr w14:val="tx1"/>
                  </w14:solidFill>
                </w14:textFill>
              </w:rPr>
              <w:t>卫生防护距离计算系数</w:t>
            </w:r>
          </w:p>
          <w:tbl>
            <w:tblPr>
              <w:tblStyle w:val="22"/>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8"/>
              <w:gridCol w:w="867"/>
              <w:gridCol w:w="755"/>
              <w:gridCol w:w="754"/>
              <w:gridCol w:w="756"/>
              <w:gridCol w:w="755"/>
              <w:gridCol w:w="754"/>
              <w:gridCol w:w="756"/>
              <w:gridCol w:w="755"/>
              <w:gridCol w:w="754"/>
              <w:gridCol w:w="756"/>
            </w:tblGrid>
            <w:tr w14:paraId="774D1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12" w:space="0"/>
                    <w:bottom w:val="single" w:color="auto" w:sz="4" w:space="0"/>
                    <w:right w:val="single" w:color="auto" w:sz="4" w:space="0"/>
                  </w:tcBorders>
                  <w:noWrap w:val="0"/>
                  <w:vAlign w:val="center"/>
                </w:tcPr>
                <w:p w14:paraId="3E1EE0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计算</w:t>
                  </w:r>
                </w:p>
                <w:p w14:paraId="45F7D6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系数</w:t>
                  </w:r>
                </w:p>
              </w:tc>
              <w:tc>
                <w:tcPr>
                  <w:tcW w:w="957" w:type="dxa"/>
                  <w:vMerge w:val="restart"/>
                  <w:tcBorders>
                    <w:top w:val="single" w:color="auto" w:sz="12" w:space="0"/>
                    <w:left w:val="single" w:color="auto" w:sz="4" w:space="0"/>
                    <w:bottom w:val="single" w:color="auto" w:sz="4" w:space="0"/>
                    <w:right w:val="single" w:color="auto" w:sz="4" w:space="0"/>
                  </w:tcBorders>
                  <w:noWrap w:val="0"/>
                  <w:vAlign w:val="center"/>
                </w:tcPr>
                <w:p w14:paraId="437A94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5年平均风速</w:t>
                  </w:r>
                </w:p>
                <w:p w14:paraId="3D8E9E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m/s</w:t>
                  </w:r>
                </w:p>
              </w:tc>
              <w:tc>
                <w:tcPr>
                  <w:tcW w:w="7498" w:type="dxa"/>
                  <w:gridSpan w:val="9"/>
                  <w:tcBorders>
                    <w:top w:val="single" w:color="auto" w:sz="12" w:space="0"/>
                    <w:left w:val="single" w:color="auto" w:sz="4" w:space="0"/>
                    <w:bottom w:val="single" w:color="auto" w:sz="4" w:space="0"/>
                  </w:tcBorders>
                  <w:noWrap w:val="0"/>
                  <w:vAlign w:val="center"/>
                </w:tcPr>
                <w:p w14:paraId="768B3A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卫生防护距离L，m</w:t>
                  </w:r>
                </w:p>
              </w:tc>
            </w:tr>
            <w:tr w14:paraId="481C8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1E2615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57" w:type="dxa"/>
                  <w:vMerge w:val="continue"/>
                  <w:tcBorders>
                    <w:top w:val="single" w:color="auto" w:sz="4" w:space="0"/>
                    <w:left w:val="single" w:color="auto" w:sz="4" w:space="0"/>
                    <w:bottom w:val="single" w:color="auto" w:sz="4" w:space="0"/>
                    <w:right w:val="single" w:color="auto" w:sz="4" w:space="0"/>
                  </w:tcBorders>
                  <w:noWrap w:val="0"/>
                  <w:vAlign w:val="center"/>
                </w:tcPr>
                <w:p w14:paraId="14751E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424BD0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L≤1000</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52F43C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1000＜L≤2000</w:t>
                  </w:r>
                </w:p>
              </w:tc>
              <w:tc>
                <w:tcPr>
                  <w:tcW w:w="2500" w:type="dxa"/>
                  <w:gridSpan w:val="3"/>
                  <w:tcBorders>
                    <w:top w:val="single" w:color="auto" w:sz="4" w:space="0"/>
                    <w:left w:val="single" w:color="auto" w:sz="4" w:space="0"/>
                    <w:bottom w:val="single" w:color="auto" w:sz="4" w:space="0"/>
                  </w:tcBorders>
                  <w:noWrap w:val="0"/>
                  <w:vAlign w:val="center"/>
                </w:tcPr>
                <w:p w14:paraId="114BA5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L＞2000</w:t>
                  </w:r>
                </w:p>
              </w:tc>
            </w:tr>
            <w:tr w14:paraId="7AF07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3F20FC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57" w:type="dxa"/>
                  <w:vMerge w:val="continue"/>
                  <w:tcBorders>
                    <w:top w:val="single" w:color="auto" w:sz="4" w:space="0"/>
                    <w:left w:val="single" w:color="auto" w:sz="4" w:space="0"/>
                    <w:bottom w:val="single" w:color="auto" w:sz="4" w:space="0"/>
                    <w:right w:val="single" w:color="auto" w:sz="4" w:space="0"/>
                  </w:tcBorders>
                  <w:noWrap w:val="0"/>
                  <w:vAlign w:val="center"/>
                </w:tcPr>
                <w:p w14:paraId="753593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498" w:type="dxa"/>
                  <w:gridSpan w:val="9"/>
                  <w:tcBorders>
                    <w:top w:val="single" w:color="auto" w:sz="4" w:space="0"/>
                    <w:left w:val="single" w:color="auto" w:sz="4" w:space="0"/>
                    <w:bottom w:val="single" w:color="auto" w:sz="4" w:space="0"/>
                  </w:tcBorders>
                  <w:noWrap w:val="0"/>
                  <w:vAlign w:val="center"/>
                </w:tcPr>
                <w:p w14:paraId="7E5E6FB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工业大气污染源构成类别</w:t>
                  </w:r>
                </w:p>
              </w:tc>
            </w:tr>
            <w:tr w14:paraId="01EB4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7EAB2D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57" w:type="dxa"/>
                  <w:vMerge w:val="continue"/>
                  <w:tcBorders>
                    <w:top w:val="single" w:color="auto" w:sz="4" w:space="0"/>
                    <w:left w:val="single" w:color="auto" w:sz="4" w:space="0"/>
                    <w:bottom w:val="single" w:color="auto" w:sz="4" w:space="0"/>
                    <w:right w:val="single" w:color="auto" w:sz="4" w:space="0"/>
                  </w:tcBorders>
                  <w:noWrap w:val="0"/>
                  <w:vAlign w:val="center"/>
                </w:tcPr>
                <w:p w14:paraId="07FC19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5AE811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Ⅰ</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3A8F9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Ⅱ</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3A56C1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504AD0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Ⅰ</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E38C2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Ⅱ</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7CEF62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D97CC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Ⅰ</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5E6918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Ⅱ</w:t>
                  </w:r>
                </w:p>
              </w:tc>
              <w:tc>
                <w:tcPr>
                  <w:tcW w:w="835" w:type="dxa"/>
                  <w:tcBorders>
                    <w:top w:val="single" w:color="auto" w:sz="4" w:space="0"/>
                    <w:left w:val="single" w:color="auto" w:sz="4" w:space="0"/>
                    <w:bottom w:val="single" w:color="auto" w:sz="4" w:space="0"/>
                  </w:tcBorders>
                  <w:noWrap w:val="0"/>
                  <w:vAlign w:val="center"/>
                </w:tcPr>
                <w:p w14:paraId="3B8679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w:t>
                  </w:r>
                </w:p>
              </w:tc>
            </w:tr>
            <w:tr w14:paraId="4D4BD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4" w:space="0"/>
                    <w:bottom w:val="single" w:color="auto" w:sz="4" w:space="0"/>
                    <w:right w:val="single" w:color="auto" w:sz="4" w:space="0"/>
                  </w:tcBorders>
                  <w:noWrap w:val="0"/>
                  <w:vAlign w:val="center"/>
                </w:tcPr>
                <w:p w14:paraId="13309D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A</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E3954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731D77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0583D3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6D6F79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602501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E5CA9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0ED4AF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D4DB7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97425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80</w:t>
                  </w:r>
                </w:p>
              </w:tc>
              <w:tc>
                <w:tcPr>
                  <w:tcW w:w="835" w:type="dxa"/>
                  <w:tcBorders>
                    <w:top w:val="single" w:color="auto" w:sz="4" w:space="0"/>
                    <w:left w:val="single" w:color="auto" w:sz="4" w:space="0"/>
                    <w:bottom w:val="single" w:color="auto" w:sz="4" w:space="0"/>
                  </w:tcBorders>
                  <w:noWrap w:val="0"/>
                  <w:vAlign w:val="center"/>
                </w:tcPr>
                <w:p w14:paraId="5D0EC8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80</w:t>
                  </w:r>
                </w:p>
              </w:tc>
            </w:tr>
            <w:tr w14:paraId="44649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2A842A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6AFEF4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2～4</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0B8832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8E780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470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4D68BC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350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2FBD2F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00C5C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470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31FFF0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350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4134AF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380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74088B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250</w:t>
                  </w:r>
                </w:p>
              </w:tc>
              <w:tc>
                <w:tcPr>
                  <w:tcW w:w="835" w:type="dxa"/>
                  <w:tcBorders>
                    <w:top w:val="single" w:color="auto" w:sz="4" w:space="0"/>
                    <w:left w:val="single" w:color="auto" w:sz="4" w:space="0"/>
                    <w:bottom w:val="single" w:color="auto" w:sz="4" w:space="0"/>
                  </w:tcBorders>
                  <w:noWrap w:val="0"/>
                  <w:vAlign w:val="center"/>
                </w:tcPr>
                <w:p w14:paraId="352B6A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190</w:t>
                  </w:r>
                </w:p>
              </w:tc>
            </w:tr>
            <w:tr w14:paraId="75E05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5FD4A7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55F05A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725BBD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530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004A0E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350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05D308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260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75E8F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530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60B9D8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350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5B8349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260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CC916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290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27168D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190</w:t>
                  </w:r>
                </w:p>
              </w:tc>
              <w:tc>
                <w:tcPr>
                  <w:tcW w:w="835" w:type="dxa"/>
                  <w:tcBorders>
                    <w:top w:val="single" w:color="auto" w:sz="4" w:space="0"/>
                    <w:left w:val="single" w:color="auto" w:sz="4" w:space="0"/>
                    <w:bottom w:val="single" w:color="auto" w:sz="4" w:space="0"/>
                  </w:tcBorders>
                  <w:noWrap w:val="0"/>
                  <w:vAlign w:val="center"/>
                </w:tcPr>
                <w:p w14:paraId="21A78B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140</w:t>
                  </w:r>
                </w:p>
              </w:tc>
            </w:tr>
            <w:tr w14:paraId="728F5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4" w:space="0"/>
                    <w:bottom w:val="single" w:color="auto" w:sz="4" w:space="0"/>
                    <w:right w:val="single" w:color="auto" w:sz="4" w:space="0"/>
                  </w:tcBorders>
                  <w:noWrap w:val="0"/>
                  <w:vAlign w:val="center"/>
                </w:tcPr>
                <w:p w14:paraId="6AE3E4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B</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3D9F90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1321F3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0.01</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5BD31D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0.015</w:t>
                  </w:r>
                </w:p>
              </w:tc>
              <w:tc>
                <w:tcPr>
                  <w:tcW w:w="2500" w:type="dxa"/>
                  <w:gridSpan w:val="3"/>
                  <w:tcBorders>
                    <w:top w:val="single" w:color="auto" w:sz="4" w:space="0"/>
                    <w:left w:val="single" w:color="auto" w:sz="4" w:space="0"/>
                    <w:bottom w:val="single" w:color="auto" w:sz="4" w:space="0"/>
                  </w:tcBorders>
                  <w:noWrap w:val="0"/>
                  <w:vAlign w:val="center"/>
                </w:tcPr>
                <w:p w14:paraId="6CFEDF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0.015</w:t>
                  </w:r>
                </w:p>
              </w:tc>
            </w:tr>
            <w:tr w14:paraId="33C71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69C490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3789DD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49CC3F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0.021</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6CEB35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0.036</w:t>
                  </w:r>
                </w:p>
              </w:tc>
              <w:tc>
                <w:tcPr>
                  <w:tcW w:w="2500" w:type="dxa"/>
                  <w:gridSpan w:val="3"/>
                  <w:tcBorders>
                    <w:top w:val="single" w:color="auto" w:sz="4" w:space="0"/>
                    <w:left w:val="single" w:color="auto" w:sz="4" w:space="0"/>
                    <w:bottom w:val="single" w:color="auto" w:sz="4" w:space="0"/>
                  </w:tcBorders>
                  <w:noWrap w:val="0"/>
                  <w:vAlign w:val="center"/>
                </w:tcPr>
                <w:p w14:paraId="40AB02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0.036</w:t>
                  </w:r>
                </w:p>
              </w:tc>
            </w:tr>
            <w:tr w14:paraId="6EEF9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4" w:space="0"/>
                    <w:bottom w:val="single" w:color="auto" w:sz="4" w:space="0"/>
                    <w:right w:val="single" w:color="auto" w:sz="4" w:space="0"/>
                  </w:tcBorders>
                  <w:noWrap w:val="0"/>
                  <w:vAlign w:val="center"/>
                </w:tcPr>
                <w:p w14:paraId="0ECA2D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C</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E251B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1E2285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1.85</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4D71F2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1.79</w:t>
                  </w:r>
                </w:p>
              </w:tc>
              <w:tc>
                <w:tcPr>
                  <w:tcW w:w="2500" w:type="dxa"/>
                  <w:gridSpan w:val="3"/>
                  <w:tcBorders>
                    <w:top w:val="single" w:color="auto" w:sz="4" w:space="0"/>
                    <w:left w:val="single" w:color="auto" w:sz="4" w:space="0"/>
                    <w:bottom w:val="single" w:color="auto" w:sz="4" w:space="0"/>
                  </w:tcBorders>
                  <w:noWrap w:val="0"/>
                  <w:vAlign w:val="center"/>
                </w:tcPr>
                <w:p w14:paraId="282F86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1.79</w:t>
                  </w:r>
                </w:p>
              </w:tc>
            </w:tr>
            <w:tr w14:paraId="4E5E4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246493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3B5DB6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3F7C60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1.85</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4141BD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1.77</w:t>
                  </w:r>
                </w:p>
              </w:tc>
              <w:tc>
                <w:tcPr>
                  <w:tcW w:w="2500" w:type="dxa"/>
                  <w:gridSpan w:val="3"/>
                  <w:tcBorders>
                    <w:top w:val="single" w:color="auto" w:sz="4" w:space="0"/>
                    <w:left w:val="single" w:color="auto" w:sz="4" w:space="0"/>
                    <w:bottom w:val="single" w:color="auto" w:sz="4" w:space="0"/>
                  </w:tcBorders>
                  <w:noWrap w:val="0"/>
                  <w:vAlign w:val="center"/>
                </w:tcPr>
                <w:p w14:paraId="38D2D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1.77</w:t>
                  </w:r>
                </w:p>
              </w:tc>
            </w:tr>
            <w:tr w14:paraId="08AC9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4" w:space="0"/>
                    <w:bottom w:val="single" w:color="auto" w:sz="4" w:space="0"/>
                    <w:right w:val="single" w:color="auto" w:sz="4" w:space="0"/>
                  </w:tcBorders>
                  <w:noWrap w:val="0"/>
                  <w:vAlign w:val="center"/>
                </w:tcPr>
                <w:p w14:paraId="1EED39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D</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73F29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27804D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0.78</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104C2C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0.78</w:t>
                  </w:r>
                </w:p>
              </w:tc>
              <w:tc>
                <w:tcPr>
                  <w:tcW w:w="2500" w:type="dxa"/>
                  <w:gridSpan w:val="3"/>
                  <w:tcBorders>
                    <w:top w:val="single" w:color="auto" w:sz="4" w:space="0"/>
                    <w:left w:val="single" w:color="auto" w:sz="4" w:space="0"/>
                    <w:bottom w:val="single" w:color="auto" w:sz="4" w:space="0"/>
                  </w:tcBorders>
                  <w:noWrap w:val="0"/>
                  <w:vAlign w:val="center"/>
                </w:tcPr>
                <w:p w14:paraId="420A7C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0.57</w:t>
                  </w:r>
                </w:p>
              </w:tc>
            </w:tr>
            <w:tr w14:paraId="6C47B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12" w:space="0"/>
                    <w:right w:val="single" w:color="auto" w:sz="4" w:space="0"/>
                  </w:tcBorders>
                  <w:noWrap w:val="0"/>
                  <w:vAlign w:val="center"/>
                </w:tcPr>
                <w:p w14:paraId="42D43B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57" w:type="dxa"/>
                  <w:tcBorders>
                    <w:top w:val="single" w:color="auto" w:sz="4" w:space="0"/>
                    <w:left w:val="single" w:color="auto" w:sz="4" w:space="0"/>
                    <w:bottom w:val="single" w:color="auto" w:sz="12" w:space="0"/>
                    <w:right w:val="single" w:color="auto" w:sz="4" w:space="0"/>
                  </w:tcBorders>
                  <w:noWrap w:val="0"/>
                  <w:vAlign w:val="center"/>
                </w:tcPr>
                <w:p w14:paraId="1AB0F0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2499" w:type="dxa"/>
                  <w:gridSpan w:val="3"/>
                  <w:tcBorders>
                    <w:top w:val="single" w:color="auto" w:sz="4" w:space="0"/>
                    <w:left w:val="single" w:color="auto" w:sz="4" w:space="0"/>
                    <w:bottom w:val="single" w:color="auto" w:sz="12" w:space="0"/>
                    <w:right w:val="single" w:color="auto" w:sz="4" w:space="0"/>
                  </w:tcBorders>
                  <w:noWrap w:val="0"/>
                  <w:vAlign w:val="center"/>
                </w:tcPr>
                <w:p w14:paraId="61D349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0.84</w:t>
                  </w:r>
                </w:p>
              </w:tc>
              <w:tc>
                <w:tcPr>
                  <w:tcW w:w="2499" w:type="dxa"/>
                  <w:gridSpan w:val="3"/>
                  <w:tcBorders>
                    <w:top w:val="single" w:color="auto" w:sz="4" w:space="0"/>
                    <w:left w:val="single" w:color="auto" w:sz="4" w:space="0"/>
                    <w:bottom w:val="single" w:color="auto" w:sz="12" w:space="0"/>
                    <w:right w:val="single" w:color="auto" w:sz="4" w:space="0"/>
                  </w:tcBorders>
                  <w:noWrap w:val="0"/>
                  <w:vAlign w:val="center"/>
                </w:tcPr>
                <w:p w14:paraId="06674E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0.84</w:t>
                  </w:r>
                </w:p>
              </w:tc>
              <w:tc>
                <w:tcPr>
                  <w:tcW w:w="2500" w:type="dxa"/>
                  <w:gridSpan w:val="3"/>
                  <w:tcBorders>
                    <w:top w:val="single" w:color="auto" w:sz="4" w:space="0"/>
                    <w:left w:val="single" w:color="auto" w:sz="4" w:space="0"/>
                    <w:bottom w:val="single" w:color="auto" w:sz="12" w:space="0"/>
                  </w:tcBorders>
                  <w:noWrap w:val="0"/>
                  <w:vAlign w:val="center"/>
                </w:tcPr>
                <w:p w14:paraId="3D319C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0.76</w:t>
                  </w:r>
                </w:p>
              </w:tc>
            </w:tr>
          </w:tbl>
          <w:p w14:paraId="16FC014A">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注：工业企业大气污染源构成分为三类：</w:t>
            </w:r>
          </w:p>
          <w:p w14:paraId="3902556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Ⅰ类：与无组织排放源共存的排放同种有害气体的排气筒的排放量，大于标准规定的允许排放量的三分之一者。</w:t>
            </w:r>
          </w:p>
          <w:p w14:paraId="3F863722">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Ⅱ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14:paraId="37A9F1A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Ⅲ类：无排放同种有害物质的排气筒与无组织排放源共存，且无组织排放的有害物质容许浓度是按慢性反应指标确定者。</w:t>
            </w:r>
          </w:p>
          <w:p w14:paraId="715ED020">
            <w:pPr>
              <w:keepNext w:val="0"/>
              <w:keepLines w:val="0"/>
              <w:suppressLineNumbers w:val="0"/>
              <w:snapToGrid w:val="0"/>
              <w:spacing w:before="120" w:beforeLines="50" w:beforeAutospacing="0" w:after="0" w:afterAutospacing="0"/>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卫生防护距离见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下表</w:t>
            </w:r>
            <w:r>
              <w:rPr>
                <w:rFonts w:hint="default" w:ascii="Times New Roman" w:hAnsi="Times New Roman" w:eastAsia="宋体" w:cs="Times New Roman"/>
                <w:color w:val="000000" w:themeColor="text1"/>
                <w:sz w:val="24"/>
                <w:highlight w:val="none"/>
                <w14:textFill>
                  <w14:solidFill>
                    <w14:schemeClr w14:val="tx1"/>
                  </w14:solidFill>
                </w14:textFill>
              </w:rPr>
              <w:t>。</w:t>
            </w:r>
          </w:p>
          <w:p w14:paraId="104ABDC5">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表4-1</w:t>
            </w:r>
            <w:r>
              <w:rPr>
                <w:rFonts w:hint="eastAsia" w:cs="Times New Roman"/>
                <w:b/>
                <w:bCs/>
                <w:color w:val="000000" w:themeColor="text1"/>
                <w:kern w:val="2"/>
                <w:sz w:val="24"/>
                <w:szCs w:val="24"/>
                <w:lang w:val="en-US" w:eastAsia="zh-CN" w:bidi="ar-SA"/>
                <w14:textFill>
                  <w14:solidFill>
                    <w14:schemeClr w14:val="tx1"/>
                  </w14:solidFill>
                </w14:textFill>
              </w:rPr>
              <w:t xml:space="preserve">4 </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本项目卫生防护距离计算表</w:t>
            </w:r>
          </w:p>
          <w:tbl>
            <w:tblPr>
              <w:tblStyle w:val="22"/>
              <w:tblW w:w="805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1073"/>
              <w:gridCol w:w="848"/>
              <w:gridCol w:w="1094"/>
              <w:gridCol w:w="1219"/>
              <w:gridCol w:w="531"/>
              <w:gridCol w:w="689"/>
              <w:gridCol w:w="584"/>
              <w:gridCol w:w="584"/>
              <w:gridCol w:w="886"/>
              <w:gridCol w:w="549"/>
            </w:tblGrid>
            <w:tr w14:paraId="60A0EE8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610" w:hRule="atLeast"/>
                <w:jc w:val="center"/>
              </w:trPr>
              <w:tc>
                <w:tcPr>
                  <w:tcW w:w="1073" w:type="dxa"/>
                  <w:vMerge w:val="restart"/>
                  <w:noWrap w:val="0"/>
                  <w:vAlign w:val="center"/>
                </w:tcPr>
                <w:p w14:paraId="371247B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污染源位置</w:t>
                  </w:r>
                </w:p>
              </w:tc>
              <w:tc>
                <w:tcPr>
                  <w:tcW w:w="848" w:type="dxa"/>
                  <w:vMerge w:val="restart"/>
                  <w:noWrap w:val="0"/>
                  <w:vAlign w:val="center"/>
                </w:tcPr>
                <w:p w14:paraId="30AAA1C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1094" w:type="dxa"/>
                  <w:vMerge w:val="restart"/>
                  <w:noWrap w:val="0"/>
                  <w:vAlign w:val="center"/>
                </w:tcPr>
                <w:p w14:paraId="58456D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Q</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c</w:t>
                  </w:r>
                </w:p>
                <w:p w14:paraId="7395A29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（kg/h）</w:t>
                  </w:r>
                </w:p>
              </w:tc>
              <w:tc>
                <w:tcPr>
                  <w:tcW w:w="1219" w:type="dxa"/>
                  <w:vMerge w:val="restart"/>
                  <w:noWrap w:val="0"/>
                  <w:vAlign w:val="center"/>
                </w:tcPr>
                <w:p w14:paraId="2913BB4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C</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531" w:type="dxa"/>
                  <w:vMerge w:val="restart"/>
                  <w:noWrap w:val="0"/>
                  <w:vAlign w:val="center"/>
                </w:tcPr>
                <w:p w14:paraId="04E5536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A</w:t>
                  </w:r>
                </w:p>
              </w:tc>
              <w:tc>
                <w:tcPr>
                  <w:tcW w:w="689" w:type="dxa"/>
                  <w:vMerge w:val="restart"/>
                  <w:noWrap w:val="0"/>
                  <w:vAlign w:val="center"/>
                </w:tcPr>
                <w:p w14:paraId="23B8909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B</w:t>
                  </w:r>
                </w:p>
              </w:tc>
              <w:tc>
                <w:tcPr>
                  <w:tcW w:w="584" w:type="dxa"/>
                  <w:vMerge w:val="restart"/>
                  <w:noWrap w:val="0"/>
                  <w:vAlign w:val="center"/>
                </w:tcPr>
                <w:p w14:paraId="4440A0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C</w:t>
                  </w:r>
                </w:p>
              </w:tc>
              <w:tc>
                <w:tcPr>
                  <w:tcW w:w="584" w:type="dxa"/>
                  <w:vMerge w:val="restart"/>
                  <w:noWrap w:val="0"/>
                  <w:vAlign w:val="center"/>
                </w:tcPr>
                <w:p w14:paraId="7659725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D</w:t>
                  </w:r>
                </w:p>
              </w:tc>
              <w:tc>
                <w:tcPr>
                  <w:tcW w:w="1435" w:type="dxa"/>
                  <w:gridSpan w:val="2"/>
                  <w:noWrap w:val="0"/>
                  <w:vAlign w:val="center"/>
                </w:tcPr>
                <w:p w14:paraId="734E927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卫生防护距</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离</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p>
              </w:tc>
            </w:tr>
            <w:tr w14:paraId="432A819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296" w:hRule="atLeast"/>
                <w:jc w:val="center"/>
              </w:trPr>
              <w:tc>
                <w:tcPr>
                  <w:tcW w:w="1073" w:type="dxa"/>
                  <w:vMerge w:val="continue"/>
                  <w:noWrap w:val="0"/>
                  <w:vAlign w:val="center"/>
                </w:tcPr>
                <w:p w14:paraId="2AED7B7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48" w:type="dxa"/>
                  <w:vMerge w:val="continue"/>
                  <w:noWrap w:val="0"/>
                  <w:vAlign w:val="center"/>
                </w:tcPr>
                <w:p w14:paraId="371BEC7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094" w:type="dxa"/>
                  <w:vMerge w:val="continue"/>
                  <w:noWrap w:val="0"/>
                  <w:vAlign w:val="center"/>
                </w:tcPr>
                <w:p w14:paraId="46E3042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1219" w:type="dxa"/>
                  <w:vMerge w:val="continue"/>
                  <w:noWrap w:val="0"/>
                  <w:vAlign w:val="center"/>
                </w:tcPr>
                <w:p w14:paraId="388F488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31" w:type="dxa"/>
                  <w:vMerge w:val="continue"/>
                  <w:noWrap w:val="0"/>
                  <w:vAlign w:val="center"/>
                </w:tcPr>
                <w:p w14:paraId="47528DE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689" w:type="dxa"/>
                  <w:vMerge w:val="continue"/>
                  <w:noWrap w:val="0"/>
                  <w:vAlign w:val="center"/>
                </w:tcPr>
                <w:p w14:paraId="0A90667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84" w:type="dxa"/>
                  <w:vMerge w:val="continue"/>
                  <w:noWrap w:val="0"/>
                  <w:vAlign w:val="center"/>
                </w:tcPr>
                <w:p w14:paraId="52D2ED0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84" w:type="dxa"/>
                  <w:vMerge w:val="continue"/>
                  <w:noWrap w:val="0"/>
                  <w:vAlign w:val="center"/>
                </w:tcPr>
                <w:p w14:paraId="39CA1F7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86" w:type="dxa"/>
                  <w:noWrap w:val="0"/>
                  <w:vAlign w:val="center"/>
                </w:tcPr>
                <w:p w14:paraId="32BCF8B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L</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计</w:t>
                  </w:r>
                </w:p>
              </w:tc>
              <w:tc>
                <w:tcPr>
                  <w:tcW w:w="549" w:type="dxa"/>
                  <w:noWrap w:val="0"/>
                  <w:vAlign w:val="center"/>
                </w:tcPr>
                <w:p w14:paraId="1F5D09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L</w:t>
                  </w:r>
                </w:p>
              </w:tc>
            </w:tr>
            <w:tr w14:paraId="63E82A6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94" w:hRule="atLeast"/>
                <w:jc w:val="center"/>
              </w:trPr>
              <w:tc>
                <w:tcPr>
                  <w:tcW w:w="1073" w:type="dxa"/>
                  <w:noWrap w:val="0"/>
                  <w:vAlign w:val="center"/>
                </w:tcPr>
                <w:p w14:paraId="6F421AE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生产车间1号楼</w:t>
                  </w:r>
                </w:p>
              </w:tc>
              <w:tc>
                <w:tcPr>
                  <w:tcW w:w="848" w:type="dxa"/>
                  <w:noWrap w:val="0"/>
                  <w:vAlign w:val="center"/>
                </w:tcPr>
                <w:p w14:paraId="6460372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94" w:type="dxa"/>
                  <w:noWrap w:val="0"/>
                  <w:vAlign w:val="center"/>
                </w:tcPr>
                <w:p w14:paraId="2304B5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0.0336</w:t>
                  </w:r>
                </w:p>
              </w:tc>
              <w:tc>
                <w:tcPr>
                  <w:tcW w:w="1219" w:type="dxa"/>
                  <w:noWrap w:val="0"/>
                  <w:vAlign w:val="center"/>
                </w:tcPr>
                <w:p w14:paraId="73C4D3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w:t>
                  </w:r>
                </w:p>
              </w:tc>
              <w:tc>
                <w:tcPr>
                  <w:tcW w:w="531" w:type="dxa"/>
                  <w:noWrap w:val="0"/>
                  <w:vAlign w:val="center"/>
                </w:tcPr>
                <w:p w14:paraId="701908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400</w:t>
                  </w:r>
                </w:p>
              </w:tc>
              <w:tc>
                <w:tcPr>
                  <w:tcW w:w="689" w:type="dxa"/>
                  <w:noWrap w:val="0"/>
                  <w:vAlign w:val="center"/>
                </w:tcPr>
                <w:p w14:paraId="45E5F4A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0.010</w:t>
                  </w:r>
                </w:p>
              </w:tc>
              <w:tc>
                <w:tcPr>
                  <w:tcW w:w="584" w:type="dxa"/>
                  <w:noWrap w:val="0"/>
                  <w:vAlign w:val="center"/>
                </w:tcPr>
                <w:p w14:paraId="0317CE7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1.85</w:t>
                  </w:r>
                </w:p>
              </w:tc>
              <w:tc>
                <w:tcPr>
                  <w:tcW w:w="584" w:type="dxa"/>
                  <w:noWrap w:val="0"/>
                  <w:vAlign w:val="center"/>
                </w:tcPr>
                <w:p w14:paraId="323862B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0.78</w:t>
                  </w:r>
                </w:p>
              </w:tc>
              <w:tc>
                <w:tcPr>
                  <w:tcW w:w="886" w:type="dxa"/>
                  <w:noWrap w:val="0"/>
                  <w:vAlign w:val="center"/>
                </w:tcPr>
                <w:p w14:paraId="01470F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0.666</w:t>
                  </w:r>
                </w:p>
              </w:tc>
              <w:tc>
                <w:tcPr>
                  <w:tcW w:w="549" w:type="dxa"/>
                  <w:noWrap w:val="0"/>
                  <w:vAlign w:val="center"/>
                </w:tcPr>
                <w:p w14:paraId="0ECEC2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50</w:t>
                  </w:r>
                </w:p>
              </w:tc>
            </w:tr>
            <w:tr w14:paraId="5DFE496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214" w:hRule="atLeast"/>
                <w:jc w:val="center"/>
              </w:trPr>
              <w:tc>
                <w:tcPr>
                  <w:tcW w:w="1073" w:type="dxa"/>
                  <w:noWrap w:val="0"/>
                  <w:vAlign w:val="center"/>
                </w:tcPr>
                <w:p w14:paraId="3BFF2B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生产车间2号楼</w:t>
                  </w:r>
                </w:p>
              </w:tc>
              <w:tc>
                <w:tcPr>
                  <w:tcW w:w="848" w:type="dxa"/>
                  <w:noWrap w:val="0"/>
                  <w:vAlign w:val="center"/>
                </w:tcPr>
                <w:p w14:paraId="38048D2E">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94" w:type="dxa"/>
                  <w:noWrap w:val="0"/>
                  <w:vAlign w:val="center"/>
                </w:tcPr>
                <w:p w14:paraId="41297B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0.0336</w:t>
                  </w:r>
                </w:p>
              </w:tc>
              <w:tc>
                <w:tcPr>
                  <w:tcW w:w="1219" w:type="dxa"/>
                  <w:noWrap w:val="0"/>
                  <w:vAlign w:val="center"/>
                </w:tcPr>
                <w:p w14:paraId="3FEC0C3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w:t>
                  </w:r>
                </w:p>
              </w:tc>
              <w:tc>
                <w:tcPr>
                  <w:tcW w:w="531" w:type="dxa"/>
                  <w:noWrap w:val="0"/>
                  <w:vAlign w:val="center"/>
                </w:tcPr>
                <w:p w14:paraId="4D67787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400</w:t>
                  </w:r>
                </w:p>
              </w:tc>
              <w:tc>
                <w:tcPr>
                  <w:tcW w:w="689" w:type="dxa"/>
                  <w:noWrap w:val="0"/>
                  <w:vAlign w:val="center"/>
                </w:tcPr>
                <w:p w14:paraId="3E45CA3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0.010</w:t>
                  </w:r>
                </w:p>
              </w:tc>
              <w:tc>
                <w:tcPr>
                  <w:tcW w:w="584" w:type="dxa"/>
                  <w:noWrap w:val="0"/>
                  <w:vAlign w:val="center"/>
                </w:tcPr>
                <w:p w14:paraId="171AFA8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1.85</w:t>
                  </w:r>
                </w:p>
              </w:tc>
              <w:tc>
                <w:tcPr>
                  <w:tcW w:w="584" w:type="dxa"/>
                  <w:noWrap w:val="0"/>
                  <w:vAlign w:val="center"/>
                </w:tcPr>
                <w:p w14:paraId="019B9BD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0.78</w:t>
                  </w:r>
                </w:p>
              </w:tc>
              <w:tc>
                <w:tcPr>
                  <w:tcW w:w="886" w:type="dxa"/>
                  <w:noWrap w:val="0"/>
                  <w:vAlign w:val="center"/>
                </w:tcPr>
                <w:p w14:paraId="653FAC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0.666</w:t>
                  </w:r>
                </w:p>
              </w:tc>
              <w:tc>
                <w:tcPr>
                  <w:tcW w:w="549" w:type="dxa"/>
                  <w:noWrap w:val="0"/>
                  <w:vAlign w:val="center"/>
                </w:tcPr>
                <w:p w14:paraId="4D88294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50</w:t>
                  </w:r>
                </w:p>
              </w:tc>
            </w:tr>
            <w:tr w14:paraId="705BEE26">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90" w:hRule="atLeast"/>
                <w:jc w:val="center"/>
              </w:trPr>
              <w:tc>
                <w:tcPr>
                  <w:tcW w:w="1073" w:type="dxa"/>
                  <w:noWrap w:val="0"/>
                  <w:vAlign w:val="center"/>
                </w:tcPr>
                <w:p w14:paraId="31A2B7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生产车间3号楼</w:t>
                  </w:r>
                </w:p>
              </w:tc>
              <w:tc>
                <w:tcPr>
                  <w:tcW w:w="848" w:type="dxa"/>
                  <w:noWrap w:val="0"/>
                  <w:vAlign w:val="center"/>
                </w:tcPr>
                <w:p w14:paraId="12515A0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颗粒物</w:t>
                  </w:r>
                </w:p>
              </w:tc>
              <w:tc>
                <w:tcPr>
                  <w:tcW w:w="1094" w:type="dxa"/>
                  <w:noWrap w:val="0"/>
                  <w:vAlign w:val="center"/>
                </w:tcPr>
                <w:p w14:paraId="11B0DC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0.0328</w:t>
                  </w:r>
                </w:p>
              </w:tc>
              <w:tc>
                <w:tcPr>
                  <w:tcW w:w="1219" w:type="dxa"/>
                  <w:noWrap w:val="0"/>
                  <w:vAlign w:val="center"/>
                </w:tcPr>
                <w:p w14:paraId="7634F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w:t>
                  </w:r>
                </w:p>
              </w:tc>
              <w:tc>
                <w:tcPr>
                  <w:tcW w:w="531" w:type="dxa"/>
                  <w:noWrap w:val="0"/>
                  <w:vAlign w:val="center"/>
                </w:tcPr>
                <w:p w14:paraId="203D4B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400</w:t>
                  </w:r>
                </w:p>
              </w:tc>
              <w:tc>
                <w:tcPr>
                  <w:tcW w:w="689" w:type="dxa"/>
                  <w:noWrap w:val="0"/>
                  <w:vAlign w:val="center"/>
                </w:tcPr>
                <w:p w14:paraId="593D507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0.021</w:t>
                  </w:r>
                </w:p>
              </w:tc>
              <w:tc>
                <w:tcPr>
                  <w:tcW w:w="584" w:type="dxa"/>
                  <w:noWrap w:val="0"/>
                  <w:vAlign w:val="center"/>
                </w:tcPr>
                <w:p w14:paraId="58BAAC5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1.85</w:t>
                  </w:r>
                </w:p>
              </w:tc>
              <w:tc>
                <w:tcPr>
                  <w:tcW w:w="584" w:type="dxa"/>
                  <w:noWrap w:val="0"/>
                  <w:vAlign w:val="center"/>
                </w:tcPr>
                <w:p w14:paraId="1B55C37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0.84</w:t>
                  </w:r>
                </w:p>
              </w:tc>
              <w:tc>
                <w:tcPr>
                  <w:tcW w:w="886" w:type="dxa"/>
                  <w:noWrap w:val="0"/>
                  <w:vAlign w:val="center"/>
                </w:tcPr>
                <w:p w14:paraId="5C1F02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0.646</w:t>
                  </w:r>
                </w:p>
              </w:tc>
              <w:tc>
                <w:tcPr>
                  <w:tcW w:w="549" w:type="dxa"/>
                  <w:noWrap w:val="0"/>
                  <w:vAlign w:val="center"/>
                </w:tcPr>
                <w:p w14:paraId="5FC44C5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50</w:t>
                  </w:r>
                </w:p>
              </w:tc>
            </w:tr>
            <w:tr w14:paraId="0B1A5C3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587" w:hRule="atLeast"/>
                <w:jc w:val="center"/>
              </w:trPr>
              <w:tc>
                <w:tcPr>
                  <w:tcW w:w="1073" w:type="dxa"/>
                  <w:noWrap w:val="0"/>
                  <w:vAlign w:val="center"/>
                </w:tcPr>
                <w:p w14:paraId="0E0D3B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生产车间4号楼</w:t>
                  </w:r>
                </w:p>
              </w:tc>
              <w:tc>
                <w:tcPr>
                  <w:tcW w:w="848" w:type="dxa"/>
                  <w:noWrap w:val="0"/>
                  <w:vAlign w:val="center"/>
                </w:tcPr>
                <w:p w14:paraId="05339981">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1094" w:type="dxa"/>
                  <w:noWrap w:val="0"/>
                  <w:vAlign w:val="center"/>
                </w:tcPr>
                <w:p w14:paraId="367309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0.0336</w:t>
                  </w:r>
                </w:p>
              </w:tc>
              <w:tc>
                <w:tcPr>
                  <w:tcW w:w="1219" w:type="dxa"/>
                  <w:noWrap w:val="0"/>
                  <w:vAlign w:val="center"/>
                </w:tcPr>
                <w:p w14:paraId="6CC491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0.45</w:t>
                  </w:r>
                </w:p>
              </w:tc>
              <w:tc>
                <w:tcPr>
                  <w:tcW w:w="531" w:type="dxa"/>
                  <w:noWrap w:val="0"/>
                  <w:vAlign w:val="center"/>
                </w:tcPr>
                <w:p w14:paraId="6C04D32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400</w:t>
                  </w:r>
                </w:p>
              </w:tc>
              <w:tc>
                <w:tcPr>
                  <w:tcW w:w="689" w:type="dxa"/>
                  <w:noWrap w:val="0"/>
                  <w:vAlign w:val="center"/>
                </w:tcPr>
                <w:p w14:paraId="74A842E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0.010</w:t>
                  </w:r>
                </w:p>
              </w:tc>
              <w:tc>
                <w:tcPr>
                  <w:tcW w:w="584" w:type="dxa"/>
                  <w:noWrap w:val="0"/>
                  <w:vAlign w:val="center"/>
                </w:tcPr>
                <w:p w14:paraId="6414915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1.85</w:t>
                  </w:r>
                </w:p>
              </w:tc>
              <w:tc>
                <w:tcPr>
                  <w:tcW w:w="584" w:type="dxa"/>
                  <w:noWrap w:val="0"/>
                  <w:vAlign w:val="center"/>
                </w:tcPr>
                <w:p w14:paraId="19D5817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0.78</w:t>
                  </w:r>
                </w:p>
              </w:tc>
              <w:tc>
                <w:tcPr>
                  <w:tcW w:w="886" w:type="dxa"/>
                  <w:noWrap w:val="0"/>
                  <w:vAlign w:val="center"/>
                </w:tcPr>
                <w:p w14:paraId="347DF3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0.666</w:t>
                  </w:r>
                </w:p>
              </w:tc>
              <w:tc>
                <w:tcPr>
                  <w:tcW w:w="549" w:type="dxa"/>
                  <w:noWrap w:val="0"/>
                  <w:vAlign w:val="center"/>
                </w:tcPr>
                <w:p w14:paraId="276D931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50</w:t>
                  </w:r>
                </w:p>
              </w:tc>
            </w:tr>
            <w:tr w14:paraId="2600644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512" w:hRule="atLeast"/>
                <w:jc w:val="center"/>
              </w:trPr>
              <w:tc>
                <w:tcPr>
                  <w:tcW w:w="1073" w:type="dxa"/>
                  <w:noWrap w:val="0"/>
                  <w:vAlign w:val="center"/>
                </w:tcPr>
                <w:p w14:paraId="069A826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实验室</w:t>
                  </w:r>
                </w:p>
              </w:tc>
              <w:tc>
                <w:tcPr>
                  <w:tcW w:w="848" w:type="dxa"/>
                  <w:noWrap w:val="0"/>
                  <w:vAlign w:val="center"/>
                </w:tcPr>
                <w:p w14:paraId="55F8D03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094" w:type="dxa"/>
                  <w:noWrap w:val="0"/>
                  <w:vAlign w:val="center"/>
                </w:tcPr>
                <w:p w14:paraId="1532D94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0.00418</w:t>
                  </w:r>
                </w:p>
              </w:tc>
              <w:tc>
                <w:tcPr>
                  <w:tcW w:w="1219" w:type="dxa"/>
                  <w:noWrap w:val="0"/>
                  <w:vAlign w:val="center"/>
                </w:tcPr>
                <w:p w14:paraId="0939F5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31" w:type="dxa"/>
                  <w:noWrap w:val="0"/>
                  <w:vAlign w:val="center"/>
                </w:tcPr>
                <w:p w14:paraId="49993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350</w:t>
                  </w:r>
                </w:p>
              </w:tc>
              <w:tc>
                <w:tcPr>
                  <w:tcW w:w="689" w:type="dxa"/>
                  <w:noWrap w:val="0"/>
                  <w:vAlign w:val="center"/>
                </w:tcPr>
                <w:p w14:paraId="5AB20C5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0.021</w:t>
                  </w:r>
                </w:p>
              </w:tc>
              <w:tc>
                <w:tcPr>
                  <w:tcW w:w="584" w:type="dxa"/>
                  <w:noWrap w:val="0"/>
                  <w:vAlign w:val="center"/>
                </w:tcPr>
                <w:p w14:paraId="20A2A38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1.85</w:t>
                  </w:r>
                </w:p>
              </w:tc>
              <w:tc>
                <w:tcPr>
                  <w:tcW w:w="584" w:type="dxa"/>
                  <w:noWrap w:val="0"/>
                  <w:vAlign w:val="center"/>
                </w:tcPr>
                <w:p w14:paraId="687EB46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0.84</w:t>
                  </w:r>
                </w:p>
              </w:tc>
              <w:tc>
                <w:tcPr>
                  <w:tcW w:w="886" w:type="dxa"/>
                  <w:noWrap w:val="0"/>
                  <w:vAlign w:val="center"/>
                </w:tcPr>
                <w:p w14:paraId="7794E1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0.048</w:t>
                  </w:r>
                </w:p>
              </w:tc>
              <w:tc>
                <w:tcPr>
                  <w:tcW w:w="549" w:type="dxa"/>
                  <w:noWrap w:val="0"/>
                  <w:vAlign w:val="center"/>
                </w:tcPr>
                <w:p w14:paraId="673C8FF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50</w:t>
                  </w:r>
                </w:p>
              </w:tc>
            </w:tr>
            <w:tr w14:paraId="244F179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540" w:hRule="atLeast"/>
                <w:jc w:val="center"/>
              </w:trPr>
              <w:tc>
                <w:tcPr>
                  <w:tcW w:w="1073" w:type="dxa"/>
                  <w:noWrap w:val="0"/>
                  <w:vAlign w:val="center"/>
                </w:tcPr>
                <w:p w14:paraId="7ECBA62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危废仓库</w:t>
                  </w:r>
                </w:p>
              </w:tc>
              <w:tc>
                <w:tcPr>
                  <w:tcW w:w="848" w:type="dxa"/>
                  <w:noWrap w:val="0"/>
                  <w:vAlign w:val="center"/>
                </w:tcPr>
                <w:p w14:paraId="41E4A96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094" w:type="dxa"/>
                  <w:noWrap w:val="0"/>
                  <w:vAlign w:val="center"/>
                </w:tcPr>
                <w:p w14:paraId="6D3833D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0.00731</w:t>
                  </w:r>
                </w:p>
              </w:tc>
              <w:tc>
                <w:tcPr>
                  <w:tcW w:w="1219" w:type="dxa"/>
                  <w:noWrap w:val="0"/>
                  <w:vAlign w:val="center"/>
                </w:tcPr>
                <w:p w14:paraId="3740D1A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31" w:type="dxa"/>
                  <w:noWrap w:val="0"/>
                  <w:vAlign w:val="center"/>
                </w:tcPr>
                <w:p w14:paraId="12D6E4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350</w:t>
                  </w:r>
                </w:p>
              </w:tc>
              <w:tc>
                <w:tcPr>
                  <w:tcW w:w="689" w:type="dxa"/>
                  <w:noWrap w:val="0"/>
                  <w:vAlign w:val="center"/>
                </w:tcPr>
                <w:p w14:paraId="09F8215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0.021</w:t>
                  </w:r>
                </w:p>
              </w:tc>
              <w:tc>
                <w:tcPr>
                  <w:tcW w:w="584" w:type="dxa"/>
                  <w:noWrap w:val="0"/>
                  <w:vAlign w:val="center"/>
                </w:tcPr>
                <w:p w14:paraId="4F7BF66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1.85</w:t>
                  </w:r>
                </w:p>
              </w:tc>
              <w:tc>
                <w:tcPr>
                  <w:tcW w:w="584" w:type="dxa"/>
                  <w:noWrap w:val="0"/>
                  <w:vAlign w:val="center"/>
                </w:tcPr>
                <w:p w14:paraId="52F40CA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0.84</w:t>
                  </w:r>
                </w:p>
              </w:tc>
              <w:tc>
                <w:tcPr>
                  <w:tcW w:w="886" w:type="dxa"/>
                  <w:noWrap w:val="0"/>
                  <w:vAlign w:val="center"/>
                </w:tcPr>
                <w:p w14:paraId="4B933D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0.889</w:t>
                  </w:r>
                </w:p>
              </w:tc>
              <w:tc>
                <w:tcPr>
                  <w:tcW w:w="549" w:type="dxa"/>
                  <w:noWrap w:val="0"/>
                  <w:vAlign w:val="center"/>
                </w:tcPr>
                <w:p w14:paraId="69DE114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50</w:t>
                  </w:r>
                </w:p>
              </w:tc>
            </w:tr>
          </w:tbl>
          <w:p w14:paraId="39365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由上表可见，</w:t>
            </w:r>
            <w:r>
              <w:rPr>
                <w:rFonts w:hint="eastAsia" w:ascii="Times New Roman" w:hAnsi="Times New Roman" w:eastAsia="宋体" w:cs="Times New Roman"/>
                <w:color w:val="000000" w:themeColor="text1"/>
                <w:sz w:val="24"/>
                <w:szCs w:val="32"/>
                <w:highlight w:val="none"/>
                <w14:textFill>
                  <w14:solidFill>
                    <w14:schemeClr w14:val="tx1"/>
                  </w14:solidFill>
                </w14:textFill>
              </w:rPr>
              <w:t>本项目</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建成后全厂</w:t>
            </w:r>
            <w:r>
              <w:rPr>
                <w:rFonts w:hint="eastAsia" w:ascii="Times New Roman" w:hAnsi="Times New Roman" w:eastAsia="宋体" w:cs="Times New Roman"/>
                <w:color w:val="000000" w:themeColor="text1"/>
                <w:sz w:val="24"/>
                <w:szCs w:val="32"/>
                <w:highlight w:val="none"/>
                <w14:textFill>
                  <w14:solidFill>
                    <w14:schemeClr w14:val="tx1"/>
                  </w14:solidFill>
                </w14:textFill>
              </w:rPr>
              <w:t>卫生防护距离为</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生产车间1号楼外50m、生产车间2号楼外50m、生产车间3号楼外50m、生产车间4号楼外50m、实验室外50m以及危废仓库外50m所形成的包络线。</w:t>
            </w:r>
            <w:r>
              <w:rPr>
                <w:rFonts w:hint="eastAsia" w:ascii="Times New Roman" w:hAnsi="Times New Roman" w:eastAsia="宋体" w:cs="Times New Roman"/>
                <w:color w:val="000000" w:themeColor="text1"/>
                <w:sz w:val="24"/>
                <w:szCs w:val="32"/>
                <w:highlight w:val="none"/>
                <w14:textFill>
                  <w14:solidFill>
                    <w14:schemeClr w14:val="tx1"/>
                  </w14:solidFill>
                </w14:textFill>
              </w:rPr>
              <w:t>此范围内无环境敏感目标</w:t>
            </w:r>
            <w:r>
              <w:rPr>
                <w:rFonts w:hint="default" w:ascii="Times New Roman" w:hAnsi="Times New Roman" w:eastAsia="宋体" w:cs="Times New Roman"/>
                <w:color w:val="000000" w:themeColor="text1"/>
                <w:sz w:val="24"/>
                <w:highlight w:val="none"/>
                <w14:textFill>
                  <w14:solidFill>
                    <w14:schemeClr w14:val="tx1"/>
                  </w14:solidFill>
                </w14:textFill>
              </w:rPr>
              <w:t>，卫生防护距离内无居民、学校等敏感点存在（</w:t>
            </w:r>
            <w:r>
              <w:rPr>
                <w:rFonts w:hint="default" w:ascii="Times New Roman" w:hAnsi="Times New Roman" w:eastAsia="宋体" w:cs="Times New Roman"/>
                <w:color w:val="000000" w:themeColor="text1"/>
                <w:sz w:val="24"/>
                <w:highlight w:val="red"/>
                <w14:textFill>
                  <w14:solidFill>
                    <w14:schemeClr w14:val="tx1"/>
                  </w14:solidFill>
                </w14:textFill>
              </w:rPr>
              <w:t>见</w:t>
            </w:r>
            <w:r>
              <w:rPr>
                <w:rFonts w:hint="eastAsia" w:ascii="Times New Roman" w:hAnsi="Times New Roman" w:eastAsia="宋体" w:cs="Times New Roman"/>
                <w:color w:val="000000" w:themeColor="text1"/>
                <w:sz w:val="24"/>
                <w:highlight w:val="red"/>
                <w:lang w:val="en-US" w:eastAsia="zh-CN"/>
                <w14:textFill>
                  <w14:solidFill>
                    <w14:schemeClr w14:val="tx1"/>
                  </w14:solidFill>
                </w14:textFill>
              </w:rPr>
              <w:t>附图</w:t>
            </w:r>
            <w:r>
              <w:rPr>
                <w:rFonts w:hint="eastAsia" w:cs="Times New Roman"/>
                <w:color w:val="000000" w:themeColor="text1"/>
                <w:sz w:val="24"/>
                <w:highlight w:val="red"/>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），且以后在此范围内也不得建设居民、学校等敏感点。</w:t>
            </w:r>
          </w:p>
          <w:p w14:paraId="52F4ECA3">
            <w:pPr>
              <w:keepNext w:val="0"/>
              <w:keepLines w:val="0"/>
              <w:suppressLineNumbers w:val="0"/>
              <w:spacing w:before="0" w:beforeAutospacing="0" w:after="0" w:afterAutospacing="0" w:line="360" w:lineRule="auto"/>
              <w:ind w:left="0" w:right="0" w:firstLine="482" w:firstLineChars="200"/>
              <w:textAlignment w:val="baseline"/>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eastAsia" w:ascii="Times New Roman" w:hAnsi="Times New Roman" w:eastAsia="宋体" w:cs="Times New Roman"/>
                <w:b/>
                <w:bCs/>
                <w:color w:val="000000" w:themeColor="text1"/>
                <w:sz w:val="24"/>
                <w:highlight w:val="none"/>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highlight w:val="none"/>
                <w14:textFill>
                  <w14:solidFill>
                    <w14:schemeClr w14:val="tx1"/>
                  </w14:solidFill>
                </w14:textFill>
              </w:rPr>
              <w:t>）</w:t>
            </w:r>
            <w:r>
              <w:rPr>
                <w:rFonts w:hint="default" w:ascii="Times New Roman" w:hAnsi="Times New Roman" w:eastAsia="宋体" w:cs="Times New Roman"/>
                <w:b/>
                <w:bCs/>
                <w:color w:val="000000" w:themeColor="text1"/>
                <w:spacing w:val="4"/>
                <w:sz w:val="24"/>
                <w:highlight w:val="none"/>
                <w14:textFill>
                  <w14:solidFill>
                    <w14:schemeClr w14:val="tx1"/>
                  </w14:solidFill>
                </w14:textFill>
              </w:rPr>
              <w:t>废气污染源监测计划</w:t>
            </w:r>
          </w:p>
          <w:p w14:paraId="33131EF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根据《固定污染源排污许可分类管理名录》（</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2019年版），企业实行排污许可登记管理。</w:t>
            </w:r>
            <w:r>
              <w:rPr>
                <w:rFonts w:hint="eastAsia" w:ascii="Times New Roman" w:hAnsi="Times New Roman" w:eastAsia="宋体" w:cs="Times New Roman"/>
                <w:color w:val="000000" w:themeColor="text1"/>
                <w:sz w:val="24"/>
                <w:highlight w:val="none"/>
                <w14:textFill>
                  <w14:solidFill>
                    <w14:schemeClr w14:val="tx1"/>
                  </w14:solidFill>
                </w14:textFill>
              </w:rPr>
              <w:t>参考《</w:t>
            </w:r>
            <w:r>
              <w:rPr>
                <w:rFonts w:hint="default" w:ascii="Times New Roman" w:hAnsi="Times New Roman" w:eastAsia="宋体" w:cs="宋体"/>
                <w:color w:val="000000" w:themeColor="text1"/>
                <w:sz w:val="24"/>
                <w:szCs w:val="24"/>
                <w:highlight w:val="none"/>
                <w14:textFill>
                  <w14:solidFill>
                    <w14:schemeClr w14:val="tx1"/>
                  </w14:solidFill>
                </w14:textFill>
              </w:rPr>
              <w:t>排污单位自行监测技术指南 总则</w:t>
            </w:r>
            <w:r>
              <w:rPr>
                <w:rFonts w:hint="eastAsia" w:ascii="Times New Roman" w:hAnsi="Times New Roman" w:eastAsia="宋体" w:cs="Times New Roman"/>
                <w:color w:val="000000" w:themeColor="text1"/>
                <w:sz w:val="24"/>
                <w:highlight w:val="none"/>
                <w14:textFill>
                  <w14:solidFill>
                    <w14:schemeClr w14:val="tx1"/>
                  </w14:solidFill>
                </w14:textFill>
              </w:rPr>
              <w:t>》（HJ</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819</w:t>
            </w:r>
            <w:r>
              <w:rPr>
                <w:rFonts w:hint="eastAsia" w:ascii="Times New Roman" w:hAnsi="Times New Roman" w:eastAsia="宋体" w:cs="Times New Roman"/>
                <w:color w:val="000000" w:themeColor="text1"/>
                <w:sz w:val="24"/>
                <w:highlight w:val="none"/>
                <w14:textFill>
                  <w14:solidFill>
                    <w14:schemeClr w14:val="tx1"/>
                  </w14:solidFill>
                </w14:textFill>
              </w:rPr>
              <w:t>-201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highlight w:val="none"/>
                <w14:textFill>
                  <w14:solidFill>
                    <w14:schemeClr w14:val="tx1"/>
                  </w14:solidFill>
                </w14:textFill>
              </w:rPr>
              <w:t>，大气污染源监测计划见</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下表</w:t>
            </w:r>
            <w:r>
              <w:rPr>
                <w:rFonts w:hint="eastAsia" w:ascii="Times New Roman" w:hAnsi="Times New Roman" w:eastAsia="宋体" w:cs="Times New Roman"/>
                <w:color w:val="000000" w:themeColor="text1"/>
                <w:sz w:val="24"/>
                <w:highlight w:val="none"/>
                <w14:textFill>
                  <w14:solidFill>
                    <w14:schemeClr w14:val="tx1"/>
                  </w14:solidFill>
                </w14:textFill>
              </w:rPr>
              <w:t>。</w:t>
            </w:r>
          </w:p>
          <w:p w14:paraId="3CCAAE0C">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表4-1</w:t>
            </w:r>
            <w:r>
              <w:rPr>
                <w:rFonts w:hint="eastAsia" w:cs="Times New Roman"/>
                <w:b/>
                <w:bCs/>
                <w:color w:val="000000" w:themeColor="text1"/>
                <w:kern w:val="2"/>
                <w:sz w:val="24"/>
                <w:szCs w:val="24"/>
                <w:lang w:val="en-US" w:eastAsia="zh-CN" w:bidi="ar-SA"/>
                <w14:textFill>
                  <w14:solidFill>
                    <w14:schemeClr w14:val="tx1"/>
                  </w14:solidFill>
                </w14:textFill>
              </w:rPr>
              <w:t>5</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监测计划表</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184"/>
              <w:gridCol w:w="1820"/>
              <w:gridCol w:w="1330"/>
              <w:gridCol w:w="1129"/>
              <w:gridCol w:w="2981"/>
            </w:tblGrid>
            <w:tr w14:paraId="11B06E5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noWrap w:val="0"/>
                  <w:vAlign w:val="center"/>
                </w:tcPr>
                <w:p w14:paraId="12A8F1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监测项目</w:t>
                  </w:r>
                </w:p>
              </w:tc>
              <w:tc>
                <w:tcPr>
                  <w:tcW w:w="1077" w:type="pct"/>
                  <w:noWrap w:val="0"/>
                  <w:vAlign w:val="center"/>
                </w:tcPr>
                <w:p w14:paraId="198C90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点位/断面</w:t>
                  </w:r>
                </w:p>
              </w:tc>
              <w:tc>
                <w:tcPr>
                  <w:tcW w:w="787" w:type="pct"/>
                  <w:noWrap w:val="0"/>
                  <w:vAlign w:val="center"/>
                </w:tcPr>
                <w:p w14:paraId="55CD3F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监测指标</w:t>
                  </w:r>
                </w:p>
              </w:tc>
              <w:tc>
                <w:tcPr>
                  <w:tcW w:w="668" w:type="pct"/>
                  <w:noWrap w:val="0"/>
                  <w:vAlign w:val="center"/>
                </w:tcPr>
                <w:p w14:paraId="3A6F8D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监测频次</w:t>
                  </w:r>
                </w:p>
              </w:tc>
              <w:tc>
                <w:tcPr>
                  <w:tcW w:w="1765" w:type="pct"/>
                  <w:noWrap w:val="0"/>
                  <w:vAlign w:val="center"/>
                </w:tcPr>
                <w:p w14:paraId="013FE6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执行排放标准</w:t>
                  </w:r>
                </w:p>
              </w:tc>
            </w:tr>
            <w:tr w14:paraId="77E5C03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61" w:hRule="atLeast"/>
                <w:jc w:val="center"/>
              </w:trPr>
              <w:tc>
                <w:tcPr>
                  <w:tcW w:w="701" w:type="pct"/>
                  <w:vMerge w:val="restart"/>
                  <w:noWrap w:val="0"/>
                  <w:vAlign w:val="center"/>
                </w:tcPr>
                <w:p w14:paraId="1B82EB00">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废气</w:t>
                  </w:r>
                </w:p>
              </w:tc>
              <w:tc>
                <w:tcPr>
                  <w:tcW w:w="1077" w:type="pct"/>
                  <w:vMerge w:val="restart"/>
                  <w:noWrap w:val="0"/>
                  <w:vAlign w:val="center"/>
                </w:tcPr>
                <w:p w14:paraId="4B8876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w:t>
                  </w:r>
                </w:p>
              </w:tc>
              <w:tc>
                <w:tcPr>
                  <w:tcW w:w="787" w:type="pct"/>
                  <w:tcBorders>
                    <w:bottom w:val="single" w:color="auto" w:sz="4" w:space="0"/>
                  </w:tcBorders>
                  <w:noWrap w:val="0"/>
                  <w:vAlign w:val="center"/>
                </w:tcPr>
                <w:p w14:paraId="02ECA1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restart"/>
                  <w:noWrap w:val="0"/>
                  <w:vAlign w:val="center"/>
                </w:tcPr>
                <w:p w14:paraId="3DDAAF1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一年一次</w:t>
                  </w:r>
                </w:p>
              </w:tc>
              <w:tc>
                <w:tcPr>
                  <w:tcW w:w="1765" w:type="pct"/>
                  <w:vMerge w:val="restart"/>
                  <w:noWrap w:val="0"/>
                  <w:vAlign w:val="center"/>
                </w:tcPr>
                <w:p w14:paraId="13951BB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《合成树脂工业污染物排放标准（含2024年修改单）》（GB31572-2015）表5特别排放限值</w:t>
                  </w:r>
                </w:p>
              </w:tc>
            </w:tr>
            <w:tr w14:paraId="5276A2B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61" w:hRule="atLeast"/>
                <w:jc w:val="center"/>
              </w:trPr>
              <w:tc>
                <w:tcPr>
                  <w:tcW w:w="701" w:type="pct"/>
                  <w:vMerge w:val="continue"/>
                  <w:noWrap w:val="0"/>
                  <w:vAlign w:val="center"/>
                </w:tcPr>
                <w:p w14:paraId="4624704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077" w:type="pct"/>
                  <w:vMerge w:val="continue"/>
                  <w:tcBorders>
                    <w:bottom w:val="single" w:color="auto" w:sz="4" w:space="0"/>
                  </w:tcBorders>
                  <w:noWrap w:val="0"/>
                  <w:vAlign w:val="center"/>
                </w:tcPr>
                <w:p w14:paraId="13FC999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787" w:type="pct"/>
                  <w:tcBorders>
                    <w:bottom w:val="single" w:color="auto" w:sz="4" w:space="0"/>
                  </w:tcBorders>
                  <w:noWrap w:val="0"/>
                  <w:vAlign w:val="center"/>
                </w:tcPr>
                <w:p w14:paraId="23C21B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酚类</w:t>
                  </w:r>
                </w:p>
              </w:tc>
              <w:tc>
                <w:tcPr>
                  <w:tcW w:w="668" w:type="pct"/>
                  <w:vMerge w:val="continue"/>
                  <w:noWrap w:val="0"/>
                  <w:vAlign w:val="center"/>
                </w:tcPr>
                <w:p w14:paraId="4B95E5E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1765" w:type="pct"/>
                  <w:vMerge w:val="continue"/>
                  <w:noWrap w:val="0"/>
                  <w:vAlign w:val="center"/>
                </w:tcPr>
                <w:p w14:paraId="3C3DEBE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p>
              </w:tc>
            </w:tr>
            <w:tr w14:paraId="2230863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38" w:hRule="atLeast"/>
                <w:jc w:val="center"/>
              </w:trPr>
              <w:tc>
                <w:tcPr>
                  <w:tcW w:w="701" w:type="pct"/>
                  <w:vMerge w:val="continue"/>
                  <w:noWrap w:val="0"/>
                  <w:vAlign w:val="center"/>
                </w:tcPr>
                <w:p w14:paraId="7040304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077" w:type="pct"/>
                  <w:tcBorders>
                    <w:top w:val="single" w:color="auto" w:sz="4" w:space="0"/>
                  </w:tcBorders>
                  <w:noWrap w:val="0"/>
                  <w:vAlign w:val="center"/>
                </w:tcPr>
                <w:p w14:paraId="62B7AF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FQ2</w:t>
                  </w:r>
                </w:p>
              </w:tc>
              <w:tc>
                <w:tcPr>
                  <w:tcW w:w="787" w:type="pct"/>
                  <w:tcBorders>
                    <w:top w:val="single" w:color="auto" w:sz="4" w:space="0"/>
                    <w:bottom w:val="single" w:color="auto" w:sz="4" w:space="0"/>
                  </w:tcBorders>
                  <w:noWrap w:val="0"/>
                  <w:vAlign w:val="center"/>
                </w:tcPr>
                <w:p w14:paraId="45A385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06DB21B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1765" w:type="pct"/>
                  <w:vMerge w:val="continue"/>
                  <w:noWrap w:val="0"/>
                  <w:vAlign w:val="center"/>
                </w:tcPr>
                <w:p w14:paraId="63490CF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p>
              </w:tc>
            </w:tr>
            <w:tr w14:paraId="524F1C9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02" w:hRule="atLeast"/>
                <w:jc w:val="center"/>
              </w:trPr>
              <w:tc>
                <w:tcPr>
                  <w:tcW w:w="701" w:type="pct"/>
                  <w:vMerge w:val="continue"/>
                  <w:noWrap w:val="0"/>
                  <w:vAlign w:val="center"/>
                </w:tcPr>
                <w:p w14:paraId="366285BA">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077" w:type="pct"/>
                  <w:tcBorders>
                    <w:bottom w:val="single" w:color="auto" w:sz="4" w:space="0"/>
                  </w:tcBorders>
                  <w:noWrap w:val="0"/>
                  <w:vAlign w:val="center"/>
                </w:tcPr>
                <w:p w14:paraId="384BF5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FQ3</w:t>
                  </w:r>
                </w:p>
              </w:tc>
              <w:tc>
                <w:tcPr>
                  <w:tcW w:w="787" w:type="pct"/>
                  <w:tcBorders>
                    <w:bottom w:val="single" w:color="auto" w:sz="4" w:space="0"/>
                  </w:tcBorders>
                  <w:noWrap w:val="0"/>
                  <w:vAlign w:val="center"/>
                </w:tcPr>
                <w:p w14:paraId="510CA34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6460C06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1765" w:type="pct"/>
                  <w:vMerge w:val="continue"/>
                  <w:noWrap w:val="0"/>
                  <w:vAlign w:val="center"/>
                </w:tcPr>
                <w:p w14:paraId="28BB4FB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p>
              </w:tc>
            </w:tr>
            <w:tr w14:paraId="7130513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92" w:hRule="atLeast"/>
                <w:jc w:val="center"/>
              </w:trPr>
              <w:tc>
                <w:tcPr>
                  <w:tcW w:w="701" w:type="pct"/>
                  <w:vMerge w:val="continue"/>
                  <w:noWrap w:val="0"/>
                  <w:vAlign w:val="center"/>
                </w:tcPr>
                <w:p w14:paraId="07901BEE">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077" w:type="pct"/>
                  <w:tcBorders>
                    <w:top w:val="single" w:color="auto" w:sz="4" w:space="0"/>
                  </w:tcBorders>
                  <w:noWrap w:val="0"/>
                  <w:vAlign w:val="center"/>
                </w:tcPr>
                <w:p w14:paraId="5B0AF3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FQ4</w:t>
                  </w:r>
                </w:p>
              </w:tc>
              <w:tc>
                <w:tcPr>
                  <w:tcW w:w="787" w:type="pct"/>
                  <w:tcBorders>
                    <w:top w:val="single" w:color="auto" w:sz="4" w:space="0"/>
                    <w:bottom w:val="single" w:color="auto" w:sz="4" w:space="0"/>
                  </w:tcBorders>
                  <w:noWrap w:val="0"/>
                  <w:vAlign w:val="center"/>
                </w:tcPr>
                <w:p w14:paraId="18CED4A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66F40CD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1765" w:type="pct"/>
                  <w:vMerge w:val="continue"/>
                  <w:noWrap w:val="0"/>
                  <w:vAlign w:val="center"/>
                </w:tcPr>
                <w:p w14:paraId="129DA81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p>
              </w:tc>
            </w:tr>
            <w:tr w14:paraId="3F1E2CE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33" w:hRule="atLeast"/>
                <w:jc w:val="center"/>
              </w:trPr>
              <w:tc>
                <w:tcPr>
                  <w:tcW w:w="701" w:type="pct"/>
                  <w:vMerge w:val="continue"/>
                  <w:noWrap w:val="0"/>
                  <w:vAlign w:val="center"/>
                </w:tcPr>
                <w:p w14:paraId="5DBAF1BA">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077" w:type="pct"/>
                  <w:tcBorders>
                    <w:bottom w:val="single" w:color="auto" w:sz="4" w:space="0"/>
                  </w:tcBorders>
                  <w:noWrap w:val="0"/>
                  <w:vAlign w:val="center"/>
                </w:tcPr>
                <w:p w14:paraId="40C330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FQ5</w:t>
                  </w:r>
                </w:p>
              </w:tc>
              <w:tc>
                <w:tcPr>
                  <w:tcW w:w="787" w:type="pct"/>
                  <w:tcBorders>
                    <w:bottom w:val="single" w:color="auto" w:sz="4" w:space="0"/>
                  </w:tcBorders>
                  <w:noWrap w:val="0"/>
                  <w:vAlign w:val="center"/>
                </w:tcPr>
                <w:p w14:paraId="164BE17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0DDE056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1765" w:type="pct"/>
                  <w:vMerge w:val="continue"/>
                  <w:noWrap w:val="0"/>
                  <w:vAlign w:val="center"/>
                </w:tcPr>
                <w:p w14:paraId="18800FB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p>
              </w:tc>
            </w:tr>
            <w:tr w14:paraId="3E1F72D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71" w:hRule="atLeast"/>
                <w:jc w:val="center"/>
              </w:trPr>
              <w:tc>
                <w:tcPr>
                  <w:tcW w:w="701" w:type="pct"/>
                  <w:vMerge w:val="continue"/>
                  <w:noWrap w:val="0"/>
                  <w:vAlign w:val="center"/>
                </w:tcPr>
                <w:p w14:paraId="2BF91605">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077" w:type="pct"/>
                  <w:tcBorders>
                    <w:top w:val="single" w:color="auto" w:sz="4" w:space="0"/>
                  </w:tcBorders>
                  <w:noWrap w:val="0"/>
                  <w:vAlign w:val="center"/>
                </w:tcPr>
                <w:p w14:paraId="727DDC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FQ6</w:t>
                  </w:r>
                </w:p>
              </w:tc>
              <w:tc>
                <w:tcPr>
                  <w:tcW w:w="787" w:type="pct"/>
                  <w:tcBorders>
                    <w:top w:val="single" w:color="auto" w:sz="4" w:space="0"/>
                    <w:bottom w:val="single" w:color="auto" w:sz="4" w:space="0"/>
                  </w:tcBorders>
                  <w:noWrap w:val="0"/>
                  <w:vAlign w:val="center"/>
                </w:tcPr>
                <w:p w14:paraId="765890A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50BCDD3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1765" w:type="pct"/>
                  <w:vMerge w:val="continue"/>
                  <w:tcBorders>
                    <w:bottom w:val="single" w:color="auto" w:sz="4" w:space="0"/>
                  </w:tcBorders>
                  <w:noWrap w:val="0"/>
                  <w:vAlign w:val="center"/>
                </w:tcPr>
                <w:p w14:paraId="2B6D46B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p>
              </w:tc>
            </w:tr>
            <w:tr w14:paraId="15A5286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694" w:hRule="atLeast"/>
                <w:jc w:val="center"/>
              </w:trPr>
              <w:tc>
                <w:tcPr>
                  <w:tcW w:w="701" w:type="pct"/>
                  <w:vMerge w:val="continue"/>
                  <w:noWrap w:val="0"/>
                  <w:vAlign w:val="center"/>
                </w:tcPr>
                <w:p w14:paraId="199A0875">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1077" w:type="pct"/>
                  <w:vMerge w:val="restart"/>
                  <w:noWrap w:val="0"/>
                  <w:vAlign w:val="center"/>
                </w:tcPr>
                <w:p w14:paraId="68D030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FQ7</w:t>
                  </w:r>
                </w:p>
              </w:tc>
              <w:tc>
                <w:tcPr>
                  <w:tcW w:w="787" w:type="pct"/>
                  <w:tcBorders>
                    <w:bottom w:val="single" w:color="auto" w:sz="4" w:space="0"/>
                  </w:tcBorders>
                  <w:noWrap w:val="0"/>
                  <w:vAlign w:val="center"/>
                </w:tcPr>
                <w:p w14:paraId="68E4E9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5376E73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1765" w:type="pct"/>
                  <w:tcBorders>
                    <w:bottom w:val="single" w:color="auto" w:sz="4" w:space="0"/>
                  </w:tcBorders>
                  <w:noWrap w:val="0"/>
                  <w:vAlign w:val="center"/>
                </w:tcPr>
                <w:p w14:paraId="6B32CF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《工业涂装工序大气污染物排放标准》（DB32/4439-2022）表1中标准</w:t>
                  </w:r>
                </w:p>
              </w:tc>
            </w:tr>
            <w:tr w14:paraId="6FE8A04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77" w:hRule="atLeast"/>
                <w:jc w:val="center"/>
              </w:trPr>
              <w:tc>
                <w:tcPr>
                  <w:tcW w:w="701" w:type="pct"/>
                  <w:vMerge w:val="continue"/>
                  <w:noWrap w:val="0"/>
                  <w:vAlign w:val="center"/>
                </w:tcPr>
                <w:p w14:paraId="2F528AF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highlight w:val="none"/>
                      <w14:textFill>
                        <w14:solidFill>
                          <w14:schemeClr w14:val="tx1"/>
                        </w14:solidFill>
                      </w14:textFill>
                    </w:rPr>
                  </w:pPr>
                </w:p>
              </w:tc>
              <w:tc>
                <w:tcPr>
                  <w:tcW w:w="1077" w:type="pct"/>
                  <w:vMerge w:val="continue"/>
                  <w:noWrap w:val="0"/>
                  <w:vAlign w:val="center"/>
                </w:tcPr>
                <w:p w14:paraId="4D69337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787" w:type="pct"/>
                  <w:tcBorders>
                    <w:top w:val="single" w:color="auto" w:sz="4" w:space="0"/>
                  </w:tcBorders>
                  <w:noWrap w:val="0"/>
                  <w:vAlign w:val="center"/>
                </w:tcPr>
                <w:p w14:paraId="402FE5B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氟化物</w:t>
                  </w:r>
                </w:p>
              </w:tc>
              <w:tc>
                <w:tcPr>
                  <w:tcW w:w="668" w:type="pct"/>
                  <w:vMerge w:val="continue"/>
                  <w:noWrap w:val="0"/>
                  <w:vAlign w:val="center"/>
                </w:tcPr>
                <w:p w14:paraId="539D3AF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restart"/>
                  <w:tcBorders>
                    <w:top w:val="single" w:color="auto" w:sz="4" w:space="0"/>
                  </w:tcBorders>
                  <w:noWrap w:val="0"/>
                  <w:vAlign w:val="center"/>
                </w:tcPr>
                <w:p w14:paraId="09211B8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江苏省地方标准《大气污染物综合排放标准》（DB32/4041-2021）表1中标准</w:t>
                  </w:r>
                </w:p>
              </w:tc>
            </w:tr>
            <w:tr w14:paraId="36F7B27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07E019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p>
              </w:tc>
              <w:tc>
                <w:tcPr>
                  <w:tcW w:w="1077" w:type="pct"/>
                  <w:noWrap w:val="0"/>
                  <w:vAlign w:val="center"/>
                </w:tcPr>
                <w:p w14:paraId="2AB9E9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FQ8</w:t>
                  </w:r>
                </w:p>
              </w:tc>
              <w:tc>
                <w:tcPr>
                  <w:tcW w:w="787" w:type="pct"/>
                  <w:noWrap w:val="0"/>
                  <w:vAlign w:val="center"/>
                </w:tcPr>
                <w:p w14:paraId="54D2F6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颗粒物</w:t>
                  </w:r>
                </w:p>
              </w:tc>
              <w:tc>
                <w:tcPr>
                  <w:tcW w:w="668" w:type="pct"/>
                  <w:vMerge w:val="continue"/>
                  <w:noWrap w:val="0"/>
                  <w:vAlign w:val="center"/>
                </w:tcPr>
                <w:p w14:paraId="7EE3BB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tcBorders>
                    <w:bottom w:val="single" w:color="auto" w:sz="4" w:space="0"/>
                  </w:tcBorders>
                  <w:noWrap w:val="0"/>
                  <w:vAlign w:val="center"/>
                </w:tcPr>
                <w:p w14:paraId="740D35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r>
            <w:tr w14:paraId="33AEC5E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188CE9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p>
              </w:tc>
              <w:tc>
                <w:tcPr>
                  <w:tcW w:w="1077" w:type="pct"/>
                  <w:noWrap w:val="0"/>
                  <w:vAlign w:val="center"/>
                </w:tcPr>
                <w:p w14:paraId="3A5423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FQ9</w:t>
                  </w:r>
                </w:p>
              </w:tc>
              <w:tc>
                <w:tcPr>
                  <w:tcW w:w="787" w:type="pct"/>
                  <w:noWrap w:val="0"/>
                  <w:vAlign w:val="center"/>
                </w:tcPr>
                <w:p w14:paraId="124D2D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668" w:type="pct"/>
                  <w:vMerge w:val="continue"/>
                  <w:noWrap w:val="0"/>
                  <w:vAlign w:val="center"/>
                </w:tcPr>
                <w:p w14:paraId="22C604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restart"/>
                  <w:tcBorders>
                    <w:top w:val="single" w:color="auto" w:sz="4" w:space="0"/>
                  </w:tcBorders>
                  <w:noWrap w:val="0"/>
                  <w:vAlign w:val="center"/>
                </w:tcPr>
                <w:p w14:paraId="7E711F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highlight w:val="none"/>
                      <w14:textFill>
                        <w14:solidFill>
                          <w14:schemeClr w14:val="tx1"/>
                        </w14:solidFill>
                      </w14:textFill>
                    </w:rPr>
                    <w:t>《合成树脂工业污染物排放标准》（GB 31572-2015）表5排放限值</w:t>
                  </w:r>
                </w:p>
              </w:tc>
            </w:tr>
            <w:tr w14:paraId="7FE5A61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1D81C7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p>
              </w:tc>
              <w:tc>
                <w:tcPr>
                  <w:tcW w:w="1077" w:type="pct"/>
                  <w:noWrap w:val="0"/>
                  <w:vAlign w:val="center"/>
                </w:tcPr>
                <w:p w14:paraId="42CC3E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FQ10</w:t>
                  </w:r>
                </w:p>
              </w:tc>
              <w:tc>
                <w:tcPr>
                  <w:tcW w:w="787" w:type="pct"/>
                  <w:noWrap w:val="0"/>
                  <w:vAlign w:val="center"/>
                </w:tcPr>
                <w:p w14:paraId="3692D00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668" w:type="pct"/>
                  <w:vMerge w:val="continue"/>
                  <w:noWrap w:val="0"/>
                  <w:vAlign w:val="center"/>
                </w:tcPr>
                <w:p w14:paraId="41C2D0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tcBorders>
                    <w:top w:val="single" w:color="auto" w:sz="4" w:space="0"/>
                    <w:bottom w:val="single" w:color="auto" w:sz="4" w:space="0"/>
                  </w:tcBorders>
                  <w:noWrap w:val="0"/>
                  <w:vAlign w:val="center"/>
                </w:tcPr>
                <w:p w14:paraId="217A99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r>
            <w:tr w14:paraId="5133523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4AD52B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p>
              </w:tc>
              <w:tc>
                <w:tcPr>
                  <w:tcW w:w="1077" w:type="pct"/>
                  <w:noWrap w:val="0"/>
                  <w:vAlign w:val="center"/>
                </w:tcPr>
                <w:p w14:paraId="63F8DE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FQ11</w:t>
                  </w:r>
                </w:p>
              </w:tc>
              <w:tc>
                <w:tcPr>
                  <w:tcW w:w="787" w:type="pct"/>
                  <w:noWrap w:val="0"/>
                  <w:vAlign w:val="center"/>
                </w:tcPr>
                <w:p w14:paraId="08211B9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668" w:type="pct"/>
                  <w:vMerge w:val="continue"/>
                  <w:noWrap w:val="0"/>
                  <w:vAlign w:val="center"/>
                </w:tcPr>
                <w:p w14:paraId="01A05B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tcBorders>
                    <w:top w:val="single" w:color="auto" w:sz="4" w:space="0"/>
                    <w:bottom w:val="single" w:color="auto" w:sz="4" w:space="0"/>
                  </w:tcBorders>
                  <w:noWrap w:val="0"/>
                  <w:vAlign w:val="center"/>
                </w:tcPr>
                <w:p w14:paraId="194E57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r>
            <w:tr w14:paraId="2614D2F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0DA317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p>
              </w:tc>
              <w:tc>
                <w:tcPr>
                  <w:tcW w:w="1077" w:type="pct"/>
                  <w:noWrap w:val="0"/>
                  <w:vAlign w:val="center"/>
                </w:tcPr>
                <w:p w14:paraId="1000EA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FQ12</w:t>
                  </w:r>
                </w:p>
              </w:tc>
              <w:tc>
                <w:tcPr>
                  <w:tcW w:w="787" w:type="pct"/>
                  <w:noWrap w:val="0"/>
                  <w:vAlign w:val="center"/>
                </w:tcPr>
                <w:p w14:paraId="0665F3B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668" w:type="pct"/>
                  <w:vMerge w:val="continue"/>
                  <w:noWrap w:val="0"/>
                  <w:vAlign w:val="center"/>
                </w:tcPr>
                <w:p w14:paraId="5EA6C3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restart"/>
                  <w:tcBorders>
                    <w:top w:val="single" w:color="auto" w:sz="4" w:space="0"/>
                  </w:tcBorders>
                  <w:noWrap w:val="0"/>
                  <w:vAlign w:val="center"/>
                </w:tcPr>
                <w:p w14:paraId="0997FA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江苏省地方标准《大气污染物综合排放标准》（DB32/4041—2021）表1标准</w:t>
                  </w:r>
                </w:p>
              </w:tc>
            </w:tr>
            <w:tr w14:paraId="09F436F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57D642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p>
              </w:tc>
              <w:tc>
                <w:tcPr>
                  <w:tcW w:w="1077" w:type="pct"/>
                  <w:noWrap w:val="0"/>
                  <w:vAlign w:val="center"/>
                </w:tcPr>
                <w:p w14:paraId="0FDFA0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FQ13</w:t>
                  </w:r>
                </w:p>
              </w:tc>
              <w:tc>
                <w:tcPr>
                  <w:tcW w:w="787" w:type="pct"/>
                  <w:noWrap w:val="0"/>
                  <w:vAlign w:val="center"/>
                </w:tcPr>
                <w:p w14:paraId="196F40C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668" w:type="pct"/>
                  <w:vMerge w:val="continue"/>
                  <w:noWrap w:val="0"/>
                  <w:vAlign w:val="center"/>
                </w:tcPr>
                <w:p w14:paraId="63984E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314A5C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r>
            <w:tr w14:paraId="26928A3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1AB432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highlight w:val="none"/>
                      <w14:textFill>
                        <w14:solidFill>
                          <w14:schemeClr w14:val="tx1"/>
                        </w14:solidFill>
                      </w14:textFill>
                    </w:rPr>
                  </w:pPr>
                </w:p>
              </w:tc>
              <w:tc>
                <w:tcPr>
                  <w:tcW w:w="1077" w:type="pct"/>
                  <w:noWrap w:val="0"/>
                  <w:vAlign w:val="center"/>
                </w:tcPr>
                <w:p w14:paraId="314BA4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FQ14</w:t>
                  </w:r>
                </w:p>
              </w:tc>
              <w:tc>
                <w:tcPr>
                  <w:tcW w:w="787" w:type="pct"/>
                  <w:noWrap w:val="0"/>
                  <w:vAlign w:val="center"/>
                </w:tcPr>
                <w:p w14:paraId="06725E3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668" w:type="pct"/>
                  <w:vMerge w:val="continue"/>
                  <w:noWrap w:val="0"/>
                  <w:vAlign w:val="center"/>
                </w:tcPr>
                <w:p w14:paraId="42DE52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65B529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r>
            <w:tr w14:paraId="67FC892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78" w:hRule="atLeast"/>
                <w:jc w:val="center"/>
              </w:trPr>
              <w:tc>
                <w:tcPr>
                  <w:tcW w:w="701" w:type="pct"/>
                  <w:vMerge w:val="continue"/>
                  <w:noWrap w:val="0"/>
                  <w:vAlign w:val="center"/>
                </w:tcPr>
                <w:p w14:paraId="670818A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077" w:type="pct"/>
                  <w:vMerge w:val="restart"/>
                  <w:noWrap w:val="0"/>
                  <w:vAlign w:val="center"/>
                </w:tcPr>
                <w:p w14:paraId="4A9F78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FQ15</w:t>
                  </w:r>
                </w:p>
              </w:tc>
              <w:tc>
                <w:tcPr>
                  <w:tcW w:w="787" w:type="pct"/>
                  <w:tcBorders>
                    <w:bottom w:val="single" w:color="000000" w:sz="6" w:space="0"/>
                  </w:tcBorders>
                  <w:noWrap w:val="0"/>
                  <w:vAlign w:val="center"/>
                </w:tcPr>
                <w:p w14:paraId="6A7971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2E9D0DD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1DD10D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r>
            <w:tr w14:paraId="254A677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99" w:hRule="atLeast"/>
                <w:jc w:val="center"/>
              </w:trPr>
              <w:tc>
                <w:tcPr>
                  <w:tcW w:w="701" w:type="pct"/>
                  <w:vMerge w:val="continue"/>
                  <w:noWrap w:val="0"/>
                  <w:vAlign w:val="center"/>
                </w:tcPr>
                <w:p w14:paraId="4B211F6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077" w:type="pct"/>
                  <w:vMerge w:val="continue"/>
                  <w:tcBorders>
                    <w:bottom w:val="single" w:color="000000" w:sz="4" w:space="0"/>
                  </w:tcBorders>
                  <w:noWrap w:val="0"/>
                  <w:vAlign w:val="center"/>
                </w:tcPr>
                <w:p w14:paraId="6B6923F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787" w:type="pct"/>
                  <w:tcBorders>
                    <w:top w:val="single" w:color="000000" w:sz="6" w:space="0"/>
                  </w:tcBorders>
                  <w:noWrap w:val="0"/>
                  <w:vAlign w:val="center"/>
                </w:tcPr>
                <w:p w14:paraId="20D55E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氮氧化物</w:t>
                  </w:r>
                </w:p>
              </w:tc>
              <w:tc>
                <w:tcPr>
                  <w:tcW w:w="668" w:type="pct"/>
                  <w:vMerge w:val="continue"/>
                  <w:noWrap w:val="0"/>
                  <w:vAlign w:val="center"/>
                </w:tcPr>
                <w:p w14:paraId="7F89041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527B74B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r>
            <w:tr w14:paraId="49891D9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54" w:hRule="atLeast"/>
                <w:jc w:val="center"/>
              </w:trPr>
              <w:tc>
                <w:tcPr>
                  <w:tcW w:w="701" w:type="pct"/>
                  <w:vMerge w:val="continue"/>
                  <w:noWrap w:val="0"/>
                  <w:vAlign w:val="center"/>
                </w:tcPr>
                <w:p w14:paraId="5751EB3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highlight w:val="none"/>
                      <w14:textFill>
                        <w14:solidFill>
                          <w14:schemeClr w14:val="tx1"/>
                        </w14:solidFill>
                      </w14:textFill>
                    </w:rPr>
                  </w:pPr>
                </w:p>
              </w:tc>
              <w:tc>
                <w:tcPr>
                  <w:tcW w:w="1077" w:type="pct"/>
                  <w:vMerge w:val="restart"/>
                  <w:tcBorders>
                    <w:top w:val="single" w:color="000000" w:sz="4" w:space="0"/>
                  </w:tcBorders>
                  <w:noWrap w:val="0"/>
                  <w:vAlign w:val="center"/>
                </w:tcPr>
                <w:p w14:paraId="2FE99D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FQ16</w:t>
                  </w:r>
                </w:p>
              </w:tc>
              <w:tc>
                <w:tcPr>
                  <w:tcW w:w="787" w:type="pct"/>
                  <w:tcBorders>
                    <w:bottom w:val="single" w:color="000000" w:sz="6" w:space="0"/>
                  </w:tcBorders>
                  <w:noWrap w:val="0"/>
                  <w:vAlign w:val="center"/>
                </w:tcPr>
                <w:p w14:paraId="7BA1DA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57DCD44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429B119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r>
            <w:tr w14:paraId="1859708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28" w:hRule="atLeast"/>
                <w:jc w:val="center"/>
              </w:trPr>
              <w:tc>
                <w:tcPr>
                  <w:tcW w:w="701" w:type="pct"/>
                  <w:vMerge w:val="continue"/>
                  <w:noWrap w:val="0"/>
                  <w:vAlign w:val="center"/>
                </w:tcPr>
                <w:p w14:paraId="2A9EEC1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highlight w:val="none"/>
                      <w14:textFill>
                        <w14:solidFill>
                          <w14:schemeClr w14:val="tx1"/>
                        </w14:solidFill>
                      </w14:textFill>
                    </w:rPr>
                  </w:pPr>
                </w:p>
              </w:tc>
              <w:tc>
                <w:tcPr>
                  <w:tcW w:w="1077" w:type="pct"/>
                  <w:vMerge w:val="continue"/>
                  <w:tcBorders>
                    <w:bottom w:val="single" w:color="000000" w:sz="4" w:space="0"/>
                  </w:tcBorders>
                  <w:noWrap w:val="0"/>
                  <w:vAlign w:val="center"/>
                </w:tcPr>
                <w:p w14:paraId="35E68DB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787" w:type="pct"/>
                  <w:tcBorders>
                    <w:top w:val="single" w:color="000000" w:sz="6" w:space="0"/>
                  </w:tcBorders>
                  <w:noWrap w:val="0"/>
                  <w:vAlign w:val="center"/>
                </w:tcPr>
                <w:p w14:paraId="64A28DE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氮氧化物</w:t>
                  </w:r>
                </w:p>
              </w:tc>
              <w:tc>
                <w:tcPr>
                  <w:tcW w:w="668" w:type="pct"/>
                  <w:vMerge w:val="continue"/>
                  <w:noWrap w:val="0"/>
                  <w:vAlign w:val="center"/>
                </w:tcPr>
                <w:p w14:paraId="178993F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5D8335D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r>
            <w:tr w14:paraId="1E7EEF7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00" w:hRule="atLeast"/>
                <w:jc w:val="center"/>
              </w:trPr>
              <w:tc>
                <w:tcPr>
                  <w:tcW w:w="701" w:type="pct"/>
                  <w:vMerge w:val="continue"/>
                  <w:noWrap w:val="0"/>
                  <w:vAlign w:val="center"/>
                </w:tcPr>
                <w:p w14:paraId="0ADE15A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highlight w:val="none"/>
                      <w14:textFill>
                        <w14:solidFill>
                          <w14:schemeClr w14:val="tx1"/>
                        </w14:solidFill>
                      </w14:textFill>
                    </w:rPr>
                  </w:pPr>
                </w:p>
              </w:tc>
              <w:tc>
                <w:tcPr>
                  <w:tcW w:w="1077" w:type="pct"/>
                  <w:vMerge w:val="restart"/>
                  <w:tcBorders>
                    <w:top w:val="single" w:color="000000" w:sz="4" w:space="0"/>
                  </w:tcBorders>
                  <w:noWrap w:val="0"/>
                  <w:vAlign w:val="center"/>
                </w:tcPr>
                <w:p w14:paraId="03E3FD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FQ17</w:t>
                  </w:r>
                </w:p>
              </w:tc>
              <w:tc>
                <w:tcPr>
                  <w:tcW w:w="787" w:type="pct"/>
                  <w:tcBorders>
                    <w:bottom w:val="single" w:color="000000" w:sz="6" w:space="0"/>
                  </w:tcBorders>
                  <w:noWrap w:val="0"/>
                  <w:vAlign w:val="center"/>
                </w:tcPr>
                <w:p w14:paraId="08C359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5F6809B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0C62A11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r>
            <w:tr w14:paraId="2E995E0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82" w:hRule="atLeast"/>
                <w:jc w:val="center"/>
              </w:trPr>
              <w:tc>
                <w:tcPr>
                  <w:tcW w:w="701" w:type="pct"/>
                  <w:vMerge w:val="continue"/>
                  <w:noWrap w:val="0"/>
                  <w:vAlign w:val="center"/>
                </w:tcPr>
                <w:p w14:paraId="1F92CB9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highlight w:val="none"/>
                      <w14:textFill>
                        <w14:solidFill>
                          <w14:schemeClr w14:val="tx1"/>
                        </w14:solidFill>
                      </w14:textFill>
                    </w:rPr>
                  </w:pPr>
                </w:p>
              </w:tc>
              <w:tc>
                <w:tcPr>
                  <w:tcW w:w="1077" w:type="pct"/>
                  <w:vMerge w:val="continue"/>
                  <w:tcBorders>
                    <w:bottom w:val="single" w:color="000000" w:sz="4" w:space="0"/>
                  </w:tcBorders>
                  <w:noWrap w:val="0"/>
                  <w:vAlign w:val="center"/>
                </w:tcPr>
                <w:p w14:paraId="1926349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787" w:type="pct"/>
                  <w:tcBorders>
                    <w:top w:val="single" w:color="000000" w:sz="6" w:space="0"/>
                  </w:tcBorders>
                  <w:noWrap w:val="0"/>
                  <w:vAlign w:val="center"/>
                </w:tcPr>
                <w:p w14:paraId="471E84F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氮氧化物</w:t>
                  </w:r>
                </w:p>
              </w:tc>
              <w:tc>
                <w:tcPr>
                  <w:tcW w:w="668" w:type="pct"/>
                  <w:vMerge w:val="continue"/>
                  <w:noWrap w:val="0"/>
                  <w:vAlign w:val="center"/>
                </w:tcPr>
                <w:p w14:paraId="1DBC49F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679D4D6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r>
            <w:tr w14:paraId="5CED18E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74" w:hRule="atLeast"/>
                <w:jc w:val="center"/>
              </w:trPr>
              <w:tc>
                <w:tcPr>
                  <w:tcW w:w="701" w:type="pct"/>
                  <w:vMerge w:val="continue"/>
                  <w:noWrap w:val="0"/>
                  <w:vAlign w:val="center"/>
                </w:tcPr>
                <w:p w14:paraId="5890C22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highlight w:val="none"/>
                      <w14:textFill>
                        <w14:solidFill>
                          <w14:schemeClr w14:val="tx1"/>
                        </w14:solidFill>
                      </w14:textFill>
                    </w:rPr>
                  </w:pPr>
                </w:p>
              </w:tc>
              <w:tc>
                <w:tcPr>
                  <w:tcW w:w="1077" w:type="pct"/>
                  <w:vMerge w:val="restart"/>
                  <w:tcBorders>
                    <w:top w:val="single" w:color="000000" w:sz="4" w:space="0"/>
                  </w:tcBorders>
                  <w:noWrap w:val="0"/>
                  <w:vAlign w:val="center"/>
                </w:tcPr>
                <w:p w14:paraId="3C62FE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FQ18</w:t>
                  </w:r>
                </w:p>
              </w:tc>
              <w:tc>
                <w:tcPr>
                  <w:tcW w:w="787" w:type="pct"/>
                  <w:tcBorders>
                    <w:bottom w:val="single" w:color="000000" w:sz="6" w:space="0"/>
                  </w:tcBorders>
                  <w:noWrap w:val="0"/>
                  <w:vAlign w:val="center"/>
                </w:tcPr>
                <w:p w14:paraId="0E9DE5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w:t>
                  </w:r>
                </w:p>
              </w:tc>
              <w:tc>
                <w:tcPr>
                  <w:tcW w:w="668" w:type="pct"/>
                  <w:vMerge w:val="continue"/>
                  <w:noWrap w:val="0"/>
                  <w:vAlign w:val="center"/>
                </w:tcPr>
                <w:p w14:paraId="44D198E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noWrap w:val="0"/>
                  <w:vAlign w:val="center"/>
                </w:tcPr>
                <w:p w14:paraId="374FD47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r>
            <w:tr w14:paraId="5B8518F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108" w:hRule="atLeast"/>
                <w:jc w:val="center"/>
              </w:trPr>
              <w:tc>
                <w:tcPr>
                  <w:tcW w:w="701" w:type="pct"/>
                  <w:vMerge w:val="continue"/>
                  <w:noWrap w:val="0"/>
                  <w:vAlign w:val="center"/>
                </w:tcPr>
                <w:p w14:paraId="7F14E0A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44"/>
                      <w:highlight w:val="none"/>
                      <w14:textFill>
                        <w14:solidFill>
                          <w14:schemeClr w14:val="tx1"/>
                        </w14:solidFill>
                      </w14:textFill>
                    </w:rPr>
                  </w:pPr>
                </w:p>
              </w:tc>
              <w:tc>
                <w:tcPr>
                  <w:tcW w:w="1077" w:type="pct"/>
                  <w:vMerge w:val="continue"/>
                  <w:noWrap w:val="0"/>
                  <w:vAlign w:val="center"/>
                </w:tcPr>
                <w:p w14:paraId="3B1C82D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tc>
              <w:tc>
                <w:tcPr>
                  <w:tcW w:w="787" w:type="pct"/>
                  <w:tcBorders>
                    <w:top w:val="single" w:color="000000" w:sz="6" w:space="0"/>
                  </w:tcBorders>
                  <w:noWrap w:val="0"/>
                  <w:vAlign w:val="center"/>
                </w:tcPr>
                <w:p w14:paraId="19C9E81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氮氧化物</w:t>
                  </w:r>
                </w:p>
              </w:tc>
              <w:tc>
                <w:tcPr>
                  <w:tcW w:w="668" w:type="pct"/>
                  <w:vMerge w:val="continue"/>
                  <w:noWrap w:val="0"/>
                  <w:vAlign w:val="center"/>
                </w:tcPr>
                <w:p w14:paraId="6EC1353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c>
                <w:tcPr>
                  <w:tcW w:w="1765" w:type="pct"/>
                  <w:vMerge w:val="continue"/>
                  <w:tcBorders>
                    <w:bottom w:val="single" w:color="auto" w:sz="4" w:space="0"/>
                  </w:tcBorders>
                  <w:noWrap w:val="0"/>
                  <w:vAlign w:val="center"/>
                </w:tcPr>
                <w:p w14:paraId="36DD95D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000000" w:themeColor="text1"/>
                      <w:highlight w:val="none"/>
                      <w14:textFill>
                        <w14:solidFill>
                          <w14:schemeClr w14:val="tx1"/>
                        </w14:solidFill>
                      </w14:textFill>
                    </w:rPr>
                  </w:pPr>
                </w:p>
              </w:tc>
            </w:tr>
            <w:tr w14:paraId="6CBED2D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00326A3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077" w:type="pct"/>
                  <w:noWrap w:val="0"/>
                  <w:vAlign w:val="center"/>
                </w:tcPr>
                <w:p w14:paraId="7AAA13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上风向设一个点、下风向设3个点</w:t>
                  </w:r>
                </w:p>
              </w:tc>
              <w:tc>
                <w:tcPr>
                  <w:tcW w:w="787" w:type="pct"/>
                  <w:noWrap w:val="0"/>
                  <w:vAlign w:val="center"/>
                </w:tcPr>
                <w:p w14:paraId="289657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非甲烷总烃、氮氧化物、</w:t>
                  </w:r>
                  <w:r>
                    <w:rPr>
                      <w:rFonts w:hint="eastAsia" w:ascii="Times New Roman" w:hAnsi="Times New Roman" w:eastAsia="宋体" w:cs="Times New Roman"/>
                      <w:b w:val="0"/>
                      <w:bCs w:val="0"/>
                      <w:color w:val="000000" w:themeColor="text1"/>
                      <w:highlight w:val="none"/>
                      <w14:textFill>
                        <w14:solidFill>
                          <w14:schemeClr w14:val="tx1"/>
                        </w14:solidFill>
                      </w14:textFill>
                    </w:rPr>
                    <w:t>颗粒物</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氟化物、酚类</w:t>
                  </w:r>
                </w:p>
              </w:tc>
              <w:tc>
                <w:tcPr>
                  <w:tcW w:w="668" w:type="pct"/>
                  <w:vMerge w:val="continue"/>
                  <w:noWrap w:val="0"/>
                  <w:vAlign w:val="center"/>
                </w:tcPr>
                <w:p w14:paraId="5FB5D1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p>
              </w:tc>
              <w:tc>
                <w:tcPr>
                  <w:tcW w:w="1765" w:type="pct"/>
                  <w:tcBorders>
                    <w:top w:val="single" w:color="auto" w:sz="4" w:space="0"/>
                  </w:tcBorders>
                  <w:noWrap w:val="0"/>
                  <w:vAlign w:val="center"/>
                </w:tcPr>
                <w:p w14:paraId="14C864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14:textFill>
                        <w14:solidFill>
                          <w14:schemeClr w14:val="tx1"/>
                        </w14:solidFill>
                      </w14:textFill>
                    </w:rPr>
                    <w:t>江苏省地方标准《大气污染物综合排放标准》（DB32/4041-2021）表</w:t>
                  </w: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Cs w:val="21"/>
                      <w:highlight w:val="none"/>
                      <w14:textFill>
                        <w14:solidFill>
                          <w14:schemeClr w14:val="tx1"/>
                        </w14:solidFill>
                      </w14:textFill>
                    </w:rPr>
                    <w:t>中标准</w:t>
                  </w:r>
                </w:p>
              </w:tc>
            </w:tr>
            <w:tr w14:paraId="4BBFCA4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6B3DB8D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highlight w:val="none"/>
                      <w14:textFill>
                        <w14:solidFill>
                          <w14:schemeClr w14:val="tx1"/>
                        </w14:solidFill>
                      </w14:textFill>
                    </w:rPr>
                  </w:pPr>
                </w:p>
              </w:tc>
              <w:tc>
                <w:tcPr>
                  <w:tcW w:w="1077" w:type="pct"/>
                  <w:noWrap w:val="0"/>
                  <w:vAlign w:val="center"/>
                </w:tcPr>
                <w:p w14:paraId="194883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厂房门窗或通风口、其他开口（孔）等排放口外1m</w:t>
                  </w:r>
                </w:p>
              </w:tc>
              <w:tc>
                <w:tcPr>
                  <w:tcW w:w="787" w:type="pct"/>
                  <w:noWrap w:val="0"/>
                  <w:vAlign w:val="center"/>
                </w:tcPr>
                <w:p w14:paraId="0BE7D998">
                  <w:pPr>
                    <w:pStyle w:val="34"/>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000000" w:themeColor="text1"/>
                      <w:szCs w:val="20"/>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NMHC</w:t>
                  </w:r>
                </w:p>
              </w:tc>
              <w:tc>
                <w:tcPr>
                  <w:tcW w:w="668" w:type="pct"/>
                  <w:noWrap w:val="0"/>
                  <w:vAlign w:val="center"/>
                </w:tcPr>
                <w:p w14:paraId="66D018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一年一次</w:t>
                  </w:r>
                </w:p>
              </w:tc>
              <w:tc>
                <w:tcPr>
                  <w:tcW w:w="1765" w:type="pct"/>
                  <w:noWrap w:val="0"/>
                  <w:vAlign w:val="center"/>
                </w:tcPr>
                <w:p w14:paraId="39DDBFCD">
                  <w:pPr>
                    <w:pStyle w:val="1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b w:val="0"/>
                      <w:bCs w:val="0"/>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江苏省地方标准《大气污染物综合排放标准》（DB32/4041—2021）表2标准</w:t>
                  </w:r>
                </w:p>
              </w:tc>
            </w:tr>
          </w:tbl>
          <w:p w14:paraId="02188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highlight w:val="none"/>
                <w14:textFill>
                  <w14:solidFill>
                    <w14:schemeClr w14:val="tx1"/>
                  </w14:solidFill>
                </w14:textFill>
              </w:rPr>
              <w:t>）</w:t>
            </w:r>
            <w:r>
              <w:rPr>
                <w:rFonts w:hint="eastAsia" w:ascii="Times New Roman" w:hAnsi="Times New Roman" w:eastAsia="宋体" w:cs="Times New Roman"/>
                <w:b/>
                <w:bCs/>
                <w:color w:val="000000" w:themeColor="text1"/>
                <w:sz w:val="24"/>
                <w:highlight w:val="none"/>
                <w14:textFill>
                  <w14:solidFill>
                    <w14:schemeClr w14:val="tx1"/>
                  </w14:solidFill>
                </w14:textFill>
              </w:rPr>
              <w:t>非正常排放情况</w:t>
            </w:r>
          </w:p>
          <w:p w14:paraId="46B44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在车间开工时，首先运行配套的废气处理装置，然后再开启车间的工艺流程，使在生产中产生的废气都能及时得到处理。车间停工时，所有的废气处理装置继续运转，待工艺中的废气没有排出之后才逐台关闭。这样，车间在开、停车时排出污染物均得到有效处理，经排气筒排出的污染物浓度和正常生产时基本一致。废气处理系统和排风机均设有保安电源。各种状态下均能保证正常运行。</w:t>
            </w:r>
          </w:p>
          <w:p w14:paraId="5A2D6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本工程排风系统均设有安全保护电源和报警系统，设备每年检修一次，基本上能保证无故障运行。日常运行中，若出现故障，检修人员可立即</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赶到</w:t>
            </w:r>
            <w:r>
              <w:rPr>
                <w:rFonts w:hint="eastAsia" w:ascii="Times New Roman" w:hAnsi="Times New Roman" w:eastAsia="宋体" w:cs="Times New Roman"/>
                <w:color w:val="000000" w:themeColor="text1"/>
                <w:sz w:val="24"/>
                <w:highlight w:val="none"/>
                <w14:textFill>
                  <w14:solidFill>
                    <w14:schemeClr w14:val="tx1"/>
                  </w14:solidFill>
                </w14:textFill>
              </w:rPr>
              <w:t>现场进行维修，一般操作在10分钟内基本上可以完成，预计最长不会超过30分钟。</w:t>
            </w:r>
          </w:p>
          <w:p w14:paraId="1AF4D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废气处理系统出现故障，一般几种情况：停电、废气处理装置和风机出现故障，对生产异常情况，采取以下措施：</w:t>
            </w:r>
          </w:p>
          <w:p w14:paraId="2CC7B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①如果全厂停电，停止生产，无污染物产生。为确保安全，风机仍然继续运转。</w:t>
            </w:r>
          </w:p>
          <w:p w14:paraId="73D41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②风机出现故障时，备用风机立即启动。</w:t>
            </w:r>
          </w:p>
          <w:p w14:paraId="7BFAC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③当废气处理设施发生故障时，停止生产。</w:t>
            </w:r>
          </w:p>
          <w:p w14:paraId="26DA6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根据类比调查，出现非正常排放状态主要情况为废气处理设施失效出现故障等造成非正常排放，此时废气处理效率均以0%计，</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highlight w:val="none"/>
                <w14:textFill>
                  <w14:solidFill>
                    <w14:schemeClr w14:val="tx1"/>
                  </w14:solidFill>
                </w14:textFill>
              </w:rPr>
              <w:t>非正常排放状态下废气的排放情况见下表。</w:t>
            </w:r>
          </w:p>
          <w:p w14:paraId="788BF303">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表4-1</w:t>
            </w:r>
            <w:r>
              <w:rPr>
                <w:rFonts w:hint="eastAsia" w:cs="Times New Roman"/>
                <w:b/>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非正常排放情况一览表</w:t>
            </w:r>
          </w:p>
          <w:tbl>
            <w:tblPr>
              <w:tblStyle w:val="22"/>
              <w:tblW w:w="4993"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60"/>
              <w:gridCol w:w="773"/>
              <w:gridCol w:w="541"/>
              <w:gridCol w:w="651"/>
              <w:gridCol w:w="824"/>
              <w:gridCol w:w="634"/>
              <w:gridCol w:w="662"/>
              <w:gridCol w:w="1349"/>
              <w:gridCol w:w="482"/>
              <w:gridCol w:w="661"/>
              <w:gridCol w:w="636"/>
              <w:gridCol w:w="570"/>
            </w:tblGrid>
            <w:tr w14:paraId="6F309D1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90" w:type="pct"/>
                  <w:vMerge w:val="restart"/>
                  <w:noWrap w:val="0"/>
                  <w:tcMar>
                    <w:top w:w="8" w:type="dxa"/>
                    <w:left w:w="8" w:type="dxa"/>
                    <w:right w:w="8" w:type="dxa"/>
                  </w:tcMar>
                  <w:vAlign w:val="center"/>
                </w:tcPr>
                <w:p w14:paraId="26F4A62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非正常排放源</w:t>
                  </w:r>
                </w:p>
              </w:tc>
              <w:tc>
                <w:tcPr>
                  <w:tcW w:w="457" w:type="pct"/>
                  <w:vMerge w:val="restart"/>
                  <w:noWrap w:val="0"/>
                  <w:tcMar>
                    <w:top w:w="8" w:type="dxa"/>
                    <w:left w:w="8" w:type="dxa"/>
                    <w:right w:w="8" w:type="dxa"/>
                  </w:tcMar>
                  <w:vAlign w:val="center"/>
                </w:tcPr>
                <w:p w14:paraId="30B6285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非正常排放原因</w:t>
                  </w:r>
                </w:p>
              </w:tc>
              <w:tc>
                <w:tcPr>
                  <w:tcW w:w="320" w:type="pct"/>
                  <w:vMerge w:val="restart"/>
                  <w:noWrap w:val="0"/>
                  <w:tcMar>
                    <w:top w:w="8" w:type="dxa"/>
                    <w:left w:w="8" w:type="dxa"/>
                    <w:right w:w="8" w:type="dxa"/>
                  </w:tcMar>
                  <w:vAlign w:val="center"/>
                </w:tcPr>
                <w:p w14:paraId="6777430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年发生频次/次</w:t>
                  </w:r>
                </w:p>
              </w:tc>
              <w:tc>
                <w:tcPr>
                  <w:tcW w:w="385" w:type="pct"/>
                  <w:vMerge w:val="restart"/>
                  <w:noWrap w:val="0"/>
                  <w:tcMar>
                    <w:top w:w="8" w:type="dxa"/>
                    <w:left w:w="8" w:type="dxa"/>
                    <w:right w:w="8" w:type="dxa"/>
                  </w:tcMar>
                  <w:vAlign w:val="center"/>
                </w:tcPr>
                <w:p w14:paraId="6077560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单次持续时间/h</w:t>
                  </w:r>
                </w:p>
              </w:tc>
              <w:tc>
                <w:tcPr>
                  <w:tcW w:w="487" w:type="pct"/>
                  <w:vMerge w:val="restart"/>
                  <w:noWrap w:val="0"/>
                  <w:tcMar>
                    <w:top w:w="8" w:type="dxa"/>
                    <w:left w:w="8" w:type="dxa"/>
                    <w:right w:w="8" w:type="dxa"/>
                  </w:tcMar>
                  <w:vAlign w:val="center"/>
                </w:tcPr>
                <w:p w14:paraId="2C757E6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污染物名称</w:t>
                  </w:r>
                </w:p>
              </w:tc>
              <w:tc>
                <w:tcPr>
                  <w:tcW w:w="767" w:type="pct"/>
                  <w:gridSpan w:val="2"/>
                  <w:tcBorders>
                    <w:right w:val="single" w:color="000000" w:sz="4" w:space="0"/>
                  </w:tcBorders>
                  <w:noWrap w:val="0"/>
                  <w:tcMar>
                    <w:top w:w="8" w:type="dxa"/>
                    <w:left w:w="8" w:type="dxa"/>
                    <w:right w:w="8" w:type="dxa"/>
                  </w:tcMar>
                  <w:vAlign w:val="center"/>
                </w:tcPr>
                <w:p w14:paraId="7AA2979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产生状况</w:t>
                  </w:r>
                </w:p>
              </w:tc>
              <w:tc>
                <w:tcPr>
                  <w:tcW w:w="798" w:type="pct"/>
                  <w:vMerge w:val="restart"/>
                  <w:noWrap w:val="0"/>
                  <w:tcMar>
                    <w:top w:w="8" w:type="dxa"/>
                    <w:left w:w="8" w:type="dxa"/>
                    <w:right w:w="8" w:type="dxa"/>
                  </w:tcMar>
                  <w:vAlign w:val="center"/>
                </w:tcPr>
                <w:p w14:paraId="34CDC4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治理措施</w:t>
                  </w:r>
                </w:p>
              </w:tc>
              <w:tc>
                <w:tcPr>
                  <w:tcW w:w="285" w:type="pct"/>
                  <w:vMerge w:val="restart"/>
                  <w:noWrap w:val="0"/>
                  <w:tcMar>
                    <w:top w:w="8" w:type="dxa"/>
                    <w:left w:w="8" w:type="dxa"/>
                    <w:right w:w="8" w:type="dxa"/>
                  </w:tcMar>
                  <w:vAlign w:val="center"/>
                </w:tcPr>
                <w:p w14:paraId="57945EA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去除率</w:t>
                  </w:r>
                </w:p>
                <w:p w14:paraId="754E041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w:t>
                  </w:r>
                </w:p>
              </w:tc>
              <w:tc>
                <w:tcPr>
                  <w:tcW w:w="768" w:type="pct"/>
                  <w:gridSpan w:val="2"/>
                  <w:tcBorders>
                    <w:right w:val="single" w:color="000000" w:sz="4" w:space="0"/>
                  </w:tcBorders>
                  <w:noWrap w:val="0"/>
                  <w:tcMar>
                    <w:top w:w="8" w:type="dxa"/>
                    <w:left w:w="8" w:type="dxa"/>
                    <w:right w:w="8" w:type="dxa"/>
                  </w:tcMar>
                  <w:vAlign w:val="center"/>
                </w:tcPr>
                <w:p w14:paraId="6B93DED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非正常排放状况</w:t>
                  </w:r>
                </w:p>
              </w:tc>
              <w:tc>
                <w:tcPr>
                  <w:tcW w:w="337" w:type="pct"/>
                  <w:vMerge w:val="restart"/>
                  <w:noWrap w:val="0"/>
                  <w:tcMar>
                    <w:top w:w="8" w:type="dxa"/>
                    <w:left w:w="8" w:type="dxa"/>
                    <w:right w:w="8" w:type="dxa"/>
                  </w:tcMar>
                  <w:vAlign w:val="center"/>
                </w:tcPr>
                <w:p w14:paraId="2545728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排放方式</w:t>
                  </w:r>
                </w:p>
              </w:tc>
            </w:tr>
            <w:tr w14:paraId="271376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90" w:type="pct"/>
                  <w:vMerge w:val="continue"/>
                  <w:noWrap w:val="0"/>
                  <w:tcMar>
                    <w:top w:w="8" w:type="dxa"/>
                    <w:left w:w="8" w:type="dxa"/>
                    <w:right w:w="8" w:type="dxa"/>
                  </w:tcMar>
                  <w:vAlign w:val="center"/>
                </w:tcPr>
                <w:p w14:paraId="4C97D2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p>
              </w:tc>
              <w:tc>
                <w:tcPr>
                  <w:tcW w:w="457" w:type="pct"/>
                  <w:vMerge w:val="continue"/>
                  <w:tcBorders>
                    <w:bottom w:val="single" w:color="000000" w:sz="6" w:space="0"/>
                  </w:tcBorders>
                  <w:noWrap w:val="0"/>
                  <w:tcMar>
                    <w:top w:w="8" w:type="dxa"/>
                    <w:left w:w="8" w:type="dxa"/>
                    <w:right w:w="8" w:type="dxa"/>
                  </w:tcMar>
                  <w:vAlign w:val="center"/>
                </w:tcPr>
                <w:p w14:paraId="01CF36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p>
              </w:tc>
              <w:tc>
                <w:tcPr>
                  <w:tcW w:w="320" w:type="pct"/>
                  <w:vMerge w:val="continue"/>
                  <w:noWrap w:val="0"/>
                  <w:tcMar>
                    <w:top w:w="8" w:type="dxa"/>
                    <w:left w:w="8" w:type="dxa"/>
                    <w:right w:w="8" w:type="dxa"/>
                  </w:tcMar>
                  <w:vAlign w:val="center"/>
                </w:tcPr>
                <w:p w14:paraId="525EF0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p>
              </w:tc>
              <w:tc>
                <w:tcPr>
                  <w:tcW w:w="385" w:type="pct"/>
                  <w:vMerge w:val="continue"/>
                  <w:noWrap w:val="0"/>
                  <w:tcMar>
                    <w:top w:w="8" w:type="dxa"/>
                    <w:left w:w="8" w:type="dxa"/>
                    <w:right w:w="8" w:type="dxa"/>
                  </w:tcMar>
                  <w:vAlign w:val="center"/>
                </w:tcPr>
                <w:p w14:paraId="1DCD16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p>
              </w:tc>
              <w:tc>
                <w:tcPr>
                  <w:tcW w:w="487" w:type="pct"/>
                  <w:vMerge w:val="continue"/>
                  <w:noWrap w:val="0"/>
                  <w:tcMar>
                    <w:top w:w="8" w:type="dxa"/>
                    <w:left w:w="8" w:type="dxa"/>
                    <w:right w:w="8" w:type="dxa"/>
                  </w:tcMar>
                  <w:vAlign w:val="center"/>
                </w:tcPr>
                <w:p w14:paraId="7F0FDC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p>
              </w:tc>
              <w:tc>
                <w:tcPr>
                  <w:tcW w:w="375" w:type="pct"/>
                  <w:noWrap w:val="0"/>
                  <w:tcMar>
                    <w:top w:w="8" w:type="dxa"/>
                    <w:left w:w="8" w:type="dxa"/>
                    <w:right w:w="8" w:type="dxa"/>
                  </w:tcMar>
                  <w:vAlign w:val="center"/>
                </w:tcPr>
                <w:p w14:paraId="2BCD4609">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产生量</w:t>
                  </w:r>
                  <w:r>
                    <w:rPr>
                      <w:rFonts w:hint="eastAsia" w:ascii="Times New Roman" w:hAnsi="Times New Roman" w:eastAsia="宋体" w:cs="Times New Roman"/>
                      <w:b/>
                      <w:color w:val="000000" w:themeColor="text1"/>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kg/次</w:t>
                  </w:r>
                  <w:r>
                    <w:rPr>
                      <w:rFonts w:hint="eastAsia" w:ascii="Times New Roman" w:hAnsi="Times New Roman" w:eastAsia="宋体" w:cs="Times New Roman"/>
                      <w:b/>
                      <w:color w:val="000000" w:themeColor="text1"/>
                      <w:kern w:val="0"/>
                      <w:sz w:val="18"/>
                      <w:szCs w:val="18"/>
                      <w:highlight w:val="none"/>
                      <w:lang w:val="en-US" w:eastAsia="zh-CN" w:bidi="ar"/>
                      <w14:textFill>
                        <w14:solidFill>
                          <w14:schemeClr w14:val="tx1"/>
                        </w14:solidFill>
                      </w14:textFill>
                    </w:rPr>
                    <w:t>)</w:t>
                  </w:r>
                </w:p>
              </w:tc>
              <w:tc>
                <w:tcPr>
                  <w:tcW w:w="392" w:type="pct"/>
                  <w:tcBorders>
                    <w:right w:val="single" w:color="000000" w:sz="4" w:space="0"/>
                  </w:tcBorders>
                  <w:noWrap w:val="0"/>
                  <w:tcMar>
                    <w:top w:w="8" w:type="dxa"/>
                    <w:left w:w="8" w:type="dxa"/>
                    <w:right w:w="8" w:type="dxa"/>
                  </w:tcMar>
                  <w:vAlign w:val="center"/>
                </w:tcPr>
                <w:p w14:paraId="22B3891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速率</w:t>
                  </w:r>
                </w:p>
                <w:p w14:paraId="67635C7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(kg/h)</w:t>
                  </w:r>
                </w:p>
              </w:tc>
              <w:tc>
                <w:tcPr>
                  <w:tcW w:w="798" w:type="pct"/>
                  <w:vMerge w:val="continue"/>
                  <w:noWrap w:val="0"/>
                  <w:tcMar>
                    <w:top w:w="8" w:type="dxa"/>
                    <w:left w:w="8" w:type="dxa"/>
                    <w:right w:w="8" w:type="dxa"/>
                  </w:tcMar>
                  <w:vAlign w:val="center"/>
                </w:tcPr>
                <w:p w14:paraId="404356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p>
              </w:tc>
              <w:tc>
                <w:tcPr>
                  <w:tcW w:w="285" w:type="pct"/>
                  <w:vMerge w:val="continue"/>
                  <w:noWrap w:val="0"/>
                  <w:tcMar>
                    <w:top w:w="8" w:type="dxa"/>
                    <w:left w:w="8" w:type="dxa"/>
                    <w:right w:w="8" w:type="dxa"/>
                  </w:tcMar>
                  <w:vAlign w:val="center"/>
                </w:tcPr>
                <w:p w14:paraId="2E34462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p>
              </w:tc>
              <w:tc>
                <w:tcPr>
                  <w:tcW w:w="391" w:type="pct"/>
                  <w:noWrap w:val="0"/>
                  <w:tcMar>
                    <w:top w:w="8" w:type="dxa"/>
                    <w:left w:w="8" w:type="dxa"/>
                    <w:right w:w="8" w:type="dxa"/>
                  </w:tcMar>
                  <w:vAlign w:val="center"/>
                </w:tcPr>
                <w:p w14:paraId="6C7370DF">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排放量</w:t>
                  </w:r>
                  <w:r>
                    <w:rPr>
                      <w:rFonts w:hint="eastAsia" w:ascii="Times New Roman" w:hAnsi="Times New Roman" w:eastAsia="宋体" w:cs="Times New Roman"/>
                      <w:b/>
                      <w:color w:val="000000" w:themeColor="text1"/>
                      <w:kern w:val="0"/>
                      <w:sz w:val="18"/>
                      <w:szCs w:val="18"/>
                      <w:highlight w:val="none"/>
                      <w:lang w:val="en-US" w:eastAsia="zh-CN" w:bidi="ar"/>
                      <w14:textFill>
                        <w14:solidFill>
                          <w14:schemeClr w14:val="tx1"/>
                        </w14:solidFill>
                      </w14:textFill>
                    </w:rPr>
                    <w:t>(</w:t>
                  </w: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kg/次</w:t>
                  </w:r>
                  <w:r>
                    <w:rPr>
                      <w:rFonts w:hint="eastAsia" w:ascii="Times New Roman" w:hAnsi="Times New Roman" w:eastAsia="宋体" w:cs="Times New Roman"/>
                      <w:b/>
                      <w:color w:val="000000" w:themeColor="text1"/>
                      <w:kern w:val="0"/>
                      <w:sz w:val="18"/>
                      <w:szCs w:val="18"/>
                      <w:highlight w:val="none"/>
                      <w:lang w:val="en-US" w:eastAsia="zh-CN" w:bidi="ar"/>
                      <w14:textFill>
                        <w14:solidFill>
                          <w14:schemeClr w14:val="tx1"/>
                        </w14:solidFill>
                      </w14:textFill>
                    </w:rPr>
                    <w:t>)</w:t>
                  </w:r>
                </w:p>
              </w:tc>
              <w:tc>
                <w:tcPr>
                  <w:tcW w:w="376" w:type="pct"/>
                  <w:tcBorders>
                    <w:right w:val="single" w:color="000000" w:sz="4" w:space="0"/>
                  </w:tcBorders>
                  <w:noWrap w:val="0"/>
                  <w:tcMar>
                    <w:top w:w="8" w:type="dxa"/>
                    <w:left w:w="8" w:type="dxa"/>
                    <w:right w:w="8" w:type="dxa"/>
                  </w:tcMar>
                  <w:vAlign w:val="center"/>
                </w:tcPr>
                <w:p w14:paraId="7183162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速率</w:t>
                  </w:r>
                </w:p>
                <w:p w14:paraId="4CD3ECE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kern w:val="0"/>
                      <w:sz w:val="18"/>
                      <w:szCs w:val="18"/>
                      <w:highlight w:val="none"/>
                      <w:lang w:bidi="ar"/>
                      <w14:textFill>
                        <w14:solidFill>
                          <w14:schemeClr w14:val="tx1"/>
                        </w14:solidFill>
                      </w14:textFill>
                    </w:rPr>
                    <w:t>(kg/h)</w:t>
                  </w:r>
                </w:p>
              </w:tc>
              <w:tc>
                <w:tcPr>
                  <w:tcW w:w="337" w:type="pct"/>
                  <w:vMerge w:val="continue"/>
                  <w:noWrap w:val="0"/>
                  <w:tcMar>
                    <w:top w:w="8" w:type="dxa"/>
                    <w:left w:w="8" w:type="dxa"/>
                    <w:right w:w="8" w:type="dxa"/>
                  </w:tcMar>
                  <w:vAlign w:val="center"/>
                </w:tcPr>
                <w:p w14:paraId="4B8493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18"/>
                      <w:szCs w:val="18"/>
                      <w:highlight w:val="none"/>
                      <w14:textFill>
                        <w14:solidFill>
                          <w14:schemeClr w14:val="tx1"/>
                        </w14:solidFill>
                      </w14:textFill>
                    </w:rPr>
                  </w:pPr>
                </w:p>
              </w:tc>
            </w:tr>
            <w:tr w14:paraId="5D19C4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390" w:type="pct"/>
                  <w:noWrap w:val="0"/>
                  <w:tcMar>
                    <w:top w:w="8" w:type="dxa"/>
                    <w:left w:w="8" w:type="dxa"/>
                    <w:right w:w="8" w:type="dxa"/>
                  </w:tcMar>
                  <w:vAlign w:val="center"/>
                </w:tcPr>
                <w:p w14:paraId="018D07D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1#线喷涂硅油-脱模剂废气</w:t>
                  </w:r>
                </w:p>
              </w:tc>
              <w:tc>
                <w:tcPr>
                  <w:tcW w:w="457" w:type="pct"/>
                  <w:vMerge w:val="restart"/>
                  <w:tcBorders>
                    <w:top w:val="single" w:color="000000" w:sz="6" w:space="0"/>
                  </w:tcBorders>
                  <w:noWrap w:val="0"/>
                  <w:tcMar>
                    <w:top w:w="8" w:type="dxa"/>
                    <w:left w:w="8" w:type="dxa"/>
                    <w:right w:w="8" w:type="dxa"/>
                  </w:tcMar>
                  <w:vAlign w:val="center"/>
                </w:tcPr>
                <w:p w14:paraId="6D9A39A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处理设施或风机故障、检修状况</w:t>
                  </w:r>
                </w:p>
              </w:tc>
              <w:tc>
                <w:tcPr>
                  <w:tcW w:w="320" w:type="pct"/>
                  <w:noWrap w:val="0"/>
                  <w:tcMar>
                    <w:top w:w="8" w:type="dxa"/>
                    <w:left w:w="8" w:type="dxa"/>
                    <w:right w:w="8" w:type="dxa"/>
                  </w:tcMar>
                  <w:vAlign w:val="center"/>
                </w:tcPr>
                <w:p w14:paraId="3851E3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w:t>
                  </w:r>
                </w:p>
              </w:tc>
              <w:tc>
                <w:tcPr>
                  <w:tcW w:w="385" w:type="pct"/>
                  <w:noWrap w:val="0"/>
                  <w:tcMar>
                    <w:top w:w="8" w:type="dxa"/>
                    <w:left w:w="8" w:type="dxa"/>
                    <w:right w:w="8" w:type="dxa"/>
                  </w:tcMar>
                  <w:vAlign w:val="center"/>
                </w:tcPr>
                <w:p w14:paraId="684252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0.5</w:t>
                  </w:r>
                </w:p>
              </w:tc>
              <w:tc>
                <w:tcPr>
                  <w:tcW w:w="487" w:type="pct"/>
                  <w:tcBorders>
                    <w:bottom w:val="single" w:color="000000" w:sz="6" w:space="0"/>
                  </w:tcBorders>
                  <w:noWrap w:val="0"/>
                  <w:tcMar>
                    <w:top w:w="8" w:type="dxa"/>
                    <w:left w:w="8" w:type="dxa"/>
                    <w:right w:w="8" w:type="dxa"/>
                  </w:tcMar>
                  <w:vAlign w:val="center"/>
                </w:tcPr>
                <w:p w14:paraId="1A51D89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非甲烷总烃</w:t>
                  </w:r>
                </w:p>
              </w:tc>
              <w:tc>
                <w:tcPr>
                  <w:tcW w:w="634" w:type="dxa"/>
                  <w:tcBorders>
                    <w:bottom w:val="single" w:color="000000" w:sz="6" w:space="0"/>
                  </w:tcBorders>
                  <w:noWrap w:val="0"/>
                  <w:tcMar>
                    <w:top w:w="8" w:type="dxa"/>
                    <w:left w:w="8" w:type="dxa"/>
                    <w:right w:w="8" w:type="dxa"/>
                  </w:tcMar>
                  <w:vAlign w:val="center"/>
                </w:tcPr>
                <w:p w14:paraId="3533261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0.0192</w:t>
                  </w:r>
                </w:p>
              </w:tc>
              <w:tc>
                <w:tcPr>
                  <w:tcW w:w="662" w:type="dxa"/>
                  <w:tcBorders>
                    <w:bottom w:val="single" w:color="000000" w:sz="6" w:space="0"/>
                  </w:tcBorders>
                  <w:noWrap w:val="0"/>
                  <w:tcMar>
                    <w:top w:w="8" w:type="dxa"/>
                    <w:left w:w="8" w:type="dxa"/>
                    <w:right w:w="8" w:type="dxa"/>
                  </w:tcMar>
                  <w:vAlign w:val="center"/>
                </w:tcPr>
                <w:p w14:paraId="4B2A245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0.0383</w:t>
                  </w:r>
                </w:p>
              </w:tc>
              <w:tc>
                <w:tcPr>
                  <w:tcW w:w="798" w:type="pct"/>
                  <w:noWrap w:val="0"/>
                  <w:tcMar>
                    <w:top w:w="8" w:type="dxa"/>
                    <w:left w:w="8" w:type="dxa"/>
                    <w:right w:w="8" w:type="dxa"/>
                  </w:tcMar>
                  <w:vAlign w:val="center"/>
                </w:tcPr>
                <w:p w14:paraId="50D1954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一级碱喷淋+一级水喷淋+</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除雾器+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二级活性炭</w:t>
                  </w:r>
                </w:p>
              </w:tc>
              <w:tc>
                <w:tcPr>
                  <w:tcW w:w="285" w:type="pct"/>
                  <w:noWrap w:val="0"/>
                  <w:tcMar>
                    <w:top w:w="8" w:type="dxa"/>
                    <w:left w:w="8" w:type="dxa"/>
                    <w:right w:w="8" w:type="dxa"/>
                  </w:tcMar>
                  <w:vAlign w:val="center"/>
                </w:tcPr>
                <w:p w14:paraId="4FAC7C1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w:t>
                  </w:r>
                </w:p>
              </w:tc>
              <w:tc>
                <w:tcPr>
                  <w:tcW w:w="661" w:type="dxa"/>
                  <w:tcBorders>
                    <w:bottom w:val="single" w:color="000000" w:sz="6" w:space="0"/>
                  </w:tcBorders>
                  <w:noWrap w:val="0"/>
                  <w:tcMar>
                    <w:top w:w="8" w:type="dxa"/>
                    <w:left w:w="8" w:type="dxa"/>
                    <w:right w:w="8" w:type="dxa"/>
                  </w:tcMar>
                  <w:vAlign w:val="center"/>
                </w:tcPr>
                <w:p w14:paraId="3F4BFFF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0.0192</w:t>
                  </w:r>
                </w:p>
              </w:tc>
              <w:tc>
                <w:tcPr>
                  <w:tcW w:w="636" w:type="dxa"/>
                  <w:tcBorders>
                    <w:bottom w:val="single" w:color="000000" w:sz="6" w:space="0"/>
                  </w:tcBorders>
                  <w:noWrap w:val="0"/>
                  <w:tcMar>
                    <w:top w:w="8" w:type="dxa"/>
                    <w:left w:w="8" w:type="dxa"/>
                    <w:right w:w="8" w:type="dxa"/>
                  </w:tcMar>
                  <w:vAlign w:val="center"/>
                </w:tcPr>
                <w:p w14:paraId="49F6D81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0.0383</w:t>
                  </w:r>
                </w:p>
              </w:tc>
              <w:tc>
                <w:tcPr>
                  <w:tcW w:w="337" w:type="pct"/>
                  <w:noWrap w:val="0"/>
                  <w:tcMar>
                    <w:top w:w="8" w:type="dxa"/>
                    <w:left w:w="8" w:type="dxa"/>
                    <w:right w:w="8" w:type="dxa"/>
                  </w:tcMar>
                  <w:vAlign w:val="center"/>
                </w:tcPr>
                <w:p w14:paraId="782F20D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07</w:t>
                  </w:r>
                </w:p>
              </w:tc>
            </w:tr>
            <w:tr w14:paraId="7F8463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09" w:hRule="atLeast"/>
                <w:jc w:val="center"/>
              </w:trPr>
              <w:tc>
                <w:tcPr>
                  <w:tcW w:w="390" w:type="pct"/>
                  <w:tcBorders>
                    <w:top w:val="single" w:color="auto" w:sz="4" w:space="0"/>
                  </w:tcBorders>
                  <w:noWrap w:val="0"/>
                  <w:tcMar>
                    <w:top w:w="8" w:type="dxa"/>
                    <w:left w:w="8" w:type="dxa"/>
                    <w:right w:w="8" w:type="dxa"/>
                  </w:tcMar>
                  <w:vAlign w:val="center"/>
                </w:tcPr>
                <w:p w14:paraId="0C228CB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2#线喷涂硅油-脱模剂废气</w:t>
                  </w:r>
                </w:p>
              </w:tc>
              <w:tc>
                <w:tcPr>
                  <w:tcW w:w="457" w:type="pct"/>
                  <w:vMerge w:val="continue"/>
                  <w:noWrap w:val="0"/>
                  <w:tcMar>
                    <w:top w:w="8" w:type="dxa"/>
                    <w:left w:w="8" w:type="dxa"/>
                    <w:right w:w="8" w:type="dxa"/>
                  </w:tcMar>
                  <w:vAlign w:val="center"/>
                </w:tcPr>
                <w:p w14:paraId="3C93DD6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20" w:type="pct"/>
                  <w:noWrap w:val="0"/>
                  <w:tcMar>
                    <w:top w:w="8" w:type="dxa"/>
                    <w:left w:w="8" w:type="dxa"/>
                    <w:right w:w="8" w:type="dxa"/>
                  </w:tcMar>
                  <w:vAlign w:val="center"/>
                </w:tcPr>
                <w:p w14:paraId="616029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w:t>
                  </w:r>
                </w:p>
              </w:tc>
              <w:tc>
                <w:tcPr>
                  <w:tcW w:w="385" w:type="pct"/>
                  <w:noWrap w:val="0"/>
                  <w:tcMar>
                    <w:top w:w="8" w:type="dxa"/>
                    <w:left w:w="8" w:type="dxa"/>
                    <w:right w:w="8" w:type="dxa"/>
                  </w:tcMar>
                  <w:vAlign w:val="center"/>
                </w:tcPr>
                <w:p w14:paraId="086F20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0.5</w:t>
                  </w:r>
                </w:p>
              </w:tc>
              <w:tc>
                <w:tcPr>
                  <w:tcW w:w="487" w:type="pct"/>
                  <w:tcBorders>
                    <w:bottom w:val="single" w:color="000000" w:sz="6" w:space="0"/>
                  </w:tcBorders>
                  <w:noWrap w:val="0"/>
                  <w:tcMar>
                    <w:top w:w="8" w:type="dxa"/>
                    <w:left w:w="8" w:type="dxa"/>
                    <w:right w:w="8" w:type="dxa"/>
                  </w:tcMar>
                  <w:vAlign w:val="center"/>
                </w:tcPr>
                <w:p w14:paraId="169DD08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非甲烷总烃</w:t>
                  </w:r>
                </w:p>
              </w:tc>
              <w:tc>
                <w:tcPr>
                  <w:tcW w:w="634" w:type="dxa"/>
                  <w:tcBorders>
                    <w:bottom w:val="single" w:color="000000" w:sz="6" w:space="0"/>
                  </w:tcBorders>
                  <w:noWrap w:val="0"/>
                  <w:tcMar>
                    <w:top w:w="8" w:type="dxa"/>
                    <w:left w:w="8" w:type="dxa"/>
                    <w:right w:w="8" w:type="dxa"/>
                  </w:tcMar>
                  <w:vAlign w:val="center"/>
                </w:tcPr>
                <w:p w14:paraId="0146BBF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0.0192</w:t>
                  </w:r>
                </w:p>
              </w:tc>
              <w:tc>
                <w:tcPr>
                  <w:tcW w:w="662" w:type="dxa"/>
                  <w:tcBorders>
                    <w:bottom w:val="single" w:color="000000" w:sz="6" w:space="0"/>
                  </w:tcBorders>
                  <w:noWrap w:val="0"/>
                  <w:tcMar>
                    <w:top w:w="8" w:type="dxa"/>
                    <w:left w:w="8" w:type="dxa"/>
                    <w:right w:w="8" w:type="dxa"/>
                  </w:tcMar>
                  <w:vAlign w:val="center"/>
                </w:tcPr>
                <w:p w14:paraId="205FA27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0.0383</w:t>
                  </w:r>
                </w:p>
              </w:tc>
              <w:tc>
                <w:tcPr>
                  <w:tcW w:w="798" w:type="pct"/>
                  <w:noWrap w:val="0"/>
                  <w:tcMar>
                    <w:top w:w="8" w:type="dxa"/>
                    <w:left w:w="8" w:type="dxa"/>
                    <w:right w:w="8" w:type="dxa"/>
                  </w:tcMar>
                  <w:vAlign w:val="center"/>
                </w:tcPr>
                <w:p w14:paraId="0DA2C6A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一级碱喷淋+一级水喷淋+</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除雾器+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二级活性炭</w:t>
                  </w:r>
                </w:p>
              </w:tc>
              <w:tc>
                <w:tcPr>
                  <w:tcW w:w="285" w:type="pct"/>
                  <w:noWrap w:val="0"/>
                  <w:tcMar>
                    <w:top w:w="8" w:type="dxa"/>
                    <w:left w:w="8" w:type="dxa"/>
                    <w:right w:w="8" w:type="dxa"/>
                  </w:tcMar>
                  <w:vAlign w:val="center"/>
                </w:tcPr>
                <w:p w14:paraId="5FDCFAE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w:t>
                  </w:r>
                </w:p>
              </w:tc>
              <w:tc>
                <w:tcPr>
                  <w:tcW w:w="661" w:type="dxa"/>
                  <w:tcBorders>
                    <w:top w:val="single" w:color="000000" w:sz="6" w:space="0"/>
                    <w:bottom w:val="single" w:color="000000" w:sz="6" w:space="0"/>
                  </w:tcBorders>
                  <w:noWrap w:val="0"/>
                  <w:tcMar>
                    <w:top w:w="8" w:type="dxa"/>
                    <w:left w:w="8" w:type="dxa"/>
                    <w:right w:w="8" w:type="dxa"/>
                  </w:tcMar>
                  <w:vAlign w:val="center"/>
                </w:tcPr>
                <w:p w14:paraId="3B48C54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0.0192</w:t>
                  </w:r>
                </w:p>
              </w:tc>
              <w:tc>
                <w:tcPr>
                  <w:tcW w:w="636" w:type="dxa"/>
                  <w:tcBorders>
                    <w:top w:val="single" w:color="000000" w:sz="6" w:space="0"/>
                    <w:bottom w:val="single" w:color="000000" w:sz="6" w:space="0"/>
                  </w:tcBorders>
                  <w:noWrap w:val="0"/>
                  <w:tcMar>
                    <w:top w:w="8" w:type="dxa"/>
                    <w:left w:w="8" w:type="dxa"/>
                    <w:right w:w="8" w:type="dxa"/>
                  </w:tcMar>
                  <w:vAlign w:val="center"/>
                </w:tcPr>
                <w:p w14:paraId="69D2061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0.0383</w:t>
                  </w:r>
                </w:p>
              </w:tc>
              <w:tc>
                <w:tcPr>
                  <w:tcW w:w="337" w:type="pct"/>
                  <w:noWrap w:val="0"/>
                  <w:tcMar>
                    <w:top w:w="8" w:type="dxa"/>
                    <w:left w:w="8" w:type="dxa"/>
                    <w:right w:w="8" w:type="dxa"/>
                  </w:tcMar>
                  <w:vAlign w:val="center"/>
                </w:tcPr>
                <w:p w14:paraId="68A71C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09</w:t>
                  </w:r>
                </w:p>
              </w:tc>
            </w:tr>
            <w:tr w14:paraId="1AB6ED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4" w:hRule="atLeast"/>
                <w:jc w:val="center"/>
              </w:trPr>
              <w:tc>
                <w:tcPr>
                  <w:tcW w:w="390" w:type="pct"/>
                  <w:tcBorders>
                    <w:top w:val="single" w:color="auto" w:sz="4" w:space="0"/>
                  </w:tcBorders>
                  <w:noWrap w:val="0"/>
                  <w:tcMar>
                    <w:top w:w="8" w:type="dxa"/>
                    <w:left w:w="8" w:type="dxa"/>
                    <w:right w:w="8" w:type="dxa"/>
                  </w:tcMar>
                  <w:vAlign w:val="center"/>
                </w:tcPr>
                <w:p w14:paraId="74418B3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3#线喷涂硅油-脱模剂废气</w:t>
                  </w:r>
                </w:p>
              </w:tc>
              <w:tc>
                <w:tcPr>
                  <w:tcW w:w="457" w:type="pct"/>
                  <w:vMerge w:val="continue"/>
                  <w:noWrap w:val="0"/>
                  <w:tcMar>
                    <w:top w:w="8" w:type="dxa"/>
                    <w:left w:w="8" w:type="dxa"/>
                    <w:right w:w="8" w:type="dxa"/>
                  </w:tcMar>
                  <w:vAlign w:val="center"/>
                </w:tcPr>
                <w:p w14:paraId="33D765A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20" w:type="pct"/>
                  <w:noWrap w:val="0"/>
                  <w:tcMar>
                    <w:top w:w="8" w:type="dxa"/>
                    <w:left w:w="8" w:type="dxa"/>
                    <w:right w:w="8" w:type="dxa"/>
                  </w:tcMar>
                  <w:vAlign w:val="center"/>
                </w:tcPr>
                <w:p w14:paraId="3D356FC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w:t>
                  </w:r>
                </w:p>
              </w:tc>
              <w:tc>
                <w:tcPr>
                  <w:tcW w:w="385" w:type="pct"/>
                  <w:noWrap w:val="0"/>
                  <w:tcMar>
                    <w:top w:w="8" w:type="dxa"/>
                    <w:left w:w="8" w:type="dxa"/>
                    <w:right w:w="8" w:type="dxa"/>
                  </w:tcMar>
                  <w:vAlign w:val="center"/>
                </w:tcPr>
                <w:p w14:paraId="6C746A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0.5</w:t>
                  </w:r>
                </w:p>
              </w:tc>
              <w:tc>
                <w:tcPr>
                  <w:tcW w:w="487" w:type="pct"/>
                  <w:tcBorders>
                    <w:bottom w:val="single" w:color="000000" w:sz="6" w:space="0"/>
                  </w:tcBorders>
                  <w:noWrap w:val="0"/>
                  <w:tcMar>
                    <w:top w:w="8" w:type="dxa"/>
                    <w:left w:w="8" w:type="dxa"/>
                    <w:right w:w="8" w:type="dxa"/>
                  </w:tcMar>
                  <w:vAlign w:val="center"/>
                </w:tcPr>
                <w:p w14:paraId="3A17D0C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非甲烷总烃</w:t>
                  </w:r>
                </w:p>
              </w:tc>
              <w:tc>
                <w:tcPr>
                  <w:tcW w:w="634" w:type="dxa"/>
                  <w:tcBorders>
                    <w:bottom w:val="single" w:color="000000" w:sz="6" w:space="0"/>
                  </w:tcBorders>
                  <w:noWrap w:val="0"/>
                  <w:tcMar>
                    <w:top w:w="8" w:type="dxa"/>
                    <w:left w:w="8" w:type="dxa"/>
                    <w:right w:w="8" w:type="dxa"/>
                  </w:tcMar>
                  <w:vAlign w:val="center"/>
                </w:tcPr>
                <w:p w14:paraId="0B5E0A8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0.0192</w:t>
                  </w:r>
                </w:p>
              </w:tc>
              <w:tc>
                <w:tcPr>
                  <w:tcW w:w="662" w:type="dxa"/>
                  <w:tcBorders>
                    <w:bottom w:val="single" w:color="000000" w:sz="6" w:space="0"/>
                  </w:tcBorders>
                  <w:noWrap w:val="0"/>
                  <w:tcMar>
                    <w:top w:w="8" w:type="dxa"/>
                    <w:left w:w="8" w:type="dxa"/>
                    <w:right w:w="8" w:type="dxa"/>
                  </w:tcMar>
                  <w:vAlign w:val="center"/>
                </w:tcPr>
                <w:p w14:paraId="16BD4A3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0.0383</w:t>
                  </w:r>
                </w:p>
              </w:tc>
              <w:tc>
                <w:tcPr>
                  <w:tcW w:w="798" w:type="pct"/>
                  <w:noWrap w:val="0"/>
                  <w:tcMar>
                    <w:top w:w="8" w:type="dxa"/>
                    <w:left w:w="8" w:type="dxa"/>
                    <w:right w:w="8" w:type="dxa"/>
                  </w:tcMar>
                  <w:vAlign w:val="center"/>
                </w:tcPr>
                <w:p w14:paraId="4EF6CF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一级碱喷淋+一级水喷淋+</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除雾器+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二级活性炭</w:t>
                  </w:r>
                </w:p>
              </w:tc>
              <w:tc>
                <w:tcPr>
                  <w:tcW w:w="285" w:type="pct"/>
                  <w:noWrap w:val="0"/>
                  <w:tcMar>
                    <w:top w:w="8" w:type="dxa"/>
                    <w:left w:w="8" w:type="dxa"/>
                    <w:right w:w="8" w:type="dxa"/>
                  </w:tcMar>
                  <w:vAlign w:val="center"/>
                </w:tcPr>
                <w:p w14:paraId="317B9FD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w:t>
                  </w:r>
                </w:p>
              </w:tc>
              <w:tc>
                <w:tcPr>
                  <w:tcW w:w="661" w:type="dxa"/>
                  <w:tcBorders>
                    <w:top w:val="single" w:color="000000" w:sz="6" w:space="0"/>
                    <w:bottom w:val="single" w:color="000000" w:sz="6" w:space="0"/>
                  </w:tcBorders>
                  <w:noWrap w:val="0"/>
                  <w:tcMar>
                    <w:top w:w="8" w:type="dxa"/>
                    <w:left w:w="8" w:type="dxa"/>
                    <w:right w:w="8" w:type="dxa"/>
                  </w:tcMar>
                  <w:vAlign w:val="center"/>
                </w:tcPr>
                <w:p w14:paraId="1F2C0A4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0.0192</w:t>
                  </w:r>
                </w:p>
              </w:tc>
              <w:tc>
                <w:tcPr>
                  <w:tcW w:w="636" w:type="dxa"/>
                  <w:tcBorders>
                    <w:top w:val="single" w:color="000000" w:sz="6" w:space="0"/>
                    <w:bottom w:val="single" w:color="000000" w:sz="6" w:space="0"/>
                  </w:tcBorders>
                  <w:noWrap w:val="0"/>
                  <w:tcMar>
                    <w:top w:w="8" w:type="dxa"/>
                    <w:left w:w="8" w:type="dxa"/>
                    <w:right w:w="8" w:type="dxa"/>
                  </w:tcMar>
                  <w:vAlign w:val="center"/>
                </w:tcPr>
                <w:p w14:paraId="25C575C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0.0383</w:t>
                  </w:r>
                </w:p>
              </w:tc>
              <w:tc>
                <w:tcPr>
                  <w:tcW w:w="337" w:type="pct"/>
                  <w:noWrap w:val="0"/>
                  <w:tcMar>
                    <w:top w:w="8" w:type="dxa"/>
                    <w:left w:w="8" w:type="dxa"/>
                    <w:right w:w="8" w:type="dxa"/>
                  </w:tcMar>
                  <w:vAlign w:val="center"/>
                </w:tcPr>
                <w:p w14:paraId="5915456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t>10</w:t>
                  </w:r>
                </w:p>
              </w:tc>
            </w:tr>
            <w:tr w14:paraId="4DA84E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390" w:type="pct"/>
                  <w:tcBorders>
                    <w:top w:val="single" w:color="auto" w:sz="4" w:space="0"/>
                  </w:tcBorders>
                  <w:noWrap w:val="0"/>
                  <w:tcMar>
                    <w:top w:w="8" w:type="dxa"/>
                    <w:left w:w="8" w:type="dxa"/>
                    <w:right w:w="8" w:type="dxa"/>
                  </w:tcMar>
                  <w:vAlign w:val="center"/>
                </w:tcPr>
                <w:p w14:paraId="0DE9401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4#线喷涂硅油-脱模剂废气</w:t>
                  </w:r>
                </w:p>
              </w:tc>
              <w:tc>
                <w:tcPr>
                  <w:tcW w:w="457" w:type="pct"/>
                  <w:vMerge w:val="continue"/>
                  <w:noWrap w:val="0"/>
                  <w:tcMar>
                    <w:top w:w="8" w:type="dxa"/>
                    <w:left w:w="8" w:type="dxa"/>
                    <w:right w:w="8" w:type="dxa"/>
                  </w:tcMar>
                  <w:vAlign w:val="center"/>
                </w:tcPr>
                <w:p w14:paraId="7FFAD2C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20" w:type="pct"/>
                  <w:noWrap w:val="0"/>
                  <w:tcMar>
                    <w:top w:w="8" w:type="dxa"/>
                    <w:left w:w="8" w:type="dxa"/>
                    <w:right w:w="8" w:type="dxa"/>
                  </w:tcMar>
                  <w:vAlign w:val="center"/>
                </w:tcPr>
                <w:p w14:paraId="4C0628A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w:t>
                  </w:r>
                </w:p>
              </w:tc>
              <w:tc>
                <w:tcPr>
                  <w:tcW w:w="385" w:type="pct"/>
                  <w:noWrap w:val="0"/>
                  <w:tcMar>
                    <w:top w:w="8" w:type="dxa"/>
                    <w:left w:w="8" w:type="dxa"/>
                    <w:right w:w="8" w:type="dxa"/>
                  </w:tcMar>
                  <w:vAlign w:val="center"/>
                </w:tcPr>
                <w:p w14:paraId="4F32C4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0.5</w:t>
                  </w:r>
                </w:p>
              </w:tc>
              <w:tc>
                <w:tcPr>
                  <w:tcW w:w="487" w:type="pct"/>
                  <w:tcBorders>
                    <w:bottom w:val="single" w:color="000000" w:sz="6" w:space="0"/>
                  </w:tcBorders>
                  <w:noWrap w:val="0"/>
                  <w:tcMar>
                    <w:top w:w="8" w:type="dxa"/>
                    <w:left w:w="8" w:type="dxa"/>
                    <w:right w:w="8" w:type="dxa"/>
                  </w:tcMar>
                  <w:vAlign w:val="center"/>
                </w:tcPr>
                <w:p w14:paraId="455479F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非甲烷总烃</w:t>
                  </w:r>
                </w:p>
              </w:tc>
              <w:tc>
                <w:tcPr>
                  <w:tcW w:w="634" w:type="dxa"/>
                  <w:tcBorders>
                    <w:bottom w:val="single" w:color="000000" w:sz="6" w:space="0"/>
                  </w:tcBorders>
                  <w:noWrap w:val="0"/>
                  <w:tcMar>
                    <w:top w:w="8" w:type="dxa"/>
                    <w:left w:w="8" w:type="dxa"/>
                    <w:right w:w="8" w:type="dxa"/>
                  </w:tcMar>
                  <w:vAlign w:val="center"/>
                </w:tcPr>
                <w:p w14:paraId="167749B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0.0192</w:t>
                  </w:r>
                </w:p>
              </w:tc>
              <w:tc>
                <w:tcPr>
                  <w:tcW w:w="662" w:type="dxa"/>
                  <w:tcBorders>
                    <w:bottom w:val="single" w:color="000000" w:sz="6" w:space="0"/>
                  </w:tcBorders>
                  <w:noWrap w:val="0"/>
                  <w:tcMar>
                    <w:top w:w="8" w:type="dxa"/>
                    <w:left w:w="8" w:type="dxa"/>
                    <w:right w:w="8" w:type="dxa"/>
                  </w:tcMar>
                  <w:vAlign w:val="center"/>
                </w:tcPr>
                <w:p w14:paraId="7569D2A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0.0383</w:t>
                  </w:r>
                </w:p>
              </w:tc>
              <w:tc>
                <w:tcPr>
                  <w:tcW w:w="798" w:type="pct"/>
                  <w:noWrap w:val="0"/>
                  <w:tcMar>
                    <w:top w:w="8" w:type="dxa"/>
                    <w:left w:w="8" w:type="dxa"/>
                    <w:right w:w="8" w:type="dxa"/>
                  </w:tcMar>
                  <w:vAlign w:val="center"/>
                </w:tcPr>
                <w:p w14:paraId="7915D40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一级碱喷淋+一级水喷淋+</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除雾器+</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二级活性炭</w:t>
                  </w:r>
                </w:p>
              </w:tc>
              <w:tc>
                <w:tcPr>
                  <w:tcW w:w="285" w:type="pct"/>
                  <w:noWrap w:val="0"/>
                  <w:tcMar>
                    <w:top w:w="8" w:type="dxa"/>
                    <w:left w:w="8" w:type="dxa"/>
                    <w:right w:w="8" w:type="dxa"/>
                  </w:tcMar>
                  <w:vAlign w:val="center"/>
                </w:tcPr>
                <w:p w14:paraId="0E105E4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w:t>
                  </w:r>
                </w:p>
              </w:tc>
              <w:tc>
                <w:tcPr>
                  <w:tcW w:w="661" w:type="dxa"/>
                  <w:tcBorders>
                    <w:top w:val="single" w:color="000000" w:sz="6" w:space="0"/>
                    <w:bottom w:val="single" w:color="000000" w:sz="6" w:space="0"/>
                  </w:tcBorders>
                  <w:noWrap w:val="0"/>
                  <w:tcMar>
                    <w:top w:w="8" w:type="dxa"/>
                    <w:left w:w="8" w:type="dxa"/>
                    <w:right w:w="8" w:type="dxa"/>
                  </w:tcMar>
                  <w:vAlign w:val="center"/>
                </w:tcPr>
                <w:p w14:paraId="045B64C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color w:val="000000" w:themeColor="text1"/>
                      <w:kern w:val="0"/>
                      <w:sz w:val="18"/>
                      <w:szCs w:val="18"/>
                      <w:highlight w:val="none"/>
                      <w:lang w:val="en-US" w:eastAsia="zh-CN" w:bidi="ar"/>
                      <w14:textFill>
                        <w14:solidFill>
                          <w14:schemeClr w14:val="tx1"/>
                        </w14:solidFill>
                      </w14:textFill>
                    </w:rPr>
                    <w:t>0.0192</w:t>
                  </w:r>
                </w:p>
              </w:tc>
              <w:tc>
                <w:tcPr>
                  <w:tcW w:w="636" w:type="dxa"/>
                  <w:tcBorders>
                    <w:top w:val="single" w:color="000000" w:sz="6" w:space="0"/>
                    <w:bottom w:val="single" w:color="000000" w:sz="6" w:space="0"/>
                  </w:tcBorders>
                  <w:noWrap w:val="0"/>
                  <w:tcMar>
                    <w:top w:w="8" w:type="dxa"/>
                    <w:left w:w="8" w:type="dxa"/>
                    <w:right w:w="8" w:type="dxa"/>
                  </w:tcMar>
                  <w:vAlign w:val="center"/>
                </w:tcPr>
                <w:p w14:paraId="38DD832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0.0383</w:t>
                  </w:r>
                </w:p>
              </w:tc>
              <w:tc>
                <w:tcPr>
                  <w:tcW w:w="337" w:type="pct"/>
                  <w:noWrap w:val="0"/>
                  <w:tcMar>
                    <w:top w:w="8" w:type="dxa"/>
                    <w:left w:w="8" w:type="dxa"/>
                    <w:right w:w="8" w:type="dxa"/>
                  </w:tcMar>
                  <w:vAlign w:val="center"/>
                </w:tcPr>
                <w:p w14:paraId="1906E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sz w:val="18"/>
                      <w:szCs w:val="18"/>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FQ</w:t>
                  </w: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11</w:t>
                  </w:r>
                </w:p>
              </w:tc>
            </w:tr>
            <w:tr w14:paraId="369FFB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390" w:type="pct"/>
                  <w:noWrap w:val="0"/>
                  <w:tcMar>
                    <w:top w:w="8" w:type="dxa"/>
                    <w:left w:w="8" w:type="dxa"/>
                    <w:right w:w="8" w:type="dxa"/>
                  </w:tcMar>
                  <w:vAlign w:val="center"/>
                </w:tcPr>
                <w:p w14:paraId="1D06387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1号楼精细抛光废气</w:t>
                  </w:r>
                </w:p>
              </w:tc>
              <w:tc>
                <w:tcPr>
                  <w:tcW w:w="457" w:type="pct"/>
                  <w:vMerge w:val="continue"/>
                  <w:noWrap w:val="0"/>
                  <w:tcMar>
                    <w:top w:w="8" w:type="dxa"/>
                    <w:left w:w="8" w:type="dxa"/>
                    <w:right w:w="8" w:type="dxa"/>
                  </w:tcMar>
                  <w:vAlign w:val="center"/>
                </w:tcPr>
                <w:p w14:paraId="41BD084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20" w:type="pct"/>
                  <w:noWrap w:val="0"/>
                  <w:tcMar>
                    <w:top w:w="8" w:type="dxa"/>
                    <w:left w:w="8" w:type="dxa"/>
                    <w:right w:w="8" w:type="dxa"/>
                  </w:tcMar>
                  <w:vAlign w:val="center"/>
                </w:tcPr>
                <w:p w14:paraId="16B6B5F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w:t>
                  </w:r>
                </w:p>
              </w:tc>
              <w:tc>
                <w:tcPr>
                  <w:tcW w:w="385" w:type="pct"/>
                  <w:noWrap w:val="0"/>
                  <w:tcMar>
                    <w:top w:w="8" w:type="dxa"/>
                    <w:left w:w="8" w:type="dxa"/>
                    <w:right w:w="8" w:type="dxa"/>
                  </w:tcMar>
                  <w:vAlign w:val="center"/>
                </w:tcPr>
                <w:p w14:paraId="7408BF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0.5</w:t>
                  </w:r>
                </w:p>
              </w:tc>
              <w:tc>
                <w:tcPr>
                  <w:tcW w:w="487" w:type="pct"/>
                  <w:tcBorders>
                    <w:top w:val="single" w:color="000000" w:sz="6" w:space="0"/>
                    <w:bottom w:val="single" w:color="000000" w:sz="6" w:space="0"/>
                  </w:tcBorders>
                  <w:noWrap w:val="0"/>
                  <w:tcMar>
                    <w:top w:w="8" w:type="dxa"/>
                    <w:left w:w="8" w:type="dxa"/>
                    <w:right w:w="8" w:type="dxa"/>
                  </w:tcMar>
                  <w:vAlign w:val="center"/>
                </w:tcPr>
                <w:p w14:paraId="7CE7D50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颗粒物</w:t>
                  </w:r>
                </w:p>
              </w:tc>
              <w:tc>
                <w:tcPr>
                  <w:tcW w:w="375" w:type="pct"/>
                  <w:tcBorders>
                    <w:top w:val="single" w:color="000000" w:sz="6" w:space="0"/>
                    <w:bottom w:val="single" w:color="000000" w:sz="6" w:space="0"/>
                  </w:tcBorders>
                  <w:noWrap w:val="0"/>
                  <w:tcMar>
                    <w:top w:w="8" w:type="dxa"/>
                    <w:left w:w="8" w:type="dxa"/>
                    <w:right w:w="8" w:type="dxa"/>
                  </w:tcMar>
                  <w:vAlign w:val="center"/>
                </w:tcPr>
                <w:p w14:paraId="436D6B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0.2474</w:t>
                  </w:r>
                </w:p>
              </w:tc>
              <w:tc>
                <w:tcPr>
                  <w:tcW w:w="662" w:type="dxa"/>
                  <w:tcBorders>
                    <w:top w:val="single" w:color="000000" w:sz="6" w:space="0"/>
                    <w:bottom w:val="single" w:color="000000" w:sz="6" w:space="0"/>
                  </w:tcBorders>
                  <w:noWrap w:val="0"/>
                  <w:tcMar>
                    <w:top w:w="8" w:type="dxa"/>
                    <w:left w:w="8" w:type="dxa"/>
                    <w:right w:w="8" w:type="dxa"/>
                  </w:tcMar>
                  <w:vAlign w:val="center"/>
                </w:tcPr>
                <w:p w14:paraId="34E54A3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0.4948</w:t>
                  </w:r>
                </w:p>
              </w:tc>
              <w:tc>
                <w:tcPr>
                  <w:tcW w:w="798" w:type="pct"/>
                  <w:noWrap w:val="0"/>
                  <w:tcMar>
                    <w:top w:w="8" w:type="dxa"/>
                    <w:left w:w="8" w:type="dxa"/>
                    <w:right w:w="8" w:type="dxa"/>
                  </w:tcMar>
                  <w:vAlign w:val="center"/>
                </w:tcPr>
                <w:p w14:paraId="0F1BCC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布袋除尘装置</w:t>
                  </w:r>
                </w:p>
              </w:tc>
              <w:tc>
                <w:tcPr>
                  <w:tcW w:w="285" w:type="pct"/>
                  <w:noWrap w:val="0"/>
                  <w:tcMar>
                    <w:top w:w="8" w:type="dxa"/>
                    <w:left w:w="8" w:type="dxa"/>
                    <w:right w:w="8" w:type="dxa"/>
                  </w:tcMar>
                  <w:vAlign w:val="center"/>
                </w:tcPr>
                <w:p w14:paraId="08D89AE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661" w:type="dxa"/>
                  <w:tcBorders>
                    <w:top w:val="single" w:color="000000" w:sz="6" w:space="0"/>
                    <w:bottom w:val="single" w:color="000000" w:sz="6" w:space="0"/>
                  </w:tcBorders>
                  <w:noWrap w:val="0"/>
                  <w:tcMar>
                    <w:top w:w="8" w:type="dxa"/>
                    <w:left w:w="8" w:type="dxa"/>
                    <w:right w:w="8" w:type="dxa"/>
                  </w:tcMar>
                  <w:vAlign w:val="center"/>
                </w:tcPr>
                <w:p w14:paraId="51E4C9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0.2474</w:t>
                  </w:r>
                </w:p>
              </w:tc>
              <w:tc>
                <w:tcPr>
                  <w:tcW w:w="636" w:type="dxa"/>
                  <w:tcBorders>
                    <w:top w:val="single" w:color="000000" w:sz="6" w:space="0"/>
                    <w:bottom w:val="single" w:color="000000" w:sz="6" w:space="0"/>
                  </w:tcBorders>
                  <w:noWrap w:val="0"/>
                  <w:tcMar>
                    <w:top w:w="8" w:type="dxa"/>
                    <w:left w:w="8" w:type="dxa"/>
                    <w:right w:w="8" w:type="dxa"/>
                  </w:tcMar>
                  <w:vAlign w:val="center"/>
                </w:tcPr>
                <w:p w14:paraId="6A08E1A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0.4948</w:t>
                  </w:r>
                </w:p>
              </w:tc>
              <w:tc>
                <w:tcPr>
                  <w:tcW w:w="337" w:type="pct"/>
                  <w:noWrap w:val="0"/>
                  <w:tcMar>
                    <w:top w:w="8" w:type="dxa"/>
                    <w:left w:w="8" w:type="dxa"/>
                    <w:right w:w="8" w:type="dxa"/>
                  </w:tcMar>
                  <w:vAlign w:val="center"/>
                </w:tcPr>
                <w:p w14:paraId="3A7702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FQ08</w:t>
                  </w:r>
                </w:p>
              </w:tc>
            </w:tr>
            <w:tr w14:paraId="70DAE4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390" w:type="pct"/>
                  <w:noWrap w:val="0"/>
                  <w:tcMar>
                    <w:top w:w="8" w:type="dxa"/>
                    <w:left w:w="8" w:type="dxa"/>
                    <w:right w:w="8" w:type="dxa"/>
                  </w:tcMar>
                  <w:vAlign w:val="center"/>
                </w:tcPr>
                <w:p w14:paraId="4D94EED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2号楼精细抛光废气</w:t>
                  </w:r>
                </w:p>
              </w:tc>
              <w:tc>
                <w:tcPr>
                  <w:tcW w:w="457" w:type="pct"/>
                  <w:vMerge w:val="continue"/>
                  <w:noWrap w:val="0"/>
                  <w:tcMar>
                    <w:top w:w="8" w:type="dxa"/>
                    <w:left w:w="8" w:type="dxa"/>
                    <w:right w:w="8" w:type="dxa"/>
                  </w:tcMar>
                  <w:vAlign w:val="center"/>
                </w:tcPr>
                <w:p w14:paraId="5ED3B1B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20" w:type="pct"/>
                  <w:noWrap w:val="0"/>
                  <w:tcMar>
                    <w:top w:w="8" w:type="dxa"/>
                    <w:left w:w="8" w:type="dxa"/>
                    <w:right w:w="8" w:type="dxa"/>
                  </w:tcMar>
                  <w:vAlign w:val="center"/>
                </w:tcPr>
                <w:p w14:paraId="00A5889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w:t>
                  </w:r>
                </w:p>
              </w:tc>
              <w:tc>
                <w:tcPr>
                  <w:tcW w:w="385" w:type="pct"/>
                  <w:noWrap w:val="0"/>
                  <w:tcMar>
                    <w:top w:w="8" w:type="dxa"/>
                    <w:left w:w="8" w:type="dxa"/>
                    <w:right w:w="8" w:type="dxa"/>
                  </w:tcMar>
                  <w:vAlign w:val="center"/>
                </w:tcPr>
                <w:p w14:paraId="2A5DE0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0.5</w:t>
                  </w:r>
                </w:p>
              </w:tc>
              <w:tc>
                <w:tcPr>
                  <w:tcW w:w="487" w:type="pct"/>
                  <w:tcBorders>
                    <w:top w:val="single" w:color="000000" w:sz="6" w:space="0"/>
                    <w:bottom w:val="single" w:color="000000" w:sz="6" w:space="0"/>
                  </w:tcBorders>
                  <w:noWrap w:val="0"/>
                  <w:tcMar>
                    <w:top w:w="8" w:type="dxa"/>
                    <w:left w:w="8" w:type="dxa"/>
                    <w:right w:w="8" w:type="dxa"/>
                  </w:tcMar>
                  <w:vAlign w:val="center"/>
                </w:tcPr>
                <w:p w14:paraId="441418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颗粒物</w:t>
                  </w:r>
                </w:p>
              </w:tc>
              <w:tc>
                <w:tcPr>
                  <w:tcW w:w="634" w:type="dxa"/>
                  <w:tcBorders>
                    <w:top w:val="single" w:color="000000" w:sz="6" w:space="0"/>
                    <w:bottom w:val="single" w:color="000000" w:sz="6" w:space="0"/>
                  </w:tcBorders>
                  <w:noWrap w:val="0"/>
                  <w:tcMar>
                    <w:top w:w="8" w:type="dxa"/>
                    <w:left w:w="8" w:type="dxa"/>
                    <w:right w:w="8" w:type="dxa"/>
                  </w:tcMar>
                  <w:vAlign w:val="center"/>
                </w:tcPr>
                <w:p w14:paraId="15140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0.2474</w:t>
                  </w:r>
                </w:p>
              </w:tc>
              <w:tc>
                <w:tcPr>
                  <w:tcW w:w="662" w:type="dxa"/>
                  <w:tcBorders>
                    <w:top w:val="single" w:color="000000" w:sz="6" w:space="0"/>
                    <w:bottom w:val="single" w:color="000000" w:sz="6" w:space="0"/>
                  </w:tcBorders>
                  <w:noWrap w:val="0"/>
                  <w:tcMar>
                    <w:top w:w="8" w:type="dxa"/>
                    <w:left w:w="8" w:type="dxa"/>
                    <w:right w:w="8" w:type="dxa"/>
                  </w:tcMar>
                  <w:vAlign w:val="center"/>
                </w:tcPr>
                <w:p w14:paraId="1B70563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0.4948</w:t>
                  </w:r>
                </w:p>
              </w:tc>
              <w:tc>
                <w:tcPr>
                  <w:tcW w:w="1349" w:type="dxa"/>
                  <w:noWrap w:val="0"/>
                  <w:tcMar>
                    <w:top w:w="8" w:type="dxa"/>
                    <w:left w:w="8" w:type="dxa"/>
                    <w:right w:w="8" w:type="dxa"/>
                  </w:tcMar>
                  <w:vAlign w:val="center"/>
                </w:tcPr>
                <w:p w14:paraId="4C3B591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布袋除尘装置</w:t>
                  </w:r>
                </w:p>
              </w:tc>
              <w:tc>
                <w:tcPr>
                  <w:tcW w:w="482" w:type="dxa"/>
                  <w:noWrap w:val="0"/>
                  <w:tcMar>
                    <w:top w:w="8" w:type="dxa"/>
                    <w:left w:w="8" w:type="dxa"/>
                    <w:right w:w="8" w:type="dxa"/>
                  </w:tcMar>
                  <w:vAlign w:val="center"/>
                </w:tcPr>
                <w:p w14:paraId="5697A6D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661" w:type="dxa"/>
                  <w:tcBorders>
                    <w:top w:val="single" w:color="000000" w:sz="6" w:space="0"/>
                    <w:bottom w:val="single" w:color="000000" w:sz="6" w:space="0"/>
                  </w:tcBorders>
                  <w:noWrap w:val="0"/>
                  <w:tcMar>
                    <w:top w:w="8" w:type="dxa"/>
                    <w:left w:w="8" w:type="dxa"/>
                    <w:right w:w="8" w:type="dxa"/>
                  </w:tcMar>
                  <w:vAlign w:val="center"/>
                </w:tcPr>
                <w:p w14:paraId="7E8D04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0.2474</w:t>
                  </w:r>
                </w:p>
              </w:tc>
              <w:tc>
                <w:tcPr>
                  <w:tcW w:w="636" w:type="dxa"/>
                  <w:tcBorders>
                    <w:top w:val="single" w:color="000000" w:sz="6" w:space="0"/>
                    <w:bottom w:val="single" w:color="000000" w:sz="6" w:space="0"/>
                  </w:tcBorders>
                  <w:noWrap w:val="0"/>
                  <w:tcMar>
                    <w:top w:w="8" w:type="dxa"/>
                    <w:left w:w="8" w:type="dxa"/>
                    <w:right w:w="8" w:type="dxa"/>
                  </w:tcMar>
                  <w:vAlign w:val="center"/>
                </w:tcPr>
                <w:p w14:paraId="57AD1F9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0.4948</w:t>
                  </w:r>
                </w:p>
              </w:tc>
              <w:tc>
                <w:tcPr>
                  <w:tcW w:w="337" w:type="pct"/>
                  <w:noWrap w:val="0"/>
                  <w:tcMar>
                    <w:top w:w="8" w:type="dxa"/>
                    <w:left w:w="8" w:type="dxa"/>
                    <w:right w:w="8" w:type="dxa"/>
                  </w:tcMar>
                  <w:vAlign w:val="center"/>
                </w:tcPr>
                <w:p w14:paraId="0C45CB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FQ12</w:t>
                  </w:r>
                </w:p>
              </w:tc>
            </w:tr>
            <w:tr w14:paraId="4F4B72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390" w:type="pct"/>
                  <w:noWrap w:val="0"/>
                  <w:tcMar>
                    <w:top w:w="8" w:type="dxa"/>
                    <w:left w:w="8" w:type="dxa"/>
                    <w:right w:w="8" w:type="dxa"/>
                  </w:tcMar>
                  <w:vAlign w:val="center"/>
                </w:tcPr>
                <w:p w14:paraId="5D4291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3号楼精细抛光废气</w:t>
                  </w:r>
                </w:p>
              </w:tc>
              <w:tc>
                <w:tcPr>
                  <w:tcW w:w="457" w:type="pct"/>
                  <w:vMerge w:val="continue"/>
                  <w:noWrap w:val="0"/>
                  <w:tcMar>
                    <w:top w:w="8" w:type="dxa"/>
                    <w:left w:w="8" w:type="dxa"/>
                    <w:right w:w="8" w:type="dxa"/>
                  </w:tcMar>
                  <w:vAlign w:val="center"/>
                </w:tcPr>
                <w:p w14:paraId="6D2FE20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20" w:type="pct"/>
                  <w:noWrap w:val="0"/>
                  <w:tcMar>
                    <w:top w:w="8" w:type="dxa"/>
                    <w:left w:w="8" w:type="dxa"/>
                    <w:right w:w="8" w:type="dxa"/>
                  </w:tcMar>
                  <w:vAlign w:val="center"/>
                </w:tcPr>
                <w:p w14:paraId="702FF3F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w:t>
                  </w:r>
                </w:p>
              </w:tc>
              <w:tc>
                <w:tcPr>
                  <w:tcW w:w="385" w:type="pct"/>
                  <w:noWrap w:val="0"/>
                  <w:tcMar>
                    <w:top w:w="8" w:type="dxa"/>
                    <w:left w:w="8" w:type="dxa"/>
                    <w:right w:w="8" w:type="dxa"/>
                  </w:tcMar>
                  <w:vAlign w:val="center"/>
                </w:tcPr>
                <w:p w14:paraId="7FBE3E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0.5</w:t>
                  </w:r>
                </w:p>
              </w:tc>
              <w:tc>
                <w:tcPr>
                  <w:tcW w:w="487" w:type="pct"/>
                  <w:tcBorders>
                    <w:top w:val="single" w:color="000000" w:sz="6" w:space="0"/>
                    <w:bottom w:val="single" w:color="000000" w:sz="6" w:space="0"/>
                  </w:tcBorders>
                  <w:noWrap w:val="0"/>
                  <w:tcMar>
                    <w:top w:w="8" w:type="dxa"/>
                    <w:left w:w="8" w:type="dxa"/>
                    <w:right w:w="8" w:type="dxa"/>
                  </w:tcMar>
                  <w:vAlign w:val="center"/>
                </w:tcPr>
                <w:p w14:paraId="60442FE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颗粒物</w:t>
                  </w:r>
                </w:p>
              </w:tc>
              <w:tc>
                <w:tcPr>
                  <w:tcW w:w="634" w:type="dxa"/>
                  <w:tcBorders>
                    <w:top w:val="single" w:color="000000" w:sz="6" w:space="0"/>
                    <w:bottom w:val="single" w:color="000000" w:sz="6" w:space="0"/>
                  </w:tcBorders>
                  <w:noWrap w:val="0"/>
                  <w:tcMar>
                    <w:top w:w="8" w:type="dxa"/>
                    <w:left w:w="8" w:type="dxa"/>
                    <w:right w:w="8" w:type="dxa"/>
                  </w:tcMar>
                  <w:vAlign w:val="center"/>
                </w:tcPr>
                <w:p w14:paraId="719F50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0.2474</w:t>
                  </w:r>
                </w:p>
              </w:tc>
              <w:tc>
                <w:tcPr>
                  <w:tcW w:w="662" w:type="dxa"/>
                  <w:tcBorders>
                    <w:top w:val="single" w:color="000000" w:sz="6" w:space="0"/>
                    <w:bottom w:val="single" w:color="000000" w:sz="6" w:space="0"/>
                  </w:tcBorders>
                  <w:noWrap w:val="0"/>
                  <w:tcMar>
                    <w:top w:w="8" w:type="dxa"/>
                    <w:left w:w="8" w:type="dxa"/>
                    <w:right w:w="8" w:type="dxa"/>
                  </w:tcMar>
                  <w:vAlign w:val="center"/>
                </w:tcPr>
                <w:p w14:paraId="7339BC7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0.4948</w:t>
                  </w:r>
                </w:p>
              </w:tc>
              <w:tc>
                <w:tcPr>
                  <w:tcW w:w="1349" w:type="dxa"/>
                  <w:noWrap w:val="0"/>
                  <w:tcMar>
                    <w:top w:w="8" w:type="dxa"/>
                    <w:left w:w="8" w:type="dxa"/>
                    <w:right w:w="8" w:type="dxa"/>
                  </w:tcMar>
                  <w:vAlign w:val="center"/>
                </w:tcPr>
                <w:p w14:paraId="0EF7496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布袋除尘装置</w:t>
                  </w:r>
                </w:p>
              </w:tc>
              <w:tc>
                <w:tcPr>
                  <w:tcW w:w="482" w:type="dxa"/>
                  <w:noWrap w:val="0"/>
                  <w:tcMar>
                    <w:top w:w="8" w:type="dxa"/>
                    <w:left w:w="8" w:type="dxa"/>
                    <w:right w:w="8" w:type="dxa"/>
                  </w:tcMar>
                  <w:vAlign w:val="center"/>
                </w:tcPr>
                <w:p w14:paraId="0CDE121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661" w:type="dxa"/>
                  <w:tcBorders>
                    <w:top w:val="single" w:color="000000" w:sz="6" w:space="0"/>
                    <w:bottom w:val="single" w:color="000000" w:sz="6" w:space="0"/>
                  </w:tcBorders>
                  <w:noWrap w:val="0"/>
                  <w:tcMar>
                    <w:top w:w="8" w:type="dxa"/>
                    <w:left w:w="8" w:type="dxa"/>
                    <w:right w:w="8" w:type="dxa"/>
                  </w:tcMar>
                  <w:vAlign w:val="center"/>
                </w:tcPr>
                <w:p w14:paraId="73A99D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0.2474</w:t>
                  </w:r>
                </w:p>
              </w:tc>
              <w:tc>
                <w:tcPr>
                  <w:tcW w:w="636" w:type="dxa"/>
                  <w:tcBorders>
                    <w:top w:val="single" w:color="000000" w:sz="6" w:space="0"/>
                    <w:bottom w:val="single" w:color="000000" w:sz="6" w:space="0"/>
                  </w:tcBorders>
                  <w:noWrap w:val="0"/>
                  <w:tcMar>
                    <w:top w:w="8" w:type="dxa"/>
                    <w:left w:w="8" w:type="dxa"/>
                    <w:right w:w="8" w:type="dxa"/>
                  </w:tcMar>
                  <w:vAlign w:val="center"/>
                </w:tcPr>
                <w:p w14:paraId="4155C4F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0.4948</w:t>
                  </w:r>
                </w:p>
              </w:tc>
              <w:tc>
                <w:tcPr>
                  <w:tcW w:w="337" w:type="pct"/>
                  <w:noWrap w:val="0"/>
                  <w:tcMar>
                    <w:top w:w="8" w:type="dxa"/>
                    <w:left w:w="8" w:type="dxa"/>
                    <w:right w:w="8" w:type="dxa"/>
                  </w:tcMar>
                  <w:vAlign w:val="center"/>
                </w:tcPr>
                <w:p w14:paraId="5A84D3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FQ13</w:t>
                  </w:r>
                </w:p>
              </w:tc>
            </w:tr>
            <w:tr w14:paraId="099E9C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390" w:type="pct"/>
                  <w:tcBorders>
                    <w:bottom w:val="single" w:color="auto" w:sz="12" w:space="0"/>
                  </w:tcBorders>
                  <w:noWrap w:val="0"/>
                  <w:tcMar>
                    <w:top w:w="8" w:type="dxa"/>
                    <w:left w:w="8" w:type="dxa"/>
                    <w:right w:w="8" w:type="dxa"/>
                  </w:tcMar>
                  <w:vAlign w:val="center"/>
                </w:tcPr>
                <w:p w14:paraId="719199A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4号楼精细抛光废气</w:t>
                  </w:r>
                </w:p>
              </w:tc>
              <w:tc>
                <w:tcPr>
                  <w:tcW w:w="457" w:type="pct"/>
                  <w:vMerge w:val="continue"/>
                  <w:tcBorders>
                    <w:bottom w:val="single" w:color="auto" w:sz="12" w:space="0"/>
                  </w:tcBorders>
                  <w:noWrap w:val="0"/>
                  <w:tcMar>
                    <w:top w:w="8" w:type="dxa"/>
                    <w:left w:w="8" w:type="dxa"/>
                    <w:right w:w="8" w:type="dxa"/>
                  </w:tcMar>
                  <w:vAlign w:val="center"/>
                </w:tcPr>
                <w:p w14:paraId="07B009F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20" w:type="pct"/>
                  <w:noWrap w:val="0"/>
                  <w:tcMar>
                    <w:top w:w="8" w:type="dxa"/>
                    <w:left w:w="8" w:type="dxa"/>
                    <w:right w:w="8" w:type="dxa"/>
                  </w:tcMar>
                  <w:vAlign w:val="center"/>
                </w:tcPr>
                <w:p w14:paraId="1A636DD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1</w:t>
                  </w:r>
                </w:p>
              </w:tc>
              <w:tc>
                <w:tcPr>
                  <w:tcW w:w="385" w:type="pct"/>
                  <w:noWrap w:val="0"/>
                  <w:tcMar>
                    <w:top w:w="8" w:type="dxa"/>
                    <w:left w:w="8" w:type="dxa"/>
                    <w:right w:w="8" w:type="dxa"/>
                  </w:tcMar>
                  <w:vAlign w:val="center"/>
                </w:tcPr>
                <w:p w14:paraId="4B1343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0.5</w:t>
                  </w:r>
                </w:p>
              </w:tc>
              <w:tc>
                <w:tcPr>
                  <w:tcW w:w="487" w:type="pct"/>
                  <w:tcBorders>
                    <w:top w:val="single" w:color="000000" w:sz="6" w:space="0"/>
                  </w:tcBorders>
                  <w:noWrap w:val="0"/>
                  <w:tcMar>
                    <w:top w:w="8" w:type="dxa"/>
                    <w:left w:w="8" w:type="dxa"/>
                    <w:right w:w="8" w:type="dxa"/>
                  </w:tcMar>
                  <w:vAlign w:val="center"/>
                </w:tcPr>
                <w:p w14:paraId="47F739D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颗粒物</w:t>
                  </w:r>
                </w:p>
              </w:tc>
              <w:tc>
                <w:tcPr>
                  <w:tcW w:w="634" w:type="dxa"/>
                  <w:tcBorders>
                    <w:top w:val="single" w:color="000000" w:sz="6" w:space="0"/>
                  </w:tcBorders>
                  <w:noWrap w:val="0"/>
                  <w:tcMar>
                    <w:top w:w="8" w:type="dxa"/>
                    <w:left w:w="8" w:type="dxa"/>
                    <w:right w:w="8" w:type="dxa"/>
                  </w:tcMar>
                  <w:vAlign w:val="center"/>
                </w:tcPr>
                <w:p w14:paraId="77A688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0.2474</w:t>
                  </w:r>
                </w:p>
              </w:tc>
              <w:tc>
                <w:tcPr>
                  <w:tcW w:w="662" w:type="dxa"/>
                  <w:tcBorders>
                    <w:top w:val="single" w:color="000000" w:sz="6" w:space="0"/>
                  </w:tcBorders>
                  <w:noWrap w:val="0"/>
                  <w:tcMar>
                    <w:top w:w="8" w:type="dxa"/>
                    <w:left w:w="8" w:type="dxa"/>
                    <w:right w:w="8" w:type="dxa"/>
                  </w:tcMar>
                  <w:vAlign w:val="center"/>
                </w:tcPr>
                <w:p w14:paraId="34250BB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0.4948</w:t>
                  </w:r>
                </w:p>
              </w:tc>
              <w:tc>
                <w:tcPr>
                  <w:tcW w:w="1349" w:type="dxa"/>
                  <w:noWrap w:val="0"/>
                  <w:tcMar>
                    <w:top w:w="8" w:type="dxa"/>
                    <w:left w:w="8" w:type="dxa"/>
                    <w:right w:w="8" w:type="dxa"/>
                  </w:tcMar>
                  <w:vAlign w:val="center"/>
                </w:tcPr>
                <w:p w14:paraId="6FFB7AF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布袋除尘装置</w:t>
                  </w:r>
                </w:p>
              </w:tc>
              <w:tc>
                <w:tcPr>
                  <w:tcW w:w="482" w:type="dxa"/>
                  <w:noWrap w:val="0"/>
                  <w:tcMar>
                    <w:top w:w="8" w:type="dxa"/>
                    <w:left w:w="8" w:type="dxa"/>
                    <w:right w:w="8" w:type="dxa"/>
                  </w:tcMar>
                  <w:vAlign w:val="center"/>
                </w:tcPr>
                <w:p w14:paraId="77B37B0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w:t>
                  </w:r>
                </w:p>
              </w:tc>
              <w:tc>
                <w:tcPr>
                  <w:tcW w:w="661" w:type="dxa"/>
                  <w:tcBorders>
                    <w:top w:val="single" w:color="000000" w:sz="6" w:space="0"/>
                    <w:bottom w:val="single" w:color="000000" w:sz="12" w:space="0"/>
                  </w:tcBorders>
                  <w:noWrap w:val="0"/>
                  <w:tcMar>
                    <w:top w:w="8" w:type="dxa"/>
                    <w:left w:w="8" w:type="dxa"/>
                    <w:right w:w="8" w:type="dxa"/>
                  </w:tcMar>
                  <w:vAlign w:val="center"/>
                </w:tcPr>
                <w:p w14:paraId="634095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cs="Times New Roman"/>
                      <w:i w:val="0"/>
                      <w:iCs w:val="0"/>
                      <w:color w:val="000000" w:themeColor="text1"/>
                      <w:kern w:val="0"/>
                      <w:sz w:val="18"/>
                      <w:szCs w:val="18"/>
                      <w:highlight w:val="none"/>
                      <w:u w:val="none"/>
                      <w:lang w:val="en-US" w:eastAsia="zh-CN" w:bidi="ar"/>
                      <w14:textFill>
                        <w14:solidFill>
                          <w14:schemeClr w14:val="tx1"/>
                        </w14:solidFill>
                      </w14:textFill>
                    </w:rPr>
                    <w:t>0.2474</w:t>
                  </w:r>
                </w:p>
              </w:tc>
              <w:tc>
                <w:tcPr>
                  <w:tcW w:w="636" w:type="dxa"/>
                  <w:tcBorders>
                    <w:top w:val="single" w:color="000000" w:sz="6" w:space="0"/>
                    <w:bottom w:val="single" w:color="000000" w:sz="12" w:space="0"/>
                  </w:tcBorders>
                  <w:noWrap w:val="0"/>
                  <w:tcMar>
                    <w:top w:w="8" w:type="dxa"/>
                    <w:left w:w="8" w:type="dxa"/>
                    <w:right w:w="8" w:type="dxa"/>
                  </w:tcMar>
                  <w:vAlign w:val="center"/>
                </w:tcPr>
                <w:p w14:paraId="612D073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0.4948</w:t>
                  </w:r>
                </w:p>
              </w:tc>
              <w:tc>
                <w:tcPr>
                  <w:tcW w:w="337" w:type="pct"/>
                  <w:noWrap w:val="0"/>
                  <w:tcMar>
                    <w:top w:w="8" w:type="dxa"/>
                    <w:left w:w="8" w:type="dxa"/>
                    <w:right w:w="8" w:type="dxa"/>
                  </w:tcMar>
                  <w:vAlign w:val="center"/>
                </w:tcPr>
                <w:p w14:paraId="7EBD7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highlight w:val="none"/>
                      <w:u w:val="none"/>
                      <w:lang w:val="en-US" w:eastAsia="zh-CN" w:bidi="ar"/>
                      <w14:textFill>
                        <w14:solidFill>
                          <w14:schemeClr w14:val="tx1"/>
                        </w14:solidFill>
                      </w14:textFill>
                    </w:rPr>
                    <w:t>FQ14</w:t>
                  </w:r>
                </w:p>
              </w:tc>
            </w:tr>
          </w:tbl>
          <w:p w14:paraId="5F05AF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本环评拟从下面几个方面建议建设单位做好防范工作：</w:t>
            </w:r>
          </w:p>
          <w:p w14:paraId="2F869B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a.平时注意废气处理设施的维护，及时发现处理设备的隐患，确保废气处理系统正常运行；开、停、检修要有预案，有严密周全的计划，确保不发生非正常排放，或使影响最小。</w:t>
            </w:r>
          </w:p>
          <w:p w14:paraId="3B5A3D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b.应设有备用电源和备用处理设备和零件，以备停电或设备出现故障时保障及时更换使废气全部做到达标排放。</w:t>
            </w:r>
          </w:p>
          <w:p w14:paraId="1E3634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c.对员工进行岗位培训。做好值班记录，实行岗位责任制。</w:t>
            </w:r>
          </w:p>
          <w:p w14:paraId="0B43E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本项目投产后，需加强环保管理，杜绝废气的不正常排放的发生</w:t>
            </w:r>
            <w:r>
              <w:rPr>
                <w:rFonts w:hint="eastAsia" w:ascii="Times New Roman" w:hAnsi="Times New Roman" w:eastAsia="宋体" w:cs="Times New Roman"/>
                <w:color w:val="000000" w:themeColor="text1"/>
                <w:sz w:val="24"/>
                <w:highlight w:val="none"/>
                <w14:textFill>
                  <w14:solidFill>
                    <w14:schemeClr w14:val="tx1"/>
                  </w14:solidFill>
                </w14:textFill>
              </w:rPr>
              <w:t>。</w:t>
            </w:r>
          </w:p>
          <w:p w14:paraId="4C53C19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eastAsia" w:ascii="Times New Roman" w:hAnsi="Times New Roman" w:eastAsia="宋体" w:cs="Times New Roman"/>
                <w:b/>
                <w:bCs/>
                <w:color w:val="000000" w:themeColor="text1"/>
                <w:kern w:val="0"/>
                <w:sz w:val="24"/>
                <w:highlight w:val="none"/>
                <w14:textFill>
                  <w14:solidFill>
                    <w14:schemeClr w14:val="tx1"/>
                  </w14:solidFill>
                </w14:textFill>
              </w:rPr>
              <w:t>（</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9</w:t>
            </w:r>
            <w:r>
              <w:rPr>
                <w:rFonts w:hint="eastAsia" w:ascii="Times New Roman" w:hAnsi="Times New Roman" w:eastAsia="宋体" w:cs="Times New Roman"/>
                <w:b/>
                <w:bCs/>
                <w:color w:val="000000" w:themeColor="text1"/>
                <w:kern w:val="0"/>
                <w:sz w:val="24"/>
                <w:highlight w:val="none"/>
                <w14:textFill>
                  <w14:solidFill>
                    <w14:schemeClr w14:val="tx1"/>
                  </w14:solidFill>
                </w14:textFill>
              </w:rPr>
              <w:t>）</w:t>
            </w:r>
            <w:r>
              <w:rPr>
                <w:rFonts w:hint="default" w:ascii="Times New Roman" w:hAnsi="Times New Roman" w:eastAsia="宋体" w:cs="Times New Roman"/>
                <w:b/>
                <w:bCs/>
                <w:color w:val="000000" w:themeColor="text1"/>
                <w:kern w:val="0"/>
                <w:sz w:val="24"/>
                <w:highlight w:val="none"/>
                <w14:textFill>
                  <w14:solidFill>
                    <w14:schemeClr w14:val="tx1"/>
                  </w14:solidFill>
                </w14:textFill>
              </w:rPr>
              <w:t>大气环境影响分析结论</w:t>
            </w:r>
          </w:p>
          <w:p w14:paraId="7122B487">
            <w:pPr>
              <w:pStyle w:val="10"/>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建设项目位于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无锡市新吴区观山路36号</w:t>
            </w:r>
            <w:r>
              <w:rPr>
                <w:rFonts w:hint="default" w:ascii="Times New Roman" w:hAnsi="Times New Roman" w:eastAsia="宋体" w:cs="Times New Roman"/>
                <w:color w:val="000000" w:themeColor="text1"/>
                <w:sz w:val="24"/>
                <w:highlight w:val="none"/>
                <w14:textFill>
                  <w14:solidFill>
                    <w14:schemeClr w14:val="tx1"/>
                  </w14:solidFill>
                </w14:textFill>
              </w:rPr>
              <w:t>，项目周边500m范围内</w:t>
            </w:r>
            <w:r>
              <w:rPr>
                <w:rFonts w:hint="eastAsia" w:ascii="Times New Roman" w:hAnsi="Times New Roman" w:eastAsia="宋体" w:cs="Times New Roman"/>
                <w:color w:val="000000" w:themeColor="text1"/>
                <w:sz w:val="24"/>
                <w:highlight w:val="none"/>
                <w14:textFill>
                  <w14:solidFill>
                    <w14:schemeClr w14:val="tx1"/>
                  </w14:solidFill>
                </w14:textFill>
              </w:rPr>
              <w:t>无</w:t>
            </w:r>
            <w:r>
              <w:rPr>
                <w:rFonts w:hint="default" w:ascii="Times New Roman" w:hAnsi="Times New Roman" w:eastAsia="宋体" w:cs="Times New Roman"/>
                <w:color w:val="000000" w:themeColor="text1"/>
                <w:sz w:val="24"/>
                <w:highlight w:val="none"/>
                <w14:textFill>
                  <w14:solidFill>
                    <w14:schemeClr w14:val="tx1"/>
                  </w14:solidFill>
                </w14:textFill>
              </w:rPr>
              <w:t>大气环境保护目标</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项目区域大气环境中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非甲烷总烃、氮氧化物</w:t>
            </w:r>
            <w:r>
              <w:rPr>
                <w:rFonts w:hint="eastAsia" w:ascii="Times New Roman" w:hAnsi="Times New Roman" w:eastAsia="宋体" w:cs="Times New Roman"/>
                <w:color w:val="000000" w:themeColor="text1"/>
                <w:sz w:val="24"/>
                <w:highlight w:val="none"/>
                <w14:textFill>
                  <w14:solidFill>
                    <w14:schemeClr w14:val="tx1"/>
                  </w14:solidFill>
                </w14:textFill>
              </w:rPr>
              <w:t>现状监测数据均达到相应环境质量标准，无锡市已按</w:t>
            </w:r>
            <w:r>
              <w:rPr>
                <w:rFonts w:hint="default" w:ascii="Times New Roman" w:hAnsi="Times New Roman" w:eastAsia="宋体" w:cs="Times New Roman"/>
                <w:color w:val="000000" w:themeColor="text1"/>
                <w:sz w:val="24"/>
                <w:highlight w:val="none"/>
                <w14:textFill>
                  <w14:solidFill>
                    <w14:schemeClr w14:val="tx1"/>
                  </w14:solidFill>
                </w14:textFill>
              </w:rPr>
              <w:t>《中华人民共和国大气污染防治法》的要求</w:t>
            </w:r>
            <w:r>
              <w:rPr>
                <w:rFonts w:hint="eastAsia" w:ascii="Times New Roman" w:hAnsi="Times New Roman" w:eastAsia="宋体" w:cs="Times New Roman"/>
                <w:color w:val="000000" w:themeColor="text1"/>
                <w:sz w:val="24"/>
                <w:highlight w:val="none"/>
                <w14:textFill>
                  <w14:solidFill>
                    <w14:schemeClr w14:val="tx1"/>
                  </w14:solidFill>
                </w14:textFill>
              </w:rPr>
              <w:t>开展限期达标规划，预计在2025年环境控制质量全面达标</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本项目产生的废气均</w:t>
            </w:r>
            <w:r>
              <w:rPr>
                <w:rFonts w:hint="default" w:ascii="Times New Roman" w:hAnsi="Times New Roman" w:eastAsia="宋体" w:cs="Times New Roman"/>
                <w:color w:val="000000" w:themeColor="text1"/>
                <w:sz w:val="24"/>
                <w:highlight w:val="none"/>
                <w14:textFill>
                  <w14:solidFill>
                    <w14:schemeClr w14:val="tx1"/>
                  </w14:solidFill>
                </w14:textFill>
              </w:rPr>
              <w:t>经</w:t>
            </w:r>
            <w:r>
              <w:rPr>
                <w:rFonts w:hint="eastAsia" w:ascii="Times New Roman" w:hAnsi="Times New Roman" w:eastAsia="宋体" w:cs="Times New Roman"/>
                <w:color w:val="000000" w:themeColor="text1"/>
                <w:sz w:val="24"/>
                <w:highlight w:val="none"/>
                <w14:textFill>
                  <w14:solidFill>
                    <w14:schemeClr w14:val="tx1"/>
                  </w14:solidFill>
                </w14:textFill>
              </w:rPr>
              <w:t>合理可行的</w:t>
            </w:r>
            <w:r>
              <w:rPr>
                <w:rFonts w:hint="default" w:ascii="Times New Roman" w:hAnsi="Times New Roman" w:eastAsia="宋体" w:cs="Times New Roman"/>
                <w:color w:val="000000" w:themeColor="text1"/>
                <w:sz w:val="24"/>
                <w:highlight w:val="none"/>
                <w14:textFill>
                  <w14:solidFill>
                    <w14:schemeClr w14:val="tx1"/>
                  </w14:solidFill>
                </w14:textFill>
              </w:rPr>
              <w:t>污染治理措施处理后</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达到江苏省地方标准《大气污染物综合排放标准》（DB32/4041—2021）表1及表3相应标准</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卫</w:t>
            </w:r>
            <w:r>
              <w:rPr>
                <w:rFonts w:hint="default" w:ascii="Times New Roman" w:hAnsi="Times New Roman" w:eastAsia="宋体" w:cs="Times New Roman"/>
                <w:color w:val="000000" w:themeColor="text1"/>
                <w:sz w:val="24"/>
                <w:highlight w:val="none"/>
                <w14:textFill>
                  <w14:solidFill>
                    <w14:schemeClr w14:val="tx1"/>
                  </w14:solidFill>
                </w14:textFill>
              </w:rPr>
              <w:t>生防护距离内无环境敏感目标，项目废气对周围大气环境影响较小。</w:t>
            </w:r>
          </w:p>
          <w:p w14:paraId="262100DE">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废水</w:t>
            </w:r>
          </w:p>
          <w:p w14:paraId="6BE7137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不新增员工，</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无废水产生及排放</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6EE1B9AC">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z w:val="24"/>
                <w:highlight w:val="none"/>
                <w14:textFill>
                  <w14:solidFill>
                    <w14:schemeClr w14:val="tx1"/>
                  </w14:solidFill>
                </w14:textFill>
              </w:rPr>
              <w:t>噪声</w:t>
            </w:r>
          </w:p>
          <w:p w14:paraId="2527E823">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82" w:firstLineChars="200"/>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噪声源及降噪情况</w:t>
            </w:r>
          </w:p>
          <w:p w14:paraId="4088B51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Segoe UI" w:hAnsi="Segoe UI" w:eastAsia="Segoe UI" w:cs="Segoe UI"/>
                <w:i w:val="0"/>
                <w:iCs w:val="0"/>
                <w:caps w:val="0"/>
                <w:color w:val="404040"/>
                <w:spacing w:val="0"/>
                <w:sz w:val="24"/>
                <w:szCs w:val="24"/>
              </w:rPr>
            </w:pPr>
            <w:r>
              <w:rPr>
                <w:rFonts w:hint="eastAsia" w:ascii="Times New Roman" w:hAnsi="Times New Roman" w:eastAsia="宋体"/>
                <w:color w:val="auto"/>
                <w:sz w:val="24"/>
                <w:szCs w:val="24"/>
                <w:highlight w:val="none"/>
              </w:rPr>
              <w:t>本项目基于现有隐形矫治器生产线设备基础实施智能化升级，淘汰一部分落后设备，新增相应数量的新型压膜装置、双机器人切割装置、半自动打标切割装置、新型分拣系统装置、AGV智能系统搬运装置，用于辅助产品质量控制，提升生产效率。</w:t>
            </w:r>
            <w:r>
              <w:rPr>
                <w:rFonts w:hint="default" w:ascii="Segoe UI" w:hAnsi="Segoe UI" w:eastAsia="Segoe UI" w:cs="Segoe UI"/>
                <w:i w:val="0"/>
                <w:iCs w:val="0"/>
                <w:caps w:val="0"/>
                <w:color w:val="404040"/>
                <w:spacing w:val="0"/>
                <w:sz w:val="24"/>
                <w:szCs w:val="24"/>
              </w:rPr>
              <w:t>本次升级所选设备均为低噪声型号，未新增噪声源，故其噪声值沿用现有水平，本报告不予重复核算。此外，项目继续使用原有风机设施，未新增风机设备，风机噪声亦维持现状，不再另行计算。</w:t>
            </w:r>
          </w:p>
          <w:p w14:paraId="62FB841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val="en-US" w:eastAsia="zh-CN"/>
              </w:rPr>
              <w:t>因此本项目主要的噪声源为新增搅拌机、新型分拣系统装置、AGV智能搬运系统、新型抛光机、定制后处理线、喷涂硅油-脱模剂工序产生的噪声。</w:t>
            </w:r>
            <w:r>
              <w:rPr>
                <w:rFonts w:hint="eastAsia" w:ascii="Times New Roman" w:hAnsi="Times New Roman" w:eastAsia="宋体"/>
                <w:color w:val="auto"/>
                <w:sz w:val="24"/>
                <w:szCs w:val="24"/>
                <w:highlight w:val="none"/>
              </w:rPr>
              <w:t>针对本项目主要噪声源，</w:t>
            </w:r>
            <w:r>
              <w:rPr>
                <w:rFonts w:hint="default" w:ascii="Times New Roman" w:hAnsi="Times New Roman" w:eastAsia="宋体"/>
                <w:color w:val="auto"/>
                <w:sz w:val="24"/>
                <w:szCs w:val="24"/>
                <w:highlight w:val="none"/>
              </w:rPr>
              <w:t>建设单位拟采取以下降噪措施</w:t>
            </w:r>
            <w:r>
              <w:rPr>
                <w:rFonts w:hint="eastAsia" w:ascii="Times New Roman" w:hAnsi="Times New Roman" w:eastAsia="宋体"/>
                <w:color w:val="auto"/>
                <w:sz w:val="24"/>
                <w:szCs w:val="24"/>
                <w:highlight w:val="none"/>
                <w:lang w:eastAsia="zh-CN"/>
              </w:rPr>
              <w:t>：</w:t>
            </w:r>
          </w:p>
          <w:p w14:paraId="20262F7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①控制设备噪声</w:t>
            </w:r>
          </w:p>
          <w:p w14:paraId="0DB4DE7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在设备选型时选用先进的低噪声设备</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在满足工艺设计的前提下，尽量选用满足国际标准的低噪声、低振动型号的设备，降低噪声源强。</w:t>
            </w:r>
          </w:p>
          <w:p w14:paraId="5EC24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szCs w:val="24"/>
                <w:highlight w:val="none"/>
              </w:rPr>
            </w:pPr>
            <w:r>
              <w:rPr>
                <w:rFonts w:hint="eastAsia" w:ascii="Times New Roman" w:hAnsi="Times New Roman" w:eastAsia="宋体" w:cs="宋体"/>
                <w:color w:val="auto"/>
                <w:sz w:val="24"/>
                <w:szCs w:val="24"/>
                <w:highlight w:val="none"/>
              </w:rPr>
              <w:t>②</w:t>
            </w:r>
            <w:r>
              <w:rPr>
                <w:rFonts w:hint="eastAsia" w:ascii="Times New Roman" w:hAnsi="Times New Roman" w:eastAsia="宋体" w:cs="宋体"/>
                <w:color w:val="auto"/>
                <w:sz w:val="24"/>
                <w:szCs w:val="24"/>
                <w:highlight w:val="none"/>
                <w:lang w:eastAsia="zh-CN"/>
              </w:rPr>
              <w:t>厂房隔声</w:t>
            </w:r>
            <w:r>
              <w:rPr>
                <w:rFonts w:hint="default" w:ascii="Times New Roman" w:hAnsi="Times New Roman" w:eastAsia="宋体"/>
                <w:color w:val="auto"/>
                <w:sz w:val="24"/>
                <w:szCs w:val="24"/>
                <w:highlight w:val="none"/>
              </w:rPr>
              <w:t>设备减振、消声器</w:t>
            </w:r>
          </w:p>
          <w:p w14:paraId="29F15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车间墙体隔声为本项目主要噪声防治措施，一般性的生产性厂房隔音量为2</w:t>
            </w:r>
            <w:r>
              <w:rPr>
                <w:rFonts w:hint="eastAsia" w:ascii="Times New Roman" w:hAnsi="Times New Roman" w:eastAsia="宋体"/>
                <w:color w:val="auto"/>
                <w:sz w:val="24"/>
                <w:szCs w:val="24"/>
                <w:highlight w:val="none"/>
                <w:lang w:val="en-US" w:eastAsia="zh-CN"/>
              </w:rPr>
              <w:t>0</w:t>
            </w:r>
            <w:r>
              <w:rPr>
                <w:rFonts w:hint="default" w:ascii="Times New Roman" w:hAnsi="Times New Roman" w:eastAsia="宋体"/>
                <w:color w:val="auto"/>
                <w:sz w:val="24"/>
                <w:szCs w:val="24"/>
                <w:highlight w:val="none"/>
              </w:rPr>
              <w:t>dB(A)。</w:t>
            </w:r>
          </w:p>
          <w:p w14:paraId="0EE3991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eastAsia" w:ascii="Times New Roman" w:hAnsi="Times New Roman" w:eastAsia="宋体" w:cs="宋体"/>
                <w:color w:val="auto"/>
                <w:sz w:val="24"/>
                <w:szCs w:val="24"/>
                <w:highlight w:val="none"/>
              </w:rPr>
              <w:t>③</w:t>
            </w:r>
            <w:r>
              <w:rPr>
                <w:rFonts w:hint="default" w:ascii="Times New Roman" w:hAnsi="Times New Roman" w:eastAsia="宋体"/>
                <w:color w:val="auto"/>
                <w:sz w:val="24"/>
                <w:szCs w:val="24"/>
                <w:highlight w:val="none"/>
              </w:rPr>
              <w:t>强化生产管理</w:t>
            </w:r>
          </w:p>
          <w:p w14:paraId="4559CDC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确保各类防治措施有效运行，各设备均保持良好运行状态，防止突发噪声。</w:t>
            </w:r>
          </w:p>
          <w:p w14:paraId="1EB8BE90">
            <w:pPr>
              <w:pStyle w:val="10"/>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olor w:val="auto"/>
                <w:sz w:val="24"/>
                <w:szCs w:val="24"/>
                <w:highlight w:val="none"/>
              </w:rPr>
              <w:t>综上所述，</w:t>
            </w:r>
            <w:r>
              <w:rPr>
                <w:rFonts w:hint="eastAsia" w:ascii="Times New Roman" w:hAnsi="Times New Roman" w:eastAsia="宋体"/>
                <w:color w:val="auto"/>
                <w:sz w:val="24"/>
                <w:szCs w:val="24"/>
                <w:highlight w:val="none"/>
              </w:rPr>
              <w:t>本项目噪声源</w:t>
            </w:r>
            <w:r>
              <w:rPr>
                <w:rFonts w:hint="default" w:ascii="Times New Roman" w:hAnsi="Times New Roman" w:eastAsia="宋体"/>
                <w:color w:val="auto"/>
                <w:sz w:val="24"/>
                <w:szCs w:val="24"/>
                <w:highlight w:val="none"/>
              </w:rPr>
              <w:t>采取上述降噪措施后，设计降噪量达</w:t>
            </w:r>
            <w:r>
              <w:rPr>
                <w:rFonts w:hint="eastAsia" w:ascii="Times New Roman" w:hAnsi="Times New Roman" w:eastAsia="宋体"/>
                <w:color w:val="auto"/>
                <w:sz w:val="24"/>
                <w:szCs w:val="24"/>
                <w:highlight w:val="none"/>
                <w:lang w:val="en-US" w:eastAsia="zh-CN"/>
              </w:rPr>
              <w:t>25</w:t>
            </w:r>
            <w:r>
              <w:rPr>
                <w:rFonts w:hint="default" w:ascii="Times New Roman" w:hAnsi="Times New Roman" w:eastAsia="宋体"/>
                <w:color w:val="auto"/>
                <w:sz w:val="24"/>
                <w:szCs w:val="24"/>
                <w:highlight w:val="none"/>
              </w:rPr>
              <w:t>dB(A)。建设项目</w:t>
            </w:r>
            <w:r>
              <w:rPr>
                <w:rFonts w:hint="eastAsia" w:ascii="Times New Roman" w:hAnsi="Times New Roman" w:eastAsia="宋体"/>
                <w:color w:val="auto"/>
                <w:sz w:val="24"/>
                <w:szCs w:val="24"/>
                <w:highlight w:val="none"/>
              </w:rPr>
              <w:t>主要噪声源强</w:t>
            </w:r>
            <w:r>
              <w:rPr>
                <w:rFonts w:hint="default" w:ascii="Times New Roman" w:hAnsi="Times New Roman" w:eastAsia="宋体"/>
                <w:color w:val="auto"/>
                <w:sz w:val="24"/>
                <w:szCs w:val="24"/>
                <w:highlight w:val="none"/>
              </w:rPr>
              <w:t>情况见表4-</w:t>
            </w:r>
            <w:r>
              <w:rPr>
                <w:rFonts w:hint="eastAsia" w:ascii="Times New Roman" w:hAnsi="Times New Roman" w:eastAsia="宋体"/>
                <w:color w:val="auto"/>
                <w:sz w:val="24"/>
                <w:szCs w:val="24"/>
                <w:highlight w:val="none"/>
                <w:lang w:val="en-US" w:eastAsia="zh-CN"/>
              </w:rPr>
              <w:t>17</w:t>
            </w:r>
            <w:r>
              <w:rPr>
                <w:rFonts w:hint="default" w:ascii="Times New Roman" w:hAnsi="Times New Roman" w:eastAsia="宋体"/>
                <w:color w:val="auto"/>
                <w:sz w:val="24"/>
                <w:szCs w:val="24"/>
                <w:highlight w:val="none"/>
              </w:rPr>
              <w:t>。</w:t>
            </w:r>
          </w:p>
        </w:tc>
      </w:tr>
    </w:tbl>
    <w:p w14:paraId="5D3ED2BF">
      <w:pPr>
        <w:pStyle w:val="10"/>
        <w:numPr>
          <w:ilvl w:val="0"/>
          <w:numId w:val="0"/>
        </w:numPr>
        <w:tabs>
          <w:tab w:val="clear" w:pos="2040"/>
        </w:tabs>
        <w:rPr>
          <w:rFonts w:ascii="Times New Roman" w:hAnsi="Times New Roman" w:eastAsia="宋体"/>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14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
        <w:gridCol w:w="13831"/>
      </w:tblGrid>
      <w:tr w14:paraId="0396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2" w:hRule="atLeast"/>
        </w:trPr>
        <w:tc>
          <w:tcPr>
            <w:tcW w:w="369" w:type="dxa"/>
          </w:tcPr>
          <w:p w14:paraId="04D6E7C8">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p>
        </w:tc>
        <w:tc>
          <w:tcPr>
            <w:tcW w:w="13831" w:type="dxa"/>
          </w:tcPr>
          <w:p w14:paraId="28C399EA">
            <w:pPr>
              <w:pStyle w:val="4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17  </w:t>
            </w:r>
            <w:r>
              <w:rPr>
                <w:rFonts w:hint="eastAsia" w:ascii="Times New Roman" w:hAnsi="Times New Roman" w:eastAsia="宋体" w:cs="Times New Roman"/>
                <w:b/>
                <w:bCs/>
                <w:color w:val="auto"/>
                <w:sz w:val="24"/>
                <w:szCs w:val="24"/>
                <w:highlight w:val="none"/>
                <w:lang w:val="en-US" w:eastAsia="zh-CN"/>
              </w:rPr>
              <w:t>工业企业噪声源强调查清单（室内声源）</w:t>
            </w:r>
          </w:p>
          <w:tbl>
            <w:tblPr>
              <w:tblStyle w:val="22"/>
              <w:tblW w:w="499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486"/>
              <w:gridCol w:w="789"/>
              <w:gridCol w:w="1900"/>
              <w:gridCol w:w="643"/>
              <w:gridCol w:w="823"/>
              <w:gridCol w:w="681"/>
              <w:gridCol w:w="496"/>
              <w:gridCol w:w="496"/>
              <w:gridCol w:w="359"/>
              <w:gridCol w:w="426"/>
              <w:gridCol w:w="531"/>
              <w:gridCol w:w="942"/>
              <w:gridCol w:w="1146"/>
              <w:gridCol w:w="741"/>
              <w:gridCol w:w="850"/>
              <w:gridCol w:w="428"/>
              <w:gridCol w:w="825"/>
              <w:gridCol w:w="607"/>
            </w:tblGrid>
            <w:tr w14:paraId="519BE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7" w:type="pct"/>
                  <w:vMerge w:val="restart"/>
                  <w:tcBorders>
                    <w:tl2br w:val="nil"/>
                    <w:tr2bl w:val="nil"/>
                  </w:tcBorders>
                  <w:noWrap w:val="0"/>
                  <w:vAlign w:val="center"/>
                </w:tcPr>
                <w:p w14:paraId="3146F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179" w:type="pct"/>
                  <w:vMerge w:val="restart"/>
                  <w:tcBorders>
                    <w:tl2br w:val="nil"/>
                    <w:tr2bl w:val="nil"/>
                  </w:tcBorders>
                  <w:noWrap w:val="0"/>
                  <w:vAlign w:val="center"/>
                </w:tcPr>
                <w:p w14:paraId="24D26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建筑物名称</w:t>
                  </w:r>
                </w:p>
              </w:tc>
              <w:tc>
                <w:tcPr>
                  <w:tcW w:w="290" w:type="pct"/>
                  <w:vMerge w:val="restart"/>
                  <w:tcBorders>
                    <w:tl2br w:val="nil"/>
                    <w:tr2bl w:val="nil"/>
                  </w:tcBorders>
                  <w:noWrap w:val="0"/>
                  <w:vAlign w:val="center"/>
                </w:tcPr>
                <w:p w14:paraId="2E192D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w:t>
                  </w:r>
                </w:p>
                <w:p w14:paraId="4886CB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698" w:type="pct"/>
                  <w:vMerge w:val="restart"/>
                  <w:tcBorders>
                    <w:tl2br w:val="nil"/>
                    <w:tr2bl w:val="nil"/>
                  </w:tcBorders>
                  <w:noWrap w:val="0"/>
                  <w:vAlign w:val="center"/>
                </w:tcPr>
                <w:p w14:paraId="37BD10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w:t>
                  </w:r>
                </w:p>
              </w:tc>
              <w:tc>
                <w:tcPr>
                  <w:tcW w:w="236" w:type="pct"/>
                  <w:vMerge w:val="restart"/>
                  <w:tcBorders>
                    <w:tl2br w:val="nil"/>
                    <w:tr2bl w:val="nil"/>
                  </w:tcBorders>
                  <w:noWrap w:val="0"/>
                  <w:vAlign w:val="center"/>
                </w:tcPr>
                <w:p w14:paraId="190BC5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设备数量</w:t>
                  </w:r>
                </w:p>
              </w:tc>
              <w:tc>
                <w:tcPr>
                  <w:tcW w:w="302" w:type="pct"/>
                  <w:vMerge w:val="restart"/>
                  <w:tcBorders>
                    <w:tl2br w:val="nil"/>
                    <w:tr2bl w:val="nil"/>
                  </w:tcBorders>
                  <w:noWrap w:val="0"/>
                  <w:vAlign w:val="center"/>
                </w:tcPr>
                <w:p w14:paraId="1F6E65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单台声功率级/dB(A)</w:t>
                  </w:r>
                </w:p>
              </w:tc>
              <w:tc>
                <w:tcPr>
                  <w:tcW w:w="250" w:type="pct"/>
                  <w:vMerge w:val="restart"/>
                  <w:tcBorders>
                    <w:tl2br w:val="nil"/>
                    <w:tr2bl w:val="nil"/>
                  </w:tcBorders>
                  <w:noWrap w:val="0"/>
                  <w:vAlign w:val="center"/>
                </w:tcPr>
                <w:p w14:paraId="43DE8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声源控制措施</w:t>
                  </w:r>
                </w:p>
              </w:tc>
              <w:tc>
                <w:tcPr>
                  <w:tcW w:w="496" w:type="pct"/>
                  <w:gridSpan w:val="3"/>
                  <w:tcBorders>
                    <w:tl2br w:val="nil"/>
                    <w:tr2bl w:val="nil"/>
                  </w:tcBorders>
                  <w:noWrap w:val="0"/>
                  <w:vAlign w:val="center"/>
                </w:tcPr>
                <w:p w14:paraId="354CF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w:t>
                  </w:r>
                </w:p>
              </w:tc>
              <w:tc>
                <w:tcPr>
                  <w:tcW w:w="351" w:type="pct"/>
                  <w:gridSpan w:val="2"/>
                  <w:tcBorders>
                    <w:tl2br w:val="nil"/>
                    <w:tr2bl w:val="nil"/>
                  </w:tcBorders>
                  <w:noWrap w:val="0"/>
                  <w:vAlign w:val="center"/>
                </w:tcPr>
                <w:p w14:paraId="5C47F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距室内边界距离/m</w:t>
                  </w:r>
                </w:p>
              </w:tc>
              <w:tc>
                <w:tcPr>
                  <w:tcW w:w="767" w:type="pct"/>
                  <w:gridSpan w:val="2"/>
                  <w:tcBorders>
                    <w:tl2br w:val="nil"/>
                    <w:tr2bl w:val="nil"/>
                  </w:tcBorders>
                  <w:noWrap/>
                  <w:vAlign w:val="center"/>
                </w:tcPr>
                <w:p w14:paraId="31DD24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室内边界声级/dB(A)</w:t>
                  </w:r>
                </w:p>
              </w:tc>
              <w:tc>
                <w:tcPr>
                  <w:tcW w:w="272" w:type="pct"/>
                  <w:vMerge w:val="restart"/>
                  <w:tcBorders>
                    <w:tl2br w:val="nil"/>
                    <w:tr2bl w:val="nil"/>
                  </w:tcBorders>
                  <w:noWrap w:val="0"/>
                  <w:vAlign w:val="center"/>
                </w:tcPr>
                <w:p w14:paraId="0049E1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运行</w:t>
                  </w:r>
                </w:p>
                <w:p w14:paraId="28991D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时段</w:t>
                  </w:r>
                </w:p>
              </w:tc>
              <w:tc>
                <w:tcPr>
                  <w:tcW w:w="312" w:type="pct"/>
                  <w:vMerge w:val="restart"/>
                  <w:tcBorders>
                    <w:tl2br w:val="nil"/>
                    <w:tr2bl w:val="nil"/>
                  </w:tcBorders>
                  <w:noWrap w:val="0"/>
                  <w:vAlign w:val="center"/>
                </w:tcPr>
                <w:p w14:paraId="7E216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建筑物插入损失/dB(A)</w:t>
                  </w:r>
                </w:p>
              </w:tc>
              <w:tc>
                <w:tcPr>
                  <w:tcW w:w="683" w:type="pct"/>
                  <w:gridSpan w:val="3"/>
                  <w:tcBorders>
                    <w:tl2br w:val="nil"/>
                    <w:tr2bl w:val="nil"/>
                  </w:tcBorders>
                  <w:noWrap w:val="0"/>
                  <w:vAlign w:val="center"/>
                </w:tcPr>
                <w:p w14:paraId="238286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建筑物外噪声</w:t>
                  </w:r>
                </w:p>
              </w:tc>
            </w:tr>
            <w:tr w14:paraId="54B44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12E359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179" w:type="pct"/>
                  <w:vMerge w:val="continue"/>
                  <w:tcBorders>
                    <w:tl2br w:val="nil"/>
                    <w:tr2bl w:val="nil"/>
                  </w:tcBorders>
                  <w:noWrap w:val="0"/>
                  <w:vAlign w:val="center"/>
                </w:tcPr>
                <w:p w14:paraId="19AA2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290" w:type="pct"/>
                  <w:vMerge w:val="continue"/>
                  <w:tcBorders>
                    <w:tl2br w:val="nil"/>
                    <w:tr2bl w:val="nil"/>
                  </w:tcBorders>
                  <w:noWrap w:val="0"/>
                  <w:vAlign w:val="center"/>
                </w:tcPr>
                <w:p w14:paraId="321A9C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698" w:type="pct"/>
                  <w:vMerge w:val="continue"/>
                  <w:tcBorders>
                    <w:tl2br w:val="nil"/>
                    <w:tr2bl w:val="nil"/>
                  </w:tcBorders>
                  <w:noWrap w:val="0"/>
                  <w:vAlign w:val="center"/>
                </w:tcPr>
                <w:p w14:paraId="79E497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236" w:type="pct"/>
                  <w:vMerge w:val="continue"/>
                  <w:tcBorders>
                    <w:tl2br w:val="nil"/>
                    <w:tr2bl w:val="nil"/>
                  </w:tcBorders>
                  <w:noWrap w:val="0"/>
                  <w:vAlign w:val="center"/>
                </w:tcPr>
                <w:p w14:paraId="798D80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302" w:type="pct"/>
                  <w:vMerge w:val="continue"/>
                  <w:tcBorders>
                    <w:tl2br w:val="nil"/>
                    <w:tr2bl w:val="nil"/>
                  </w:tcBorders>
                  <w:noWrap w:val="0"/>
                  <w:vAlign w:val="center"/>
                </w:tcPr>
                <w:p w14:paraId="1BDB50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250" w:type="pct"/>
                  <w:vMerge w:val="continue"/>
                  <w:tcBorders>
                    <w:tl2br w:val="nil"/>
                    <w:tr2bl w:val="nil"/>
                  </w:tcBorders>
                  <w:noWrap w:val="0"/>
                  <w:vAlign w:val="center"/>
                </w:tcPr>
                <w:p w14:paraId="48CB6F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182" w:type="pct"/>
                  <w:tcBorders>
                    <w:tl2br w:val="nil"/>
                    <w:tr2bl w:val="nil"/>
                  </w:tcBorders>
                  <w:noWrap w:val="0"/>
                  <w:vAlign w:val="center"/>
                </w:tcPr>
                <w:p w14:paraId="221AAC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182" w:type="pct"/>
                  <w:tcBorders>
                    <w:tl2br w:val="nil"/>
                    <w:tr2bl w:val="nil"/>
                  </w:tcBorders>
                  <w:noWrap w:val="0"/>
                  <w:vAlign w:val="center"/>
                </w:tcPr>
                <w:p w14:paraId="5EEC5F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132" w:type="pct"/>
                  <w:tcBorders>
                    <w:tl2br w:val="nil"/>
                    <w:tr2bl w:val="nil"/>
                  </w:tcBorders>
                  <w:noWrap w:val="0"/>
                  <w:vAlign w:val="center"/>
                </w:tcPr>
                <w:p w14:paraId="7C2E4B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w:t>
                  </w:r>
                </w:p>
              </w:tc>
              <w:tc>
                <w:tcPr>
                  <w:tcW w:w="156" w:type="pct"/>
                  <w:tcBorders>
                    <w:tl2br w:val="nil"/>
                    <w:tr2bl w:val="nil"/>
                  </w:tcBorders>
                  <w:noWrap w:val="0"/>
                  <w:vAlign w:val="center"/>
                </w:tcPr>
                <w:p w14:paraId="040D5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方向</w:t>
                  </w:r>
                </w:p>
              </w:tc>
              <w:tc>
                <w:tcPr>
                  <w:tcW w:w="195" w:type="pct"/>
                  <w:tcBorders>
                    <w:tl2br w:val="nil"/>
                    <w:tr2bl w:val="nil"/>
                  </w:tcBorders>
                  <w:noWrap w:val="0"/>
                  <w:vAlign w:val="center"/>
                </w:tcPr>
                <w:p w14:paraId="12B8F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距离</w:t>
                  </w:r>
                </w:p>
              </w:tc>
              <w:tc>
                <w:tcPr>
                  <w:tcW w:w="346" w:type="pct"/>
                  <w:tcBorders>
                    <w:tl2br w:val="nil"/>
                    <w:tr2bl w:val="nil"/>
                  </w:tcBorders>
                  <w:noWrap w:val="0"/>
                  <w:vAlign w:val="center"/>
                </w:tcPr>
                <w:p w14:paraId="7410B9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方向</w:t>
                  </w:r>
                </w:p>
              </w:tc>
              <w:tc>
                <w:tcPr>
                  <w:tcW w:w="421" w:type="pct"/>
                  <w:tcBorders>
                    <w:tl2br w:val="nil"/>
                    <w:tr2bl w:val="nil"/>
                  </w:tcBorders>
                  <w:noWrap w:val="0"/>
                  <w:vAlign w:val="center"/>
                </w:tcPr>
                <w:p w14:paraId="2D8CBD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声级</w:t>
                  </w:r>
                </w:p>
              </w:tc>
              <w:tc>
                <w:tcPr>
                  <w:tcW w:w="272" w:type="pct"/>
                  <w:vMerge w:val="continue"/>
                  <w:tcBorders>
                    <w:tl2br w:val="nil"/>
                    <w:tr2bl w:val="nil"/>
                  </w:tcBorders>
                  <w:noWrap w:val="0"/>
                  <w:vAlign w:val="center"/>
                </w:tcPr>
                <w:p w14:paraId="3FD4F6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312" w:type="pct"/>
                  <w:vMerge w:val="continue"/>
                  <w:tcBorders>
                    <w:tl2br w:val="nil"/>
                    <w:tr2bl w:val="nil"/>
                  </w:tcBorders>
                  <w:noWrap w:val="0"/>
                  <w:vAlign w:val="center"/>
                </w:tcPr>
                <w:p w14:paraId="019E70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157" w:type="pct"/>
                  <w:tcBorders>
                    <w:tl2br w:val="nil"/>
                    <w:tr2bl w:val="nil"/>
                  </w:tcBorders>
                  <w:noWrap w:val="0"/>
                  <w:vAlign w:val="center"/>
                </w:tcPr>
                <w:p w14:paraId="49AF99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方向</w:t>
                  </w:r>
                </w:p>
              </w:tc>
              <w:tc>
                <w:tcPr>
                  <w:tcW w:w="303" w:type="pct"/>
                  <w:tcBorders>
                    <w:tl2br w:val="nil"/>
                    <w:tr2bl w:val="nil"/>
                  </w:tcBorders>
                  <w:noWrap w:val="0"/>
                  <w:vAlign w:val="center"/>
                </w:tcPr>
                <w:p w14:paraId="161D56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声压级/dB(A)</w:t>
                  </w:r>
                </w:p>
              </w:tc>
              <w:tc>
                <w:tcPr>
                  <w:tcW w:w="222" w:type="pct"/>
                  <w:tcBorders>
                    <w:tl2br w:val="nil"/>
                    <w:tr2bl w:val="nil"/>
                  </w:tcBorders>
                  <w:noWrap w:val="0"/>
                  <w:vAlign w:val="center"/>
                </w:tcPr>
                <w:p w14:paraId="7076A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建筑外距离/m</w:t>
                  </w:r>
                </w:p>
              </w:tc>
            </w:tr>
            <w:tr w14:paraId="24176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restart"/>
                  <w:tcBorders>
                    <w:tl2br w:val="nil"/>
                    <w:tr2bl w:val="nil"/>
                  </w:tcBorders>
                  <w:noWrap w:val="0"/>
                  <w:vAlign w:val="center"/>
                </w:tcPr>
                <w:p w14:paraId="05C6B214">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restart"/>
                  <w:tcBorders>
                    <w:tl2br w:val="nil"/>
                    <w:tr2bl w:val="nil"/>
                  </w:tcBorders>
                  <w:noWrap w:val="0"/>
                  <w:vAlign w:val="center"/>
                </w:tcPr>
                <w:p w14:paraId="236B1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290" w:type="pct"/>
                  <w:vMerge w:val="restart"/>
                  <w:tcBorders>
                    <w:tl2br w:val="nil"/>
                    <w:tr2bl w:val="nil"/>
                  </w:tcBorders>
                  <w:noWrap w:val="0"/>
                  <w:vAlign w:val="center"/>
                </w:tcPr>
                <w:p w14:paraId="2F74CD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搅拌机</w:t>
                  </w:r>
                </w:p>
              </w:tc>
              <w:tc>
                <w:tcPr>
                  <w:tcW w:w="698" w:type="pct"/>
                  <w:vMerge w:val="restart"/>
                  <w:tcBorders>
                    <w:tl2br w:val="nil"/>
                    <w:tr2bl w:val="nil"/>
                  </w:tcBorders>
                  <w:noWrap w:val="0"/>
                  <w:vAlign w:val="center"/>
                </w:tcPr>
                <w:p w14:paraId="034DF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236" w:type="pct"/>
                  <w:vMerge w:val="restart"/>
                  <w:tcBorders>
                    <w:tl2br w:val="nil"/>
                    <w:tr2bl w:val="nil"/>
                  </w:tcBorders>
                  <w:noWrap w:val="0"/>
                  <w:vAlign w:val="center"/>
                </w:tcPr>
                <w:p w14:paraId="1EF20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02" w:type="pct"/>
                  <w:vMerge w:val="restart"/>
                  <w:tcBorders>
                    <w:tl2br w:val="nil"/>
                    <w:tr2bl w:val="nil"/>
                  </w:tcBorders>
                  <w:noWrap w:val="0"/>
                  <w:vAlign w:val="center"/>
                </w:tcPr>
                <w:p w14:paraId="7E55A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80</w:t>
                  </w:r>
                </w:p>
              </w:tc>
              <w:tc>
                <w:tcPr>
                  <w:tcW w:w="250" w:type="pct"/>
                  <w:vMerge w:val="restart"/>
                  <w:tcBorders>
                    <w:tl2br w:val="nil"/>
                    <w:tr2bl w:val="nil"/>
                  </w:tcBorders>
                  <w:noWrap w:val="0"/>
                  <w:vAlign w:val="center"/>
                </w:tcPr>
                <w:p w14:paraId="2D9FA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厂房隔声、距离衰减</w:t>
                  </w:r>
                </w:p>
              </w:tc>
              <w:tc>
                <w:tcPr>
                  <w:tcW w:w="182" w:type="pct"/>
                  <w:vMerge w:val="restart"/>
                  <w:tcBorders>
                    <w:tl2br w:val="nil"/>
                    <w:tr2bl w:val="nil"/>
                  </w:tcBorders>
                  <w:noWrap w:val="0"/>
                  <w:vAlign w:val="center"/>
                </w:tcPr>
                <w:p w14:paraId="52BD63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182" w:type="pct"/>
                  <w:vMerge w:val="restart"/>
                  <w:tcBorders>
                    <w:tl2br w:val="nil"/>
                    <w:tr2bl w:val="nil"/>
                  </w:tcBorders>
                  <w:noWrap w:val="0"/>
                  <w:vAlign w:val="center"/>
                </w:tcPr>
                <w:p w14:paraId="1A1DE6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132" w:type="pct"/>
                  <w:vMerge w:val="restart"/>
                  <w:tcBorders>
                    <w:tl2br w:val="nil"/>
                    <w:tr2bl w:val="nil"/>
                  </w:tcBorders>
                  <w:noWrap w:val="0"/>
                  <w:vAlign w:val="center"/>
                </w:tcPr>
                <w:p w14:paraId="7EB3A5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56" w:type="pct"/>
                  <w:tcBorders>
                    <w:tl2br w:val="nil"/>
                    <w:tr2bl w:val="nil"/>
                  </w:tcBorders>
                  <w:noWrap w:val="0"/>
                  <w:vAlign w:val="center"/>
                </w:tcPr>
                <w:p w14:paraId="6FB14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95" w:type="pct"/>
                  <w:tcBorders>
                    <w:tl2br w:val="nil"/>
                    <w:tr2bl w:val="nil"/>
                  </w:tcBorders>
                  <w:noWrap w:val="0"/>
                  <w:vAlign w:val="center"/>
                </w:tcPr>
                <w:p w14:paraId="0362DF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36</w:t>
                  </w:r>
                </w:p>
              </w:tc>
              <w:tc>
                <w:tcPr>
                  <w:tcW w:w="346" w:type="pct"/>
                  <w:tcBorders>
                    <w:tl2br w:val="nil"/>
                    <w:tr2bl w:val="nil"/>
                  </w:tcBorders>
                  <w:noWrap w:val="0"/>
                  <w:vAlign w:val="center"/>
                </w:tcPr>
                <w:p w14:paraId="3592FC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146" w:type="dxa"/>
                  <w:tcBorders>
                    <w:tl2br w:val="nil"/>
                    <w:tr2bl w:val="nil"/>
                  </w:tcBorders>
                  <w:noWrap w:val="0"/>
                  <w:vAlign w:val="center"/>
                </w:tcPr>
                <w:p w14:paraId="34A9A7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50.6 </w:t>
                  </w:r>
                </w:p>
              </w:tc>
              <w:tc>
                <w:tcPr>
                  <w:tcW w:w="272" w:type="pct"/>
                  <w:vMerge w:val="restart"/>
                  <w:tcBorders>
                    <w:tl2br w:val="nil"/>
                    <w:tr2bl w:val="nil"/>
                  </w:tcBorders>
                  <w:noWrap w:val="0"/>
                  <w:vAlign w:val="center"/>
                </w:tcPr>
                <w:p w14:paraId="37D7B6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2400</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312" w:type="pct"/>
                  <w:vMerge w:val="restart"/>
                  <w:tcBorders>
                    <w:tl2br w:val="nil"/>
                    <w:tr2bl w:val="nil"/>
                  </w:tcBorders>
                  <w:noWrap w:val="0"/>
                  <w:vAlign w:val="center"/>
                </w:tcPr>
                <w:p w14:paraId="7E47C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w:t>
                  </w:r>
                </w:p>
              </w:tc>
              <w:tc>
                <w:tcPr>
                  <w:tcW w:w="157" w:type="pct"/>
                  <w:vMerge w:val="restart"/>
                  <w:tcBorders>
                    <w:tl2br w:val="nil"/>
                    <w:tr2bl w:val="nil"/>
                  </w:tcBorders>
                  <w:noWrap w:val="0"/>
                  <w:vAlign w:val="center"/>
                </w:tcPr>
                <w:p w14:paraId="7AC76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东</w:t>
                  </w:r>
                </w:p>
              </w:tc>
              <w:tc>
                <w:tcPr>
                  <w:tcW w:w="303" w:type="pct"/>
                  <w:vMerge w:val="restart"/>
                  <w:tcBorders>
                    <w:tl2br w:val="nil"/>
                    <w:tr2bl w:val="nil"/>
                  </w:tcBorders>
                  <w:shd w:val="clear" w:color="auto" w:fill="auto"/>
                  <w:noWrap w:val="0"/>
                  <w:vAlign w:val="center"/>
                </w:tcPr>
                <w:p w14:paraId="71195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78.2</w:t>
                  </w:r>
                </w:p>
              </w:tc>
              <w:tc>
                <w:tcPr>
                  <w:tcW w:w="222" w:type="pct"/>
                  <w:vMerge w:val="restart"/>
                  <w:tcBorders>
                    <w:tl2br w:val="nil"/>
                    <w:tr2bl w:val="nil"/>
                  </w:tcBorders>
                  <w:shd w:val="clear" w:color="auto" w:fill="auto"/>
                  <w:noWrap w:val="0"/>
                  <w:vAlign w:val="center"/>
                </w:tcPr>
                <w:p w14:paraId="3A4F82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w:t>
                  </w:r>
                </w:p>
              </w:tc>
            </w:tr>
            <w:tr w14:paraId="2A2956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6736A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19CE9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40BD75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251A2B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4C899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2CEC5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2B03F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6C2715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7DE0BF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47BD4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noWrap w:val="0"/>
                  <w:vAlign w:val="center"/>
                </w:tcPr>
                <w:p w14:paraId="0A8762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95" w:type="pct"/>
                  <w:tcBorders>
                    <w:tl2br w:val="nil"/>
                    <w:tr2bl w:val="nil"/>
                  </w:tcBorders>
                  <w:noWrap w:val="0"/>
                  <w:vAlign w:val="center"/>
                </w:tcPr>
                <w:p w14:paraId="3E791F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346" w:type="pct"/>
                  <w:tcBorders>
                    <w:tl2br w:val="nil"/>
                    <w:tr2bl w:val="nil"/>
                  </w:tcBorders>
                  <w:noWrap w:val="0"/>
                  <w:vAlign w:val="center"/>
                </w:tcPr>
                <w:p w14:paraId="370EF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146" w:type="dxa"/>
                  <w:tcBorders>
                    <w:tl2br w:val="nil"/>
                    <w:tr2bl w:val="nil"/>
                  </w:tcBorders>
                  <w:noWrap w:val="0"/>
                  <w:vAlign w:val="center"/>
                </w:tcPr>
                <w:p w14:paraId="3CED5C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50.7 </w:t>
                  </w:r>
                </w:p>
              </w:tc>
              <w:tc>
                <w:tcPr>
                  <w:tcW w:w="272" w:type="pct"/>
                  <w:vMerge w:val="continue"/>
                  <w:tcBorders>
                    <w:tl2br w:val="nil"/>
                    <w:tr2bl w:val="nil"/>
                  </w:tcBorders>
                  <w:noWrap w:val="0"/>
                  <w:vAlign w:val="center"/>
                </w:tcPr>
                <w:p w14:paraId="52C5D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65BBE5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47D60A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087CDC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2" w:type="pct"/>
                  <w:vMerge w:val="continue"/>
                  <w:tcBorders>
                    <w:tl2br w:val="nil"/>
                    <w:tr2bl w:val="nil"/>
                  </w:tcBorders>
                  <w:noWrap w:val="0"/>
                  <w:vAlign w:val="center"/>
                </w:tcPr>
                <w:p w14:paraId="38CE21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268B0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4582C5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5952B1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6EB655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5581C1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52B84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07623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3E1F74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329DC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6AA848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3CB8D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noWrap w:val="0"/>
                  <w:vAlign w:val="center"/>
                </w:tcPr>
                <w:p w14:paraId="7DBA61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95" w:type="pct"/>
                  <w:tcBorders>
                    <w:tl2br w:val="nil"/>
                    <w:tr2bl w:val="nil"/>
                  </w:tcBorders>
                  <w:noWrap w:val="0"/>
                  <w:vAlign w:val="center"/>
                </w:tcPr>
                <w:p w14:paraId="42EB2A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346" w:type="pct"/>
                  <w:tcBorders>
                    <w:tl2br w:val="nil"/>
                    <w:tr2bl w:val="nil"/>
                  </w:tcBorders>
                  <w:noWrap w:val="0"/>
                  <w:vAlign w:val="center"/>
                </w:tcPr>
                <w:p w14:paraId="4B839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146" w:type="dxa"/>
                  <w:tcBorders>
                    <w:tl2br w:val="nil"/>
                    <w:tr2bl w:val="nil"/>
                  </w:tcBorders>
                  <w:noWrap w:val="0"/>
                  <w:vAlign w:val="center"/>
                </w:tcPr>
                <w:p w14:paraId="008902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53.7 </w:t>
                  </w:r>
                </w:p>
              </w:tc>
              <w:tc>
                <w:tcPr>
                  <w:tcW w:w="272" w:type="pct"/>
                  <w:vMerge w:val="continue"/>
                  <w:tcBorders>
                    <w:tl2br w:val="nil"/>
                    <w:tr2bl w:val="nil"/>
                  </w:tcBorders>
                  <w:noWrap w:val="0"/>
                  <w:vAlign w:val="center"/>
                </w:tcPr>
                <w:p w14:paraId="3B6F2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0FDB7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26CC2C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498BAC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2" w:type="pct"/>
                  <w:vMerge w:val="continue"/>
                  <w:tcBorders>
                    <w:tl2br w:val="nil"/>
                    <w:tr2bl w:val="nil"/>
                  </w:tcBorders>
                  <w:noWrap w:val="0"/>
                  <w:vAlign w:val="center"/>
                </w:tcPr>
                <w:p w14:paraId="001EC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3147F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7" w:type="pct"/>
                  <w:vMerge w:val="continue"/>
                  <w:tcBorders>
                    <w:tl2br w:val="nil"/>
                    <w:tr2bl w:val="nil"/>
                  </w:tcBorders>
                  <w:noWrap w:val="0"/>
                  <w:vAlign w:val="center"/>
                </w:tcPr>
                <w:p w14:paraId="5C772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1EA4D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15A2E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2CD842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22FC3D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60C65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3ED1B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1EE3D3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6180D2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4258DA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noWrap w:val="0"/>
                  <w:vAlign w:val="center"/>
                </w:tcPr>
                <w:p w14:paraId="515BCA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95" w:type="pct"/>
                  <w:tcBorders>
                    <w:tl2br w:val="nil"/>
                    <w:tr2bl w:val="nil"/>
                  </w:tcBorders>
                  <w:noWrap w:val="0"/>
                  <w:vAlign w:val="center"/>
                </w:tcPr>
                <w:p w14:paraId="769FEB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346" w:type="pct"/>
                  <w:tcBorders>
                    <w:tl2br w:val="nil"/>
                    <w:tr2bl w:val="nil"/>
                  </w:tcBorders>
                  <w:noWrap w:val="0"/>
                  <w:vAlign w:val="center"/>
                </w:tcPr>
                <w:p w14:paraId="38CB8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146" w:type="dxa"/>
                  <w:tcBorders>
                    <w:tl2br w:val="nil"/>
                    <w:tr2bl w:val="nil"/>
                  </w:tcBorders>
                  <w:noWrap w:val="0"/>
                  <w:vAlign w:val="center"/>
                </w:tcPr>
                <w:p w14:paraId="61BFDD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50.5 </w:t>
                  </w:r>
                </w:p>
              </w:tc>
              <w:tc>
                <w:tcPr>
                  <w:tcW w:w="272" w:type="pct"/>
                  <w:vMerge w:val="continue"/>
                  <w:tcBorders>
                    <w:tl2br w:val="nil"/>
                    <w:tr2bl w:val="nil"/>
                  </w:tcBorders>
                  <w:noWrap w:val="0"/>
                  <w:vAlign w:val="center"/>
                </w:tcPr>
                <w:p w14:paraId="0D311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6F5E27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282EB0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36AAA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2" w:type="pct"/>
                  <w:vMerge w:val="continue"/>
                  <w:tcBorders>
                    <w:tl2br w:val="nil"/>
                    <w:tr2bl w:val="nil"/>
                  </w:tcBorders>
                  <w:noWrap w:val="0"/>
                  <w:vAlign w:val="center"/>
                </w:tcPr>
                <w:p w14:paraId="2F57D4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39EA1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157" w:type="pct"/>
                  <w:vMerge w:val="restart"/>
                  <w:tcBorders>
                    <w:tl2br w:val="nil"/>
                    <w:tr2bl w:val="nil"/>
                  </w:tcBorders>
                  <w:noWrap w:val="0"/>
                  <w:vAlign w:val="center"/>
                </w:tcPr>
                <w:p w14:paraId="0C932309">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08CA81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restart"/>
                  <w:tcBorders>
                    <w:tl2br w:val="nil"/>
                    <w:tr2bl w:val="nil"/>
                  </w:tcBorders>
                  <w:noWrap w:val="0"/>
                  <w:vAlign w:val="center"/>
                </w:tcPr>
                <w:p w14:paraId="16ADAE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喷涂硅油-脱模剂</w:t>
                  </w:r>
                </w:p>
              </w:tc>
              <w:tc>
                <w:tcPr>
                  <w:tcW w:w="698" w:type="pct"/>
                  <w:vMerge w:val="restart"/>
                  <w:tcBorders>
                    <w:tl2br w:val="nil"/>
                    <w:tr2bl w:val="nil"/>
                  </w:tcBorders>
                  <w:noWrap w:val="0"/>
                  <w:vAlign w:val="center"/>
                </w:tcPr>
                <w:p w14:paraId="37B666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236" w:type="pct"/>
                  <w:vMerge w:val="restart"/>
                  <w:tcBorders>
                    <w:tl2br w:val="nil"/>
                    <w:tr2bl w:val="nil"/>
                  </w:tcBorders>
                  <w:noWrap w:val="0"/>
                  <w:vAlign w:val="center"/>
                </w:tcPr>
                <w:p w14:paraId="03EDC3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302" w:type="pct"/>
                  <w:vMerge w:val="restart"/>
                  <w:tcBorders>
                    <w:tl2br w:val="nil"/>
                    <w:tr2bl w:val="nil"/>
                  </w:tcBorders>
                  <w:noWrap w:val="0"/>
                  <w:vAlign w:val="center"/>
                </w:tcPr>
                <w:p w14:paraId="643186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70</w:t>
                  </w:r>
                </w:p>
              </w:tc>
              <w:tc>
                <w:tcPr>
                  <w:tcW w:w="250" w:type="pct"/>
                  <w:vMerge w:val="continue"/>
                  <w:tcBorders>
                    <w:tl2br w:val="nil"/>
                    <w:tr2bl w:val="nil"/>
                  </w:tcBorders>
                  <w:noWrap w:val="0"/>
                  <w:vAlign w:val="center"/>
                </w:tcPr>
                <w:p w14:paraId="105677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restart"/>
                  <w:tcBorders>
                    <w:tl2br w:val="nil"/>
                    <w:tr2bl w:val="nil"/>
                  </w:tcBorders>
                  <w:noWrap w:val="0"/>
                  <w:vAlign w:val="center"/>
                </w:tcPr>
                <w:p w14:paraId="07A09F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p>
              </w:tc>
              <w:tc>
                <w:tcPr>
                  <w:tcW w:w="182" w:type="pct"/>
                  <w:vMerge w:val="restart"/>
                  <w:tcBorders>
                    <w:tl2br w:val="nil"/>
                    <w:tr2bl w:val="nil"/>
                  </w:tcBorders>
                  <w:noWrap w:val="0"/>
                  <w:vAlign w:val="center"/>
                </w:tcPr>
                <w:p w14:paraId="4AC6BC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132" w:type="pct"/>
                  <w:vMerge w:val="restart"/>
                  <w:tcBorders>
                    <w:tl2br w:val="nil"/>
                    <w:tr2bl w:val="nil"/>
                  </w:tcBorders>
                  <w:noWrap w:val="0"/>
                  <w:vAlign w:val="center"/>
                </w:tcPr>
                <w:p w14:paraId="78A10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56" w:type="pct"/>
                  <w:tcBorders>
                    <w:tl2br w:val="nil"/>
                    <w:tr2bl w:val="nil"/>
                  </w:tcBorders>
                  <w:shd w:val="clear" w:color="auto" w:fill="auto"/>
                  <w:noWrap w:val="0"/>
                  <w:vAlign w:val="center"/>
                </w:tcPr>
                <w:p w14:paraId="4D14BF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531" w:type="dxa"/>
                  <w:tcBorders>
                    <w:tl2br w:val="nil"/>
                    <w:tr2bl w:val="nil"/>
                  </w:tcBorders>
                  <w:noWrap w:val="0"/>
                  <w:vAlign w:val="center"/>
                </w:tcPr>
                <w:p w14:paraId="1A560DE6">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c>
                <w:tcPr>
                  <w:tcW w:w="346" w:type="pct"/>
                  <w:tcBorders>
                    <w:tl2br w:val="nil"/>
                    <w:tr2bl w:val="nil"/>
                  </w:tcBorders>
                  <w:shd w:val="clear" w:color="auto" w:fill="auto"/>
                  <w:noWrap w:val="0"/>
                  <w:vAlign w:val="center"/>
                </w:tcPr>
                <w:p w14:paraId="431F80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146" w:type="dxa"/>
                  <w:tcBorders>
                    <w:tl2br w:val="nil"/>
                    <w:tr2bl w:val="nil"/>
                  </w:tcBorders>
                  <w:noWrap w:val="0"/>
                  <w:vAlign w:val="center"/>
                </w:tcPr>
                <w:p w14:paraId="3AA970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45.8 </w:t>
                  </w:r>
                </w:p>
              </w:tc>
              <w:tc>
                <w:tcPr>
                  <w:tcW w:w="272" w:type="pct"/>
                  <w:vMerge w:val="restart"/>
                  <w:tcBorders>
                    <w:tl2br w:val="nil"/>
                    <w:tr2bl w:val="nil"/>
                  </w:tcBorders>
                  <w:noWrap w:val="0"/>
                  <w:vAlign w:val="center"/>
                </w:tcPr>
                <w:p w14:paraId="4D6AD2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1800h</w:t>
                  </w:r>
                </w:p>
              </w:tc>
              <w:tc>
                <w:tcPr>
                  <w:tcW w:w="312" w:type="pct"/>
                  <w:vMerge w:val="continue"/>
                  <w:tcBorders>
                    <w:tl2br w:val="nil"/>
                    <w:tr2bl w:val="nil"/>
                  </w:tcBorders>
                  <w:noWrap w:val="0"/>
                  <w:vAlign w:val="center"/>
                </w:tcPr>
                <w:p w14:paraId="1A3DF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3B972F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1323E5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2" w:type="pct"/>
                  <w:vMerge w:val="continue"/>
                  <w:tcBorders>
                    <w:tl2br w:val="nil"/>
                    <w:tr2bl w:val="nil"/>
                  </w:tcBorders>
                  <w:noWrap w:val="0"/>
                  <w:vAlign w:val="center"/>
                </w:tcPr>
                <w:p w14:paraId="3B6D9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3B523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7" w:type="pct"/>
                  <w:vMerge w:val="continue"/>
                  <w:tcBorders>
                    <w:tl2br w:val="nil"/>
                    <w:tr2bl w:val="nil"/>
                  </w:tcBorders>
                  <w:noWrap w:val="0"/>
                  <w:vAlign w:val="center"/>
                </w:tcPr>
                <w:p w14:paraId="1BE2FCB8">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5D887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3499B5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3332BE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5918E6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6BCFCB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45FC93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430153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07D05D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03A4C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72F7A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531" w:type="dxa"/>
                  <w:tcBorders>
                    <w:tl2br w:val="nil"/>
                    <w:tr2bl w:val="nil"/>
                  </w:tcBorders>
                  <w:noWrap w:val="0"/>
                  <w:vAlign w:val="center"/>
                </w:tcPr>
                <w:p w14:paraId="50905046">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346" w:type="pct"/>
                  <w:tcBorders>
                    <w:tl2br w:val="nil"/>
                    <w:tr2bl w:val="nil"/>
                  </w:tcBorders>
                  <w:shd w:val="clear" w:color="auto" w:fill="auto"/>
                  <w:noWrap w:val="0"/>
                  <w:vAlign w:val="center"/>
                </w:tcPr>
                <w:p w14:paraId="43620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146" w:type="dxa"/>
                  <w:tcBorders>
                    <w:tl2br w:val="nil"/>
                    <w:tr2bl w:val="nil"/>
                  </w:tcBorders>
                  <w:noWrap w:val="0"/>
                  <w:vAlign w:val="center"/>
                </w:tcPr>
                <w:p w14:paraId="02D174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43.5 </w:t>
                  </w:r>
                </w:p>
              </w:tc>
              <w:tc>
                <w:tcPr>
                  <w:tcW w:w="272" w:type="pct"/>
                  <w:vMerge w:val="continue"/>
                  <w:tcBorders>
                    <w:tl2br w:val="nil"/>
                    <w:tr2bl w:val="nil"/>
                  </w:tcBorders>
                  <w:noWrap w:val="0"/>
                  <w:vAlign w:val="center"/>
                </w:tcPr>
                <w:p w14:paraId="2B003A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12F9E6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3FDF3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30407F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2" w:type="pct"/>
                  <w:vMerge w:val="continue"/>
                  <w:tcBorders>
                    <w:tl2br w:val="nil"/>
                    <w:tr2bl w:val="nil"/>
                  </w:tcBorders>
                  <w:noWrap w:val="0"/>
                  <w:vAlign w:val="center"/>
                </w:tcPr>
                <w:p w14:paraId="10E21A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D41DD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7" w:type="pct"/>
                  <w:vMerge w:val="continue"/>
                  <w:tcBorders>
                    <w:tl2br w:val="nil"/>
                    <w:tr2bl w:val="nil"/>
                  </w:tcBorders>
                  <w:noWrap w:val="0"/>
                  <w:vAlign w:val="center"/>
                </w:tcPr>
                <w:p w14:paraId="74FD663E">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18B0D4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60139A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4BDB6F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1151A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4EFCA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58A6FA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4DEE83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332CEF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4C493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359BD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531" w:type="dxa"/>
                  <w:tcBorders>
                    <w:tl2br w:val="nil"/>
                    <w:tr2bl w:val="nil"/>
                  </w:tcBorders>
                  <w:noWrap w:val="0"/>
                  <w:vAlign w:val="center"/>
                </w:tcPr>
                <w:p w14:paraId="223D8A0C">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33</w:t>
                  </w:r>
                </w:p>
              </w:tc>
              <w:tc>
                <w:tcPr>
                  <w:tcW w:w="346" w:type="pct"/>
                  <w:tcBorders>
                    <w:tl2br w:val="nil"/>
                    <w:tr2bl w:val="nil"/>
                  </w:tcBorders>
                  <w:shd w:val="clear" w:color="auto" w:fill="auto"/>
                  <w:noWrap w:val="0"/>
                  <w:vAlign w:val="center"/>
                </w:tcPr>
                <w:p w14:paraId="3B8B3C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146" w:type="dxa"/>
                  <w:tcBorders>
                    <w:tl2br w:val="nil"/>
                    <w:tr2bl w:val="nil"/>
                  </w:tcBorders>
                  <w:noWrap w:val="0"/>
                  <w:vAlign w:val="center"/>
                </w:tcPr>
                <w:p w14:paraId="3529BD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43.7 </w:t>
                  </w:r>
                </w:p>
              </w:tc>
              <w:tc>
                <w:tcPr>
                  <w:tcW w:w="272" w:type="pct"/>
                  <w:vMerge w:val="continue"/>
                  <w:tcBorders>
                    <w:tl2br w:val="nil"/>
                    <w:tr2bl w:val="nil"/>
                  </w:tcBorders>
                  <w:noWrap w:val="0"/>
                  <w:vAlign w:val="center"/>
                </w:tcPr>
                <w:p w14:paraId="50035B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5AC5BF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1F3DC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5B2FD7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2" w:type="pct"/>
                  <w:vMerge w:val="continue"/>
                  <w:tcBorders>
                    <w:tl2br w:val="nil"/>
                    <w:tr2bl w:val="nil"/>
                  </w:tcBorders>
                  <w:noWrap w:val="0"/>
                  <w:vAlign w:val="center"/>
                </w:tcPr>
                <w:p w14:paraId="65AAA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08E15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7" w:type="pct"/>
                  <w:vMerge w:val="continue"/>
                  <w:tcBorders>
                    <w:tl2br w:val="nil"/>
                    <w:tr2bl w:val="nil"/>
                  </w:tcBorders>
                  <w:noWrap w:val="0"/>
                  <w:vAlign w:val="center"/>
                </w:tcPr>
                <w:p w14:paraId="266E4659">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2E5BA1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5A631F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7BB2CE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6DC8D0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036442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702F7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3C93F1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6C1B78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32209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3177D9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531" w:type="dxa"/>
                  <w:tcBorders>
                    <w:tl2br w:val="nil"/>
                    <w:tr2bl w:val="nil"/>
                  </w:tcBorders>
                  <w:noWrap w:val="0"/>
                  <w:vAlign w:val="center"/>
                </w:tcPr>
                <w:p w14:paraId="1892FE1D">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16</w:t>
                  </w:r>
                </w:p>
              </w:tc>
              <w:tc>
                <w:tcPr>
                  <w:tcW w:w="346" w:type="pct"/>
                  <w:tcBorders>
                    <w:tl2br w:val="nil"/>
                    <w:tr2bl w:val="nil"/>
                  </w:tcBorders>
                  <w:shd w:val="clear" w:color="auto" w:fill="auto"/>
                  <w:noWrap w:val="0"/>
                  <w:vAlign w:val="center"/>
                </w:tcPr>
                <w:p w14:paraId="5FD12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146" w:type="dxa"/>
                  <w:tcBorders>
                    <w:tl2br w:val="nil"/>
                    <w:tr2bl w:val="nil"/>
                  </w:tcBorders>
                  <w:noWrap w:val="0"/>
                  <w:vAlign w:val="center"/>
                </w:tcPr>
                <w:p w14:paraId="60F666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44.5 </w:t>
                  </w:r>
                </w:p>
              </w:tc>
              <w:tc>
                <w:tcPr>
                  <w:tcW w:w="272" w:type="pct"/>
                  <w:vMerge w:val="continue"/>
                  <w:tcBorders>
                    <w:tl2br w:val="nil"/>
                    <w:tr2bl w:val="nil"/>
                  </w:tcBorders>
                  <w:noWrap w:val="0"/>
                  <w:vAlign w:val="center"/>
                </w:tcPr>
                <w:p w14:paraId="2ECD48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7F0EA9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bottom w:val="single" w:color="auto" w:sz="4" w:space="0"/>
                    <w:tl2br w:val="nil"/>
                    <w:tr2bl w:val="nil"/>
                  </w:tcBorders>
                  <w:noWrap w:val="0"/>
                  <w:vAlign w:val="center"/>
                </w:tcPr>
                <w:p w14:paraId="0E5B2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bottom w:val="single" w:color="auto" w:sz="4" w:space="0"/>
                    <w:tl2br w:val="nil"/>
                    <w:tr2bl w:val="nil"/>
                  </w:tcBorders>
                  <w:noWrap w:val="0"/>
                  <w:vAlign w:val="center"/>
                </w:tcPr>
                <w:p w14:paraId="7E0A54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22" w:type="pct"/>
                  <w:vMerge w:val="continue"/>
                  <w:tcBorders>
                    <w:bottom w:val="single" w:color="auto" w:sz="4" w:space="0"/>
                    <w:tl2br w:val="nil"/>
                    <w:tr2bl w:val="nil"/>
                  </w:tcBorders>
                  <w:noWrap w:val="0"/>
                  <w:vAlign w:val="center"/>
                </w:tcPr>
                <w:p w14:paraId="087C07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EF97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restart"/>
                  <w:tcBorders>
                    <w:tl2br w:val="nil"/>
                    <w:tr2bl w:val="nil"/>
                  </w:tcBorders>
                  <w:noWrap w:val="0"/>
                  <w:vAlign w:val="center"/>
                </w:tcPr>
                <w:p w14:paraId="067646C6">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796221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restart"/>
                  <w:tcBorders>
                    <w:tl2br w:val="nil"/>
                    <w:tr2bl w:val="nil"/>
                  </w:tcBorders>
                  <w:noWrap w:val="0"/>
                  <w:vAlign w:val="center"/>
                </w:tcPr>
                <w:p w14:paraId="2147B4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新型分拣系统装置</w:t>
                  </w:r>
                </w:p>
              </w:tc>
              <w:tc>
                <w:tcPr>
                  <w:tcW w:w="698" w:type="pct"/>
                  <w:vMerge w:val="restart"/>
                  <w:tcBorders>
                    <w:tl2br w:val="nil"/>
                    <w:tr2bl w:val="nil"/>
                  </w:tcBorders>
                  <w:noWrap w:val="0"/>
                  <w:vAlign w:val="center"/>
                </w:tcPr>
                <w:p w14:paraId="48524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236" w:type="pct"/>
                  <w:vMerge w:val="restart"/>
                  <w:tcBorders>
                    <w:tl2br w:val="nil"/>
                    <w:tr2bl w:val="nil"/>
                  </w:tcBorders>
                  <w:noWrap w:val="0"/>
                  <w:vAlign w:val="center"/>
                </w:tcPr>
                <w:p w14:paraId="174D5E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302" w:type="pct"/>
                  <w:vMerge w:val="restart"/>
                  <w:tcBorders>
                    <w:tl2br w:val="nil"/>
                    <w:tr2bl w:val="nil"/>
                  </w:tcBorders>
                  <w:noWrap w:val="0"/>
                  <w:vAlign w:val="center"/>
                </w:tcPr>
                <w:p w14:paraId="09FC8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80</w:t>
                  </w:r>
                </w:p>
              </w:tc>
              <w:tc>
                <w:tcPr>
                  <w:tcW w:w="250" w:type="pct"/>
                  <w:vMerge w:val="continue"/>
                  <w:tcBorders>
                    <w:tl2br w:val="nil"/>
                    <w:tr2bl w:val="nil"/>
                  </w:tcBorders>
                  <w:noWrap w:val="0"/>
                  <w:vAlign w:val="center"/>
                </w:tcPr>
                <w:p w14:paraId="39511F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restart"/>
                  <w:tcBorders>
                    <w:tl2br w:val="nil"/>
                    <w:tr2bl w:val="nil"/>
                  </w:tcBorders>
                  <w:noWrap w:val="0"/>
                  <w:vAlign w:val="center"/>
                </w:tcPr>
                <w:p w14:paraId="59F006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82" w:type="pct"/>
                  <w:vMerge w:val="restart"/>
                  <w:tcBorders>
                    <w:tl2br w:val="nil"/>
                    <w:tr2bl w:val="nil"/>
                  </w:tcBorders>
                  <w:noWrap w:val="0"/>
                  <w:vAlign w:val="center"/>
                </w:tcPr>
                <w:p w14:paraId="4558B0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132" w:type="pct"/>
                  <w:vMerge w:val="restart"/>
                  <w:tcBorders>
                    <w:tl2br w:val="nil"/>
                    <w:tr2bl w:val="nil"/>
                  </w:tcBorders>
                  <w:noWrap w:val="0"/>
                  <w:vAlign w:val="center"/>
                </w:tcPr>
                <w:p w14:paraId="4435F5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56" w:type="pct"/>
                  <w:tcBorders>
                    <w:tl2br w:val="nil"/>
                    <w:tr2bl w:val="nil"/>
                  </w:tcBorders>
                  <w:shd w:val="clear" w:color="auto" w:fill="auto"/>
                  <w:noWrap w:val="0"/>
                  <w:vAlign w:val="center"/>
                </w:tcPr>
                <w:p w14:paraId="0879F1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531" w:type="dxa"/>
                  <w:tcBorders>
                    <w:tl2br w:val="nil"/>
                    <w:tr2bl w:val="nil"/>
                  </w:tcBorders>
                  <w:noWrap w:val="0"/>
                  <w:vAlign w:val="center"/>
                </w:tcPr>
                <w:p w14:paraId="26ADA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w:t>
                  </w:r>
                </w:p>
              </w:tc>
              <w:tc>
                <w:tcPr>
                  <w:tcW w:w="346" w:type="pct"/>
                  <w:tcBorders>
                    <w:tl2br w:val="nil"/>
                    <w:tr2bl w:val="nil"/>
                  </w:tcBorders>
                  <w:shd w:val="clear" w:color="auto" w:fill="auto"/>
                  <w:noWrap w:val="0"/>
                  <w:vAlign w:val="center"/>
                </w:tcPr>
                <w:p w14:paraId="751907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146" w:type="dxa"/>
                  <w:tcBorders>
                    <w:tl2br w:val="nil"/>
                    <w:tr2bl w:val="nil"/>
                  </w:tcBorders>
                  <w:noWrap w:val="0"/>
                  <w:vAlign w:val="center"/>
                </w:tcPr>
                <w:p w14:paraId="32DC98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51.3 </w:t>
                  </w:r>
                </w:p>
              </w:tc>
              <w:tc>
                <w:tcPr>
                  <w:tcW w:w="272" w:type="pct"/>
                  <w:vMerge w:val="restart"/>
                  <w:tcBorders>
                    <w:tl2br w:val="nil"/>
                    <w:tr2bl w:val="nil"/>
                  </w:tcBorders>
                  <w:noWrap w:val="0"/>
                  <w:vAlign w:val="center"/>
                </w:tcPr>
                <w:p w14:paraId="2251C6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2400h</w:t>
                  </w:r>
                </w:p>
              </w:tc>
              <w:tc>
                <w:tcPr>
                  <w:tcW w:w="312" w:type="pct"/>
                  <w:vMerge w:val="continue"/>
                  <w:tcBorders>
                    <w:tl2br w:val="nil"/>
                    <w:tr2bl w:val="nil"/>
                  </w:tcBorders>
                  <w:noWrap w:val="0"/>
                  <w:vAlign w:val="center"/>
                </w:tcPr>
                <w:p w14:paraId="2B7A4E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restart"/>
                  <w:tcBorders>
                    <w:top w:val="single" w:color="auto" w:sz="4" w:space="0"/>
                    <w:tl2br w:val="nil"/>
                    <w:tr2bl w:val="nil"/>
                  </w:tcBorders>
                  <w:noWrap w:val="0"/>
                  <w:vAlign w:val="center"/>
                </w:tcPr>
                <w:p w14:paraId="4A2F84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南</w:t>
                  </w:r>
                </w:p>
              </w:tc>
              <w:tc>
                <w:tcPr>
                  <w:tcW w:w="303" w:type="pct"/>
                  <w:vMerge w:val="restart"/>
                  <w:tcBorders>
                    <w:top w:val="single" w:color="auto" w:sz="4" w:space="0"/>
                    <w:tl2br w:val="nil"/>
                    <w:tr2bl w:val="nil"/>
                  </w:tcBorders>
                  <w:noWrap w:val="0"/>
                  <w:vAlign w:val="center"/>
                </w:tcPr>
                <w:p w14:paraId="67022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64.5</w:t>
                  </w:r>
                </w:p>
              </w:tc>
              <w:tc>
                <w:tcPr>
                  <w:tcW w:w="222" w:type="pct"/>
                  <w:vMerge w:val="restart"/>
                  <w:tcBorders>
                    <w:top w:val="single" w:color="auto" w:sz="4" w:space="0"/>
                    <w:tl2br w:val="nil"/>
                    <w:tr2bl w:val="nil"/>
                  </w:tcBorders>
                  <w:noWrap w:val="0"/>
                  <w:vAlign w:val="center"/>
                </w:tcPr>
                <w:p w14:paraId="0FBD79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r>
            <w:tr w14:paraId="3BA2F4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5DA9E166">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7A123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37D522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7F3C11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385D68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2D0E5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3550E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08F44A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518E1E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272FDD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34715C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531" w:type="dxa"/>
                  <w:tcBorders>
                    <w:tl2br w:val="nil"/>
                    <w:tr2bl w:val="nil"/>
                  </w:tcBorders>
                  <w:noWrap w:val="0"/>
                  <w:vAlign w:val="center"/>
                </w:tcPr>
                <w:p w14:paraId="20940F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16</w:t>
                  </w:r>
                </w:p>
              </w:tc>
              <w:tc>
                <w:tcPr>
                  <w:tcW w:w="346" w:type="pct"/>
                  <w:tcBorders>
                    <w:tl2br w:val="nil"/>
                    <w:tr2bl w:val="nil"/>
                  </w:tcBorders>
                  <w:shd w:val="clear" w:color="auto" w:fill="auto"/>
                  <w:noWrap w:val="0"/>
                  <w:vAlign w:val="center"/>
                </w:tcPr>
                <w:p w14:paraId="3D3C9D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146" w:type="dxa"/>
                  <w:tcBorders>
                    <w:tl2br w:val="nil"/>
                    <w:tr2bl w:val="nil"/>
                  </w:tcBorders>
                  <w:noWrap w:val="0"/>
                  <w:vAlign w:val="center"/>
                </w:tcPr>
                <w:p w14:paraId="245D9B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51.5 </w:t>
                  </w:r>
                </w:p>
              </w:tc>
              <w:tc>
                <w:tcPr>
                  <w:tcW w:w="272" w:type="pct"/>
                  <w:vMerge w:val="continue"/>
                  <w:tcBorders>
                    <w:tl2br w:val="nil"/>
                    <w:tr2bl w:val="nil"/>
                  </w:tcBorders>
                  <w:noWrap w:val="0"/>
                  <w:vAlign w:val="center"/>
                </w:tcPr>
                <w:p w14:paraId="2EE94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313C4C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134385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78B71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l2br w:val="nil"/>
                    <w:tr2bl w:val="nil"/>
                  </w:tcBorders>
                  <w:noWrap w:val="0"/>
                  <w:vAlign w:val="center"/>
                </w:tcPr>
                <w:p w14:paraId="6F016F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E9D3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2A34D9E4">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23421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630259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5453B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7A133B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59A30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022B27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56A46B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1942E0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2B80CC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130158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531" w:type="dxa"/>
                  <w:tcBorders>
                    <w:tl2br w:val="nil"/>
                    <w:tr2bl w:val="nil"/>
                  </w:tcBorders>
                  <w:noWrap w:val="0"/>
                  <w:vAlign w:val="center"/>
                </w:tcPr>
                <w:p w14:paraId="712DB6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26</w:t>
                  </w:r>
                </w:p>
              </w:tc>
              <w:tc>
                <w:tcPr>
                  <w:tcW w:w="346" w:type="pct"/>
                  <w:tcBorders>
                    <w:tl2br w:val="nil"/>
                    <w:tr2bl w:val="nil"/>
                  </w:tcBorders>
                  <w:shd w:val="clear" w:color="auto" w:fill="auto"/>
                  <w:noWrap w:val="0"/>
                  <w:vAlign w:val="center"/>
                </w:tcPr>
                <w:p w14:paraId="3FA6A7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146" w:type="dxa"/>
                  <w:tcBorders>
                    <w:tl2br w:val="nil"/>
                    <w:tr2bl w:val="nil"/>
                  </w:tcBorders>
                  <w:noWrap w:val="0"/>
                  <w:vAlign w:val="center"/>
                </w:tcPr>
                <w:p w14:paraId="33BFAF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50.8 </w:t>
                  </w:r>
                </w:p>
              </w:tc>
              <w:tc>
                <w:tcPr>
                  <w:tcW w:w="272" w:type="pct"/>
                  <w:vMerge w:val="continue"/>
                  <w:tcBorders>
                    <w:tl2br w:val="nil"/>
                    <w:tr2bl w:val="nil"/>
                  </w:tcBorders>
                  <w:noWrap w:val="0"/>
                  <w:vAlign w:val="center"/>
                </w:tcPr>
                <w:p w14:paraId="54F55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1E507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701718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5BEC0D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l2br w:val="nil"/>
                    <w:tr2bl w:val="nil"/>
                  </w:tcBorders>
                  <w:noWrap w:val="0"/>
                  <w:vAlign w:val="center"/>
                </w:tcPr>
                <w:p w14:paraId="613C0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F96AD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57" w:type="pct"/>
                  <w:vMerge w:val="continue"/>
                  <w:tcBorders>
                    <w:tl2br w:val="nil"/>
                    <w:tr2bl w:val="nil"/>
                  </w:tcBorders>
                  <w:noWrap w:val="0"/>
                  <w:vAlign w:val="center"/>
                </w:tcPr>
                <w:p w14:paraId="636123E7">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04DE53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76201B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21298E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6B7EB5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63606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1454BD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1F18EE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4A3373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6CC877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1A0A09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531" w:type="dxa"/>
                  <w:tcBorders>
                    <w:tl2br w:val="nil"/>
                    <w:tr2bl w:val="nil"/>
                  </w:tcBorders>
                  <w:noWrap w:val="0"/>
                  <w:vAlign w:val="center"/>
                </w:tcPr>
                <w:p w14:paraId="0D1577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72</w:t>
                  </w:r>
                </w:p>
              </w:tc>
              <w:tc>
                <w:tcPr>
                  <w:tcW w:w="346" w:type="pct"/>
                  <w:tcBorders>
                    <w:tl2br w:val="nil"/>
                    <w:tr2bl w:val="nil"/>
                  </w:tcBorders>
                  <w:shd w:val="clear" w:color="auto" w:fill="auto"/>
                  <w:noWrap w:val="0"/>
                  <w:vAlign w:val="center"/>
                </w:tcPr>
                <w:p w14:paraId="32CD8A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146" w:type="dxa"/>
                  <w:tcBorders>
                    <w:tl2br w:val="nil"/>
                    <w:tr2bl w:val="nil"/>
                  </w:tcBorders>
                  <w:noWrap w:val="0"/>
                  <w:vAlign w:val="center"/>
                </w:tcPr>
                <w:p w14:paraId="1070D3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50.5 </w:t>
                  </w:r>
                </w:p>
              </w:tc>
              <w:tc>
                <w:tcPr>
                  <w:tcW w:w="272" w:type="pct"/>
                  <w:vMerge w:val="continue"/>
                  <w:tcBorders>
                    <w:tl2br w:val="nil"/>
                    <w:tr2bl w:val="nil"/>
                  </w:tcBorders>
                  <w:noWrap w:val="0"/>
                  <w:vAlign w:val="center"/>
                </w:tcPr>
                <w:p w14:paraId="5F92A3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22B74C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6931D8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424C38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l2br w:val="nil"/>
                    <w:tr2bl w:val="nil"/>
                  </w:tcBorders>
                  <w:noWrap w:val="0"/>
                  <w:vAlign w:val="center"/>
                </w:tcPr>
                <w:p w14:paraId="12B451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CA7FB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6" w:hRule="atLeast"/>
                <w:jc w:val="center"/>
              </w:trPr>
              <w:tc>
                <w:tcPr>
                  <w:tcW w:w="157" w:type="pct"/>
                  <w:vMerge w:val="restart"/>
                  <w:tcBorders>
                    <w:tl2br w:val="nil"/>
                    <w:tr2bl w:val="nil"/>
                  </w:tcBorders>
                  <w:noWrap w:val="0"/>
                  <w:vAlign w:val="center"/>
                </w:tcPr>
                <w:p w14:paraId="400D8805">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5730BE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restart"/>
                  <w:tcBorders>
                    <w:tl2br w:val="nil"/>
                    <w:tr2bl w:val="nil"/>
                  </w:tcBorders>
                  <w:noWrap w:val="0"/>
                  <w:vAlign w:val="center"/>
                </w:tcPr>
                <w:p w14:paraId="48016C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AGV智能搬运系统</w:t>
                  </w:r>
                </w:p>
              </w:tc>
              <w:tc>
                <w:tcPr>
                  <w:tcW w:w="698" w:type="pct"/>
                  <w:vMerge w:val="restart"/>
                  <w:tcBorders>
                    <w:tl2br w:val="nil"/>
                    <w:tr2bl w:val="nil"/>
                  </w:tcBorders>
                  <w:noWrap w:val="0"/>
                  <w:vAlign w:val="center"/>
                </w:tcPr>
                <w:p w14:paraId="4828FA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236" w:type="pct"/>
                  <w:vMerge w:val="restart"/>
                  <w:tcBorders>
                    <w:tl2br w:val="nil"/>
                    <w:tr2bl w:val="nil"/>
                  </w:tcBorders>
                  <w:noWrap w:val="0"/>
                  <w:vAlign w:val="center"/>
                </w:tcPr>
                <w:p w14:paraId="7CF6C5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302" w:type="pct"/>
                  <w:vMerge w:val="restart"/>
                  <w:tcBorders>
                    <w:tl2br w:val="nil"/>
                    <w:tr2bl w:val="nil"/>
                  </w:tcBorders>
                  <w:noWrap w:val="0"/>
                  <w:vAlign w:val="center"/>
                </w:tcPr>
                <w:p w14:paraId="449DBF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70</w:t>
                  </w:r>
                </w:p>
              </w:tc>
              <w:tc>
                <w:tcPr>
                  <w:tcW w:w="250" w:type="pct"/>
                  <w:vMerge w:val="continue"/>
                  <w:tcBorders>
                    <w:tl2br w:val="nil"/>
                    <w:tr2bl w:val="nil"/>
                  </w:tcBorders>
                  <w:noWrap w:val="0"/>
                  <w:vAlign w:val="center"/>
                </w:tcPr>
                <w:p w14:paraId="37A7E7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restart"/>
                  <w:tcBorders>
                    <w:tl2br w:val="nil"/>
                    <w:tr2bl w:val="nil"/>
                  </w:tcBorders>
                  <w:noWrap w:val="0"/>
                  <w:vAlign w:val="center"/>
                </w:tcPr>
                <w:p w14:paraId="79E84B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182" w:type="pct"/>
                  <w:vMerge w:val="restart"/>
                  <w:tcBorders>
                    <w:tl2br w:val="nil"/>
                    <w:tr2bl w:val="nil"/>
                  </w:tcBorders>
                  <w:noWrap w:val="0"/>
                  <w:vAlign w:val="center"/>
                </w:tcPr>
                <w:p w14:paraId="79068B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132" w:type="pct"/>
                  <w:vMerge w:val="restart"/>
                  <w:tcBorders>
                    <w:tl2br w:val="nil"/>
                    <w:tr2bl w:val="nil"/>
                  </w:tcBorders>
                  <w:noWrap w:val="0"/>
                  <w:vAlign w:val="center"/>
                </w:tcPr>
                <w:p w14:paraId="518615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56" w:type="pct"/>
                  <w:tcBorders>
                    <w:tl2br w:val="nil"/>
                    <w:tr2bl w:val="nil"/>
                  </w:tcBorders>
                  <w:shd w:val="clear" w:color="auto" w:fill="auto"/>
                  <w:noWrap w:val="0"/>
                  <w:vAlign w:val="center"/>
                </w:tcPr>
                <w:p w14:paraId="5C026E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531" w:type="dxa"/>
                  <w:tcBorders>
                    <w:tl2br w:val="nil"/>
                    <w:tr2bl w:val="nil"/>
                  </w:tcBorders>
                  <w:noWrap w:val="0"/>
                  <w:vAlign w:val="center"/>
                </w:tcPr>
                <w:p w14:paraId="3BCC34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w:t>
                  </w:r>
                </w:p>
              </w:tc>
              <w:tc>
                <w:tcPr>
                  <w:tcW w:w="346" w:type="pct"/>
                  <w:tcBorders>
                    <w:tl2br w:val="nil"/>
                    <w:tr2bl w:val="nil"/>
                  </w:tcBorders>
                  <w:shd w:val="clear" w:color="auto" w:fill="auto"/>
                  <w:noWrap w:val="0"/>
                  <w:vAlign w:val="center"/>
                </w:tcPr>
                <w:p w14:paraId="008C90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146" w:type="dxa"/>
                  <w:tcBorders>
                    <w:tl2br w:val="nil"/>
                    <w:tr2bl w:val="nil"/>
                  </w:tcBorders>
                  <w:noWrap w:val="0"/>
                  <w:vAlign w:val="center"/>
                </w:tcPr>
                <w:p w14:paraId="4777E2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48.8 </w:t>
                  </w:r>
                </w:p>
              </w:tc>
              <w:tc>
                <w:tcPr>
                  <w:tcW w:w="272" w:type="pct"/>
                  <w:vMerge w:val="continue"/>
                  <w:tcBorders>
                    <w:tl2br w:val="nil"/>
                    <w:tr2bl w:val="nil"/>
                  </w:tcBorders>
                  <w:noWrap w:val="0"/>
                  <w:vAlign w:val="center"/>
                </w:tcPr>
                <w:p w14:paraId="6AD837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71738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276989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19B04D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l2br w:val="nil"/>
                    <w:tr2bl w:val="nil"/>
                  </w:tcBorders>
                  <w:noWrap w:val="0"/>
                  <w:vAlign w:val="center"/>
                </w:tcPr>
                <w:p w14:paraId="6B8564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CD20D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57" w:type="pct"/>
                  <w:vMerge w:val="continue"/>
                  <w:tcBorders>
                    <w:tl2br w:val="nil"/>
                    <w:tr2bl w:val="nil"/>
                  </w:tcBorders>
                  <w:noWrap w:val="0"/>
                  <w:vAlign w:val="center"/>
                </w:tcPr>
                <w:p w14:paraId="61696645">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626FC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54D743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2ADE12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34603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156282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327CFE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21DA84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6363FE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7E3D3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52667C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531" w:type="dxa"/>
                  <w:tcBorders>
                    <w:tl2br w:val="nil"/>
                    <w:tr2bl w:val="nil"/>
                  </w:tcBorders>
                  <w:noWrap w:val="0"/>
                  <w:vAlign w:val="center"/>
                </w:tcPr>
                <w:p w14:paraId="051B4A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w:t>
                  </w:r>
                </w:p>
              </w:tc>
              <w:tc>
                <w:tcPr>
                  <w:tcW w:w="346" w:type="pct"/>
                  <w:tcBorders>
                    <w:tl2br w:val="nil"/>
                    <w:tr2bl w:val="nil"/>
                  </w:tcBorders>
                  <w:shd w:val="clear" w:color="auto" w:fill="auto"/>
                  <w:noWrap w:val="0"/>
                  <w:vAlign w:val="center"/>
                </w:tcPr>
                <w:p w14:paraId="0E8A64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146" w:type="dxa"/>
                  <w:tcBorders>
                    <w:tl2br w:val="nil"/>
                    <w:tr2bl w:val="nil"/>
                  </w:tcBorders>
                  <w:noWrap w:val="0"/>
                  <w:vAlign w:val="center"/>
                </w:tcPr>
                <w:p w14:paraId="20E4E6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47.8 </w:t>
                  </w:r>
                </w:p>
              </w:tc>
              <w:tc>
                <w:tcPr>
                  <w:tcW w:w="272" w:type="pct"/>
                  <w:vMerge w:val="continue"/>
                  <w:tcBorders>
                    <w:tl2br w:val="nil"/>
                    <w:tr2bl w:val="nil"/>
                  </w:tcBorders>
                  <w:noWrap w:val="0"/>
                  <w:vAlign w:val="center"/>
                </w:tcPr>
                <w:p w14:paraId="44949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0790CE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50FCB6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327C42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l2br w:val="nil"/>
                    <w:tr2bl w:val="nil"/>
                  </w:tcBorders>
                  <w:noWrap w:val="0"/>
                  <w:vAlign w:val="center"/>
                </w:tcPr>
                <w:p w14:paraId="793EFE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3A076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1" w:hRule="atLeast"/>
                <w:jc w:val="center"/>
              </w:trPr>
              <w:tc>
                <w:tcPr>
                  <w:tcW w:w="157" w:type="pct"/>
                  <w:vMerge w:val="continue"/>
                  <w:tcBorders>
                    <w:tl2br w:val="nil"/>
                    <w:tr2bl w:val="nil"/>
                  </w:tcBorders>
                  <w:noWrap w:val="0"/>
                  <w:vAlign w:val="center"/>
                </w:tcPr>
                <w:p w14:paraId="18A794F4">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76F9B9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3756F0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4CDF5E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3D6646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74CB6C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195C3F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2C517C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44D55C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61A57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15B5B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531" w:type="dxa"/>
                  <w:tcBorders>
                    <w:tl2br w:val="nil"/>
                    <w:tr2bl w:val="nil"/>
                  </w:tcBorders>
                  <w:noWrap w:val="0"/>
                  <w:vAlign w:val="center"/>
                </w:tcPr>
                <w:p w14:paraId="72884D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38</w:t>
                  </w:r>
                </w:p>
              </w:tc>
              <w:tc>
                <w:tcPr>
                  <w:tcW w:w="346" w:type="pct"/>
                  <w:tcBorders>
                    <w:tl2br w:val="nil"/>
                    <w:tr2bl w:val="nil"/>
                  </w:tcBorders>
                  <w:shd w:val="clear" w:color="auto" w:fill="auto"/>
                  <w:noWrap w:val="0"/>
                  <w:vAlign w:val="center"/>
                </w:tcPr>
                <w:p w14:paraId="5A501D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146" w:type="dxa"/>
                  <w:tcBorders>
                    <w:tl2br w:val="nil"/>
                    <w:tr2bl w:val="nil"/>
                  </w:tcBorders>
                  <w:noWrap w:val="0"/>
                  <w:vAlign w:val="center"/>
                </w:tcPr>
                <w:p w14:paraId="67263B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46.6 </w:t>
                  </w:r>
                </w:p>
              </w:tc>
              <w:tc>
                <w:tcPr>
                  <w:tcW w:w="272" w:type="pct"/>
                  <w:vMerge w:val="continue"/>
                  <w:tcBorders>
                    <w:tl2br w:val="nil"/>
                    <w:tr2bl w:val="nil"/>
                  </w:tcBorders>
                  <w:noWrap w:val="0"/>
                  <w:vAlign w:val="center"/>
                </w:tcPr>
                <w:p w14:paraId="40B45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3B5F3E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restart"/>
                  <w:tcBorders>
                    <w:tl2br w:val="nil"/>
                    <w:tr2bl w:val="nil"/>
                  </w:tcBorders>
                  <w:noWrap w:val="0"/>
                  <w:vAlign w:val="center"/>
                </w:tcPr>
                <w:p w14:paraId="1BE9DD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西</w:t>
                  </w:r>
                </w:p>
              </w:tc>
              <w:tc>
                <w:tcPr>
                  <w:tcW w:w="303" w:type="pct"/>
                  <w:vMerge w:val="restart"/>
                  <w:tcBorders>
                    <w:tl2br w:val="nil"/>
                    <w:tr2bl w:val="nil"/>
                  </w:tcBorders>
                  <w:shd w:val="clear" w:color="auto" w:fill="auto"/>
                  <w:noWrap w:val="0"/>
                  <w:vAlign w:val="center"/>
                </w:tcPr>
                <w:p w14:paraId="6B6588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64.3</w:t>
                  </w:r>
                </w:p>
              </w:tc>
              <w:tc>
                <w:tcPr>
                  <w:tcW w:w="607" w:type="dxa"/>
                  <w:vMerge w:val="restart"/>
                  <w:tcBorders>
                    <w:tl2br w:val="nil"/>
                    <w:tr2bl w:val="nil"/>
                  </w:tcBorders>
                  <w:shd w:val="clear" w:color="auto" w:fill="auto"/>
                  <w:noWrap w:val="0"/>
                  <w:vAlign w:val="center"/>
                </w:tcPr>
                <w:p w14:paraId="7B56F9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r>
            <w:tr w14:paraId="4F011C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7" w:type="pct"/>
                  <w:vMerge w:val="continue"/>
                  <w:tcBorders>
                    <w:tl2br w:val="nil"/>
                    <w:tr2bl w:val="nil"/>
                  </w:tcBorders>
                  <w:noWrap w:val="0"/>
                  <w:vAlign w:val="center"/>
                </w:tcPr>
                <w:p w14:paraId="01DC7410">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0C0B1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28BEFB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74210B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55761E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644664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6A5C7A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1C14F1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71FF4A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6031DA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56209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531" w:type="dxa"/>
                  <w:tcBorders>
                    <w:tl2br w:val="nil"/>
                    <w:tr2bl w:val="nil"/>
                  </w:tcBorders>
                  <w:noWrap w:val="0"/>
                  <w:vAlign w:val="center"/>
                </w:tcPr>
                <w:p w14:paraId="7C747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73</w:t>
                  </w:r>
                </w:p>
              </w:tc>
              <w:tc>
                <w:tcPr>
                  <w:tcW w:w="346" w:type="pct"/>
                  <w:tcBorders>
                    <w:tl2br w:val="nil"/>
                    <w:tr2bl w:val="nil"/>
                  </w:tcBorders>
                  <w:shd w:val="clear" w:color="auto" w:fill="auto"/>
                  <w:noWrap w:val="0"/>
                  <w:vAlign w:val="center"/>
                </w:tcPr>
                <w:p w14:paraId="30DFA6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146" w:type="dxa"/>
                  <w:tcBorders>
                    <w:tl2br w:val="nil"/>
                    <w:tr2bl w:val="nil"/>
                  </w:tcBorders>
                  <w:noWrap w:val="0"/>
                  <w:vAlign w:val="center"/>
                </w:tcPr>
                <w:p w14:paraId="2BAE3C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46.5 </w:t>
                  </w:r>
                </w:p>
              </w:tc>
              <w:tc>
                <w:tcPr>
                  <w:tcW w:w="272" w:type="pct"/>
                  <w:vMerge w:val="continue"/>
                  <w:tcBorders>
                    <w:bottom w:val="single" w:color="auto" w:sz="4" w:space="0"/>
                    <w:tl2br w:val="nil"/>
                    <w:tr2bl w:val="nil"/>
                  </w:tcBorders>
                  <w:noWrap w:val="0"/>
                  <w:vAlign w:val="center"/>
                </w:tcPr>
                <w:p w14:paraId="5BFCBA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22B832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65A2A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1EF1CE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l2br w:val="nil"/>
                    <w:tr2bl w:val="nil"/>
                  </w:tcBorders>
                  <w:noWrap w:val="0"/>
                  <w:vAlign w:val="center"/>
                </w:tcPr>
                <w:p w14:paraId="42DFF8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0004A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57" w:type="pct"/>
                  <w:vMerge w:val="restart"/>
                  <w:tcBorders>
                    <w:tl2br w:val="nil"/>
                    <w:tr2bl w:val="nil"/>
                  </w:tcBorders>
                  <w:noWrap w:val="0"/>
                  <w:vAlign w:val="center"/>
                </w:tcPr>
                <w:p w14:paraId="4CF7BA67">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3913D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restart"/>
                  <w:tcBorders>
                    <w:tl2br w:val="nil"/>
                    <w:tr2bl w:val="nil"/>
                  </w:tcBorders>
                  <w:noWrap w:val="0"/>
                  <w:vAlign w:val="center"/>
                </w:tcPr>
                <w:p w14:paraId="4AD31B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后处理线</w:t>
                  </w:r>
                </w:p>
              </w:tc>
              <w:tc>
                <w:tcPr>
                  <w:tcW w:w="698" w:type="pct"/>
                  <w:vMerge w:val="restart"/>
                  <w:tcBorders>
                    <w:tl2br w:val="nil"/>
                    <w:tr2bl w:val="nil"/>
                  </w:tcBorders>
                  <w:noWrap w:val="0"/>
                  <w:vAlign w:val="center"/>
                </w:tcPr>
                <w:p w14:paraId="6292BD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定制</w:t>
                  </w:r>
                </w:p>
              </w:tc>
              <w:tc>
                <w:tcPr>
                  <w:tcW w:w="236" w:type="pct"/>
                  <w:vMerge w:val="restart"/>
                  <w:tcBorders>
                    <w:tl2br w:val="nil"/>
                    <w:tr2bl w:val="nil"/>
                  </w:tcBorders>
                  <w:noWrap w:val="0"/>
                  <w:vAlign w:val="center"/>
                </w:tcPr>
                <w:p w14:paraId="4B9E42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w:t>
                  </w:r>
                </w:p>
              </w:tc>
              <w:tc>
                <w:tcPr>
                  <w:tcW w:w="302" w:type="pct"/>
                  <w:vMerge w:val="restart"/>
                  <w:tcBorders>
                    <w:tl2br w:val="nil"/>
                    <w:tr2bl w:val="nil"/>
                  </w:tcBorders>
                  <w:noWrap w:val="0"/>
                  <w:vAlign w:val="center"/>
                </w:tcPr>
                <w:p w14:paraId="226429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70</w:t>
                  </w:r>
                </w:p>
              </w:tc>
              <w:tc>
                <w:tcPr>
                  <w:tcW w:w="250" w:type="pct"/>
                  <w:vMerge w:val="continue"/>
                  <w:tcBorders>
                    <w:tl2br w:val="nil"/>
                    <w:tr2bl w:val="nil"/>
                  </w:tcBorders>
                  <w:noWrap w:val="0"/>
                  <w:vAlign w:val="center"/>
                </w:tcPr>
                <w:p w14:paraId="03869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restart"/>
                  <w:tcBorders>
                    <w:tl2br w:val="nil"/>
                    <w:tr2bl w:val="nil"/>
                  </w:tcBorders>
                  <w:noWrap w:val="0"/>
                  <w:vAlign w:val="center"/>
                </w:tcPr>
                <w:p w14:paraId="463700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182" w:type="pct"/>
                  <w:vMerge w:val="restart"/>
                  <w:tcBorders>
                    <w:tl2br w:val="nil"/>
                    <w:tr2bl w:val="nil"/>
                  </w:tcBorders>
                  <w:noWrap w:val="0"/>
                  <w:vAlign w:val="center"/>
                </w:tcPr>
                <w:p w14:paraId="6A5674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32" w:type="pct"/>
                  <w:vMerge w:val="restart"/>
                  <w:tcBorders>
                    <w:tl2br w:val="nil"/>
                    <w:tr2bl w:val="nil"/>
                  </w:tcBorders>
                  <w:noWrap w:val="0"/>
                  <w:vAlign w:val="center"/>
                </w:tcPr>
                <w:p w14:paraId="3D7C8B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56" w:type="pct"/>
                  <w:tcBorders>
                    <w:tl2br w:val="nil"/>
                    <w:tr2bl w:val="nil"/>
                  </w:tcBorders>
                  <w:shd w:val="clear" w:color="auto" w:fill="auto"/>
                  <w:noWrap w:val="0"/>
                  <w:vAlign w:val="center"/>
                </w:tcPr>
                <w:p w14:paraId="7D3812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531" w:type="dxa"/>
                  <w:tcBorders>
                    <w:tl2br w:val="nil"/>
                    <w:tr2bl w:val="nil"/>
                  </w:tcBorders>
                  <w:noWrap w:val="0"/>
                  <w:vAlign w:val="center"/>
                </w:tcPr>
                <w:p w14:paraId="35403F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w:t>
                  </w:r>
                </w:p>
              </w:tc>
              <w:tc>
                <w:tcPr>
                  <w:tcW w:w="346" w:type="pct"/>
                  <w:tcBorders>
                    <w:tl2br w:val="nil"/>
                    <w:tr2bl w:val="nil"/>
                  </w:tcBorders>
                  <w:shd w:val="clear" w:color="auto" w:fill="auto"/>
                  <w:noWrap w:val="0"/>
                  <w:vAlign w:val="center"/>
                </w:tcPr>
                <w:p w14:paraId="2891F3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146" w:type="dxa"/>
                  <w:tcBorders>
                    <w:tl2br w:val="nil"/>
                    <w:tr2bl w:val="nil"/>
                  </w:tcBorders>
                  <w:noWrap w:val="0"/>
                  <w:vAlign w:val="center"/>
                </w:tcPr>
                <w:p w14:paraId="7CBC44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56.9 </w:t>
                  </w:r>
                </w:p>
              </w:tc>
              <w:tc>
                <w:tcPr>
                  <w:tcW w:w="272" w:type="pct"/>
                  <w:vMerge w:val="restart"/>
                  <w:tcBorders>
                    <w:top w:val="single" w:color="auto" w:sz="4" w:space="0"/>
                    <w:tl2br w:val="nil"/>
                    <w:tr2bl w:val="nil"/>
                  </w:tcBorders>
                  <w:noWrap w:val="0"/>
                  <w:vAlign w:val="center"/>
                </w:tcPr>
                <w:p w14:paraId="0B163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2400h</w:t>
                  </w:r>
                </w:p>
              </w:tc>
              <w:tc>
                <w:tcPr>
                  <w:tcW w:w="312" w:type="pct"/>
                  <w:vMerge w:val="continue"/>
                  <w:tcBorders>
                    <w:tl2br w:val="nil"/>
                    <w:tr2bl w:val="nil"/>
                  </w:tcBorders>
                  <w:noWrap w:val="0"/>
                  <w:vAlign w:val="center"/>
                </w:tcPr>
                <w:p w14:paraId="4EB1E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73BE0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7BEB6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l2br w:val="nil"/>
                    <w:tr2bl w:val="nil"/>
                  </w:tcBorders>
                  <w:noWrap w:val="0"/>
                  <w:vAlign w:val="center"/>
                </w:tcPr>
                <w:p w14:paraId="2F04D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AC09A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1E814B10">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07607A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0B40E0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77817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4F4EE6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0F0CB0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172FE1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519241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10A532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3F6DD1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4303E4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531" w:type="dxa"/>
                  <w:tcBorders>
                    <w:tl2br w:val="nil"/>
                    <w:tr2bl w:val="nil"/>
                  </w:tcBorders>
                  <w:noWrap w:val="0"/>
                  <w:vAlign w:val="center"/>
                </w:tcPr>
                <w:p w14:paraId="39488A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w:t>
                  </w:r>
                </w:p>
              </w:tc>
              <w:tc>
                <w:tcPr>
                  <w:tcW w:w="346" w:type="pct"/>
                  <w:tcBorders>
                    <w:tl2br w:val="nil"/>
                    <w:tr2bl w:val="nil"/>
                  </w:tcBorders>
                  <w:shd w:val="clear" w:color="auto" w:fill="auto"/>
                  <w:noWrap w:val="0"/>
                  <w:vAlign w:val="center"/>
                </w:tcPr>
                <w:p w14:paraId="2E6FE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146" w:type="dxa"/>
                  <w:tcBorders>
                    <w:tl2br w:val="nil"/>
                    <w:tr2bl w:val="nil"/>
                  </w:tcBorders>
                  <w:noWrap w:val="0"/>
                  <w:vAlign w:val="center"/>
                </w:tcPr>
                <w:p w14:paraId="7B3601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56.5 </w:t>
                  </w:r>
                </w:p>
              </w:tc>
              <w:tc>
                <w:tcPr>
                  <w:tcW w:w="272" w:type="pct"/>
                  <w:vMerge w:val="continue"/>
                  <w:tcBorders>
                    <w:tl2br w:val="nil"/>
                    <w:tr2bl w:val="nil"/>
                  </w:tcBorders>
                  <w:noWrap w:val="0"/>
                  <w:vAlign w:val="center"/>
                </w:tcPr>
                <w:p w14:paraId="3C22ED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192C9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l2br w:val="nil"/>
                    <w:tr2bl w:val="nil"/>
                  </w:tcBorders>
                  <w:noWrap w:val="0"/>
                  <w:vAlign w:val="center"/>
                </w:tcPr>
                <w:p w14:paraId="36C17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l2br w:val="nil"/>
                    <w:tr2bl w:val="nil"/>
                  </w:tcBorders>
                  <w:noWrap w:val="0"/>
                  <w:vAlign w:val="center"/>
                </w:tcPr>
                <w:p w14:paraId="729CE7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l2br w:val="nil"/>
                    <w:tr2bl w:val="nil"/>
                  </w:tcBorders>
                  <w:noWrap w:val="0"/>
                  <w:vAlign w:val="center"/>
                </w:tcPr>
                <w:p w14:paraId="5161E4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2FDFD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401BAAB6">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4E54CD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790F9E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5A7CB4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1E062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6440E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5A901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76DC5D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257B02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1D1FF3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6525DD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531" w:type="dxa"/>
                  <w:tcBorders>
                    <w:tl2br w:val="nil"/>
                    <w:tr2bl w:val="nil"/>
                  </w:tcBorders>
                  <w:noWrap w:val="0"/>
                  <w:vAlign w:val="center"/>
                </w:tcPr>
                <w:p w14:paraId="145F4B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346" w:type="pct"/>
                  <w:tcBorders>
                    <w:tl2br w:val="nil"/>
                    <w:tr2bl w:val="nil"/>
                  </w:tcBorders>
                  <w:shd w:val="clear" w:color="auto" w:fill="auto"/>
                  <w:noWrap w:val="0"/>
                  <w:vAlign w:val="center"/>
                </w:tcPr>
                <w:p w14:paraId="27873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146" w:type="dxa"/>
                  <w:tcBorders>
                    <w:tl2br w:val="nil"/>
                    <w:tr2bl w:val="nil"/>
                  </w:tcBorders>
                  <w:noWrap w:val="0"/>
                  <w:vAlign w:val="center"/>
                </w:tcPr>
                <w:p w14:paraId="7BD998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57.2 </w:t>
                  </w:r>
                </w:p>
              </w:tc>
              <w:tc>
                <w:tcPr>
                  <w:tcW w:w="272" w:type="pct"/>
                  <w:vMerge w:val="continue"/>
                  <w:tcBorders>
                    <w:tl2br w:val="nil"/>
                    <w:tr2bl w:val="nil"/>
                  </w:tcBorders>
                  <w:noWrap w:val="0"/>
                  <w:vAlign w:val="center"/>
                </w:tcPr>
                <w:p w14:paraId="53C76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67DC6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bottom w:val="single" w:color="auto" w:sz="4" w:space="0"/>
                    <w:tl2br w:val="nil"/>
                    <w:tr2bl w:val="nil"/>
                  </w:tcBorders>
                  <w:noWrap w:val="0"/>
                  <w:vAlign w:val="center"/>
                </w:tcPr>
                <w:p w14:paraId="2A966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bottom w:val="single" w:color="auto" w:sz="4" w:space="0"/>
                    <w:tl2br w:val="nil"/>
                    <w:tr2bl w:val="nil"/>
                  </w:tcBorders>
                  <w:noWrap w:val="0"/>
                  <w:vAlign w:val="center"/>
                </w:tcPr>
                <w:p w14:paraId="67B1E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bottom w:val="single" w:color="auto" w:sz="4" w:space="0"/>
                    <w:tl2br w:val="nil"/>
                    <w:tr2bl w:val="nil"/>
                  </w:tcBorders>
                  <w:noWrap w:val="0"/>
                  <w:vAlign w:val="center"/>
                </w:tcPr>
                <w:p w14:paraId="3E6555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4582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5106F16A">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5E5074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011494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3A5C42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1937A9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144A48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2786F7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54DDD3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18EB9F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6B35F4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462347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531" w:type="dxa"/>
                  <w:tcBorders>
                    <w:tl2br w:val="nil"/>
                    <w:tr2bl w:val="nil"/>
                  </w:tcBorders>
                  <w:noWrap w:val="0"/>
                  <w:vAlign w:val="center"/>
                </w:tcPr>
                <w:p w14:paraId="705428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32</w:t>
                  </w:r>
                </w:p>
              </w:tc>
              <w:tc>
                <w:tcPr>
                  <w:tcW w:w="346" w:type="pct"/>
                  <w:tcBorders>
                    <w:tl2br w:val="nil"/>
                    <w:tr2bl w:val="nil"/>
                  </w:tcBorders>
                  <w:shd w:val="clear" w:color="auto" w:fill="auto"/>
                  <w:noWrap w:val="0"/>
                  <w:vAlign w:val="center"/>
                </w:tcPr>
                <w:p w14:paraId="458DA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146" w:type="dxa"/>
                  <w:tcBorders>
                    <w:tl2br w:val="nil"/>
                    <w:tr2bl w:val="nil"/>
                  </w:tcBorders>
                  <w:noWrap w:val="0"/>
                  <w:vAlign w:val="center"/>
                </w:tcPr>
                <w:p w14:paraId="679A06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56.7 </w:t>
                  </w:r>
                </w:p>
              </w:tc>
              <w:tc>
                <w:tcPr>
                  <w:tcW w:w="272" w:type="pct"/>
                  <w:vMerge w:val="continue"/>
                  <w:tcBorders>
                    <w:bottom w:val="single" w:color="auto" w:sz="4" w:space="0"/>
                    <w:tl2br w:val="nil"/>
                    <w:tr2bl w:val="nil"/>
                  </w:tcBorders>
                  <w:noWrap w:val="0"/>
                  <w:vAlign w:val="center"/>
                </w:tcPr>
                <w:p w14:paraId="3C8E2D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1D95D4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restart"/>
                  <w:tcBorders>
                    <w:top w:val="single" w:color="auto" w:sz="4" w:space="0"/>
                    <w:tl2br w:val="nil"/>
                    <w:tr2bl w:val="nil"/>
                  </w:tcBorders>
                  <w:noWrap w:val="0"/>
                  <w:vAlign w:val="center"/>
                </w:tcPr>
                <w:p w14:paraId="48AE9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北</w:t>
                  </w:r>
                </w:p>
              </w:tc>
              <w:tc>
                <w:tcPr>
                  <w:tcW w:w="303" w:type="pct"/>
                  <w:vMerge w:val="restart"/>
                  <w:tcBorders>
                    <w:top w:val="single" w:color="auto" w:sz="4" w:space="0"/>
                    <w:tl2br w:val="nil"/>
                    <w:tr2bl w:val="nil"/>
                  </w:tcBorders>
                  <w:noWrap w:val="0"/>
                  <w:vAlign w:val="center"/>
                </w:tcPr>
                <w:p w14:paraId="217B46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64.9</w:t>
                  </w:r>
                </w:p>
              </w:tc>
              <w:tc>
                <w:tcPr>
                  <w:tcW w:w="607" w:type="dxa"/>
                  <w:vMerge w:val="restart"/>
                  <w:tcBorders>
                    <w:top w:val="single" w:color="auto" w:sz="4" w:space="0"/>
                    <w:tl2br w:val="nil"/>
                    <w:tr2bl w:val="nil"/>
                  </w:tcBorders>
                  <w:noWrap w:val="0"/>
                  <w:vAlign w:val="center"/>
                </w:tcPr>
                <w:p w14:paraId="7F517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w:t>
                  </w:r>
                </w:p>
              </w:tc>
            </w:tr>
            <w:tr w14:paraId="1B261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restart"/>
                  <w:tcBorders>
                    <w:tl2br w:val="nil"/>
                    <w:tr2bl w:val="nil"/>
                  </w:tcBorders>
                  <w:noWrap w:val="0"/>
                  <w:vAlign w:val="center"/>
                </w:tcPr>
                <w:p w14:paraId="68CEC651">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020893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restart"/>
                  <w:tcBorders>
                    <w:tl2br w:val="nil"/>
                    <w:tr2bl w:val="nil"/>
                  </w:tcBorders>
                  <w:noWrap w:val="0"/>
                  <w:vAlign w:val="center"/>
                </w:tcPr>
                <w:p w14:paraId="2272A9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新型抛光机</w:t>
                  </w:r>
                </w:p>
              </w:tc>
              <w:tc>
                <w:tcPr>
                  <w:tcW w:w="698" w:type="pct"/>
                  <w:vMerge w:val="restart"/>
                  <w:tcBorders>
                    <w:tl2br w:val="nil"/>
                    <w:tr2bl w:val="nil"/>
                  </w:tcBorders>
                  <w:noWrap w:val="0"/>
                  <w:vAlign w:val="center"/>
                </w:tcPr>
                <w:p w14:paraId="305BEF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236" w:type="pct"/>
                  <w:vMerge w:val="restart"/>
                  <w:tcBorders>
                    <w:tl2br w:val="nil"/>
                    <w:tr2bl w:val="nil"/>
                  </w:tcBorders>
                  <w:noWrap w:val="0"/>
                  <w:vAlign w:val="center"/>
                </w:tcPr>
                <w:p w14:paraId="725AE2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w:t>
                  </w:r>
                </w:p>
              </w:tc>
              <w:tc>
                <w:tcPr>
                  <w:tcW w:w="302" w:type="pct"/>
                  <w:vMerge w:val="restart"/>
                  <w:tcBorders>
                    <w:tl2br w:val="nil"/>
                    <w:tr2bl w:val="nil"/>
                  </w:tcBorders>
                  <w:noWrap w:val="0"/>
                  <w:vAlign w:val="center"/>
                </w:tcPr>
                <w:p w14:paraId="1E5C2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75</w:t>
                  </w:r>
                </w:p>
              </w:tc>
              <w:tc>
                <w:tcPr>
                  <w:tcW w:w="250" w:type="pct"/>
                  <w:vMerge w:val="continue"/>
                  <w:tcBorders>
                    <w:tl2br w:val="nil"/>
                    <w:tr2bl w:val="nil"/>
                  </w:tcBorders>
                  <w:noWrap w:val="0"/>
                  <w:vAlign w:val="center"/>
                </w:tcPr>
                <w:p w14:paraId="0B833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restart"/>
                  <w:tcBorders>
                    <w:tl2br w:val="nil"/>
                    <w:tr2bl w:val="nil"/>
                  </w:tcBorders>
                  <w:noWrap w:val="0"/>
                  <w:vAlign w:val="center"/>
                </w:tcPr>
                <w:p w14:paraId="0CBC01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82" w:type="pct"/>
                  <w:vMerge w:val="restart"/>
                  <w:tcBorders>
                    <w:tl2br w:val="nil"/>
                    <w:tr2bl w:val="nil"/>
                  </w:tcBorders>
                  <w:noWrap w:val="0"/>
                  <w:vAlign w:val="center"/>
                </w:tcPr>
                <w:p w14:paraId="3AED13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132" w:type="pct"/>
                  <w:vMerge w:val="restart"/>
                  <w:tcBorders>
                    <w:tl2br w:val="nil"/>
                    <w:tr2bl w:val="nil"/>
                  </w:tcBorders>
                  <w:noWrap w:val="0"/>
                  <w:vAlign w:val="center"/>
                </w:tcPr>
                <w:p w14:paraId="41F7A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56" w:type="pct"/>
                  <w:tcBorders>
                    <w:tl2br w:val="nil"/>
                    <w:tr2bl w:val="nil"/>
                  </w:tcBorders>
                  <w:shd w:val="clear" w:color="auto" w:fill="auto"/>
                  <w:noWrap w:val="0"/>
                  <w:vAlign w:val="center"/>
                </w:tcPr>
                <w:p w14:paraId="0E8B3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531" w:type="dxa"/>
                  <w:tcBorders>
                    <w:tl2br w:val="nil"/>
                    <w:tr2bl w:val="nil"/>
                  </w:tcBorders>
                  <w:noWrap w:val="0"/>
                  <w:vAlign w:val="center"/>
                </w:tcPr>
                <w:p w14:paraId="2FE4E4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w:t>
                  </w:r>
                </w:p>
              </w:tc>
              <w:tc>
                <w:tcPr>
                  <w:tcW w:w="346" w:type="pct"/>
                  <w:tcBorders>
                    <w:tl2br w:val="nil"/>
                    <w:tr2bl w:val="nil"/>
                  </w:tcBorders>
                  <w:shd w:val="clear" w:color="auto" w:fill="auto"/>
                  <w:noWrap w:val="0"/>
                  <w:vAlign w:val="center"/>
                </w:tcPr>
                <w:p w14:paraId="07846B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146" w:type="dxa"/>
                  <w:tcBorders>
                    <w:tl2br w:val="nil"/>
                    <w:tr2bl w:val="nil"/>
                  </w:tcBorders>
                  <w:noWrap w:val="0"/>
                  <w:vAlign w:val="center"/>
                </w:tcPr>
                <w:p w14:paraId="610ECD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69.2 </w:t>
                  </w:r>
                </w:p>
              </w:tc>
              <w:tc>
                <w:tcPr>
                  <w:tcW w:w="272" w:type="pct"/>
                  <w:vMerge w:val="restart"/>
                  <w:tcBorders>
                    <w:top w:val="single" w:color="auto" w:sz="4" w:space="0"/>
                    <w:tl2br w:val="nil"/>
                    <w:tr2bl w:val="nil"/>
                  </w:tcBorders>
                  <w:noWrap w:val="0"/>
                  <w:vAlign w:val="center"/>
                </w:tcPr>
                <w:p w14:paraId="6684AE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4800h</w:t>
                  </w:r>
                </w:p>
              </w:tc>
              <w:tc>
                <w:tcPr>
                  <w:tcW w:w="312" w:type="pct"/>
                  <w:vMerge w:val="continue"/>
                  <w:tcBorders>
                    <w:tl2br w:val="nil"/>
                    <w:tr2bl w:val="nil"/>
                  </w:tcBorders>
                  <w:noWrap w:val="0"/>
                  <w:vAlign w:val="center"/>
                </w:tcPr>
                <w:p w14:paraId="6A4C5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op w:val="single" w:color="auto" w:sz="4" w:space="0"/>
                    <w:bottom w:val="single" w:color="auto" w:sz="4" w:space="0"/>
                    <w:tl2br w:val="nil"/>
                    <w:tr2bl w:val="nil"/>
                  </w:tcBorders>
                  <w:noWrap w:val="0"/>
                  <w:vAlign w:val="center"/>
                </w:tcPr>
                <w:p w14:paraId="10E621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op w:val="single" w:color="auto" w:sz="4" w:space="0"/>
                    <w:bottom w:val="single" w:color="auto" w:sz="4" w:space="0"/>
                    <w:tl2br w:val="nil"/>
                    <w:tr2bl w:val="nil"/>
                  </w:tcBorders>
                  <w:noWrap w:val="0"/>
                  <w:vAlign w:val="center"/>
                </w:tcPr>
                <w:p w14:paraId="09202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op w:val="single" w:color="auto" w:sz="4" w:space="0"/>
                    <w:bottom w:val="single" w:color="auto" w:sz="4" w:space="0"/>
                    <w:tl2br w:val="nil"/>
                    <w:tr2bl w:val="nil"/>
                  </w:tcBorders>
                  <w:noWrap w:val="0"/>
                  <w:vAlign w:val="center"/>
                </w:tcPr>
                <w:p w14:paraId="26439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ED9AC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55FC3399">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3F127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2F07C3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207A4F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32E9E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70628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3E1860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72C701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130975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24660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24B025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531" w:type="dxa"/>
                  <w:tcBorders>
                    <w:tl2br w:val="nil"/>
                    <w:tr2bl w:val="nil"/>
                  </w:tcBorders>
                  <w:noWrap w:val="0"/>
                  <w:vAlign w:val="center"/>
                </w:tcPr>
                <w:p w14:paraId="5C6330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63</w:t>
                  </w:r>
                </w:p>
              </w:tc>
              <w:tc>
                <w:tcPr>
                  <w:tcW w:w="346" w:type="pct"/>
                  <w:tcBorders>
                    <w:tl2br w:val="nil"/>
                    <w:tr2bl w:val="nil"/>
                  </w:tcBorders>
                  <w:shd w:val="clear" w:color="auto" w:fill="auto"/>
                  <w:noWrap w:val="0"/>
                  <w:vAlign w:val="center"/>
                </w:tcPr>
                <w:p w14:paraId="4AF7C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146" w:type="dxa"/>
                  <w:tcBorders>
                    <w:tl2br w:val="nil"/>
                    <w:tr2bl w:val="nil"/>
                  </w:tcBorders>
                  <w:noWrap w:val="0"/>
                  <w:vAlign w:val="center"/>
                </w:tcPr>
                <w:p w14:paraId="5C728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67.2 </w:t>
                  </w:r>
                </w:p>
              </w:tc>
              <w:tc>
                <w:tcPr>
                  <w:tcW w:w="272" w:type="pct"/>
                  <w:vMerge w:val="continue"/>
                  <w:tcBorders>
                    <w:tl2br w:val="nil"/>
                    <w:tr2bl w:val="nil"/>
                  </w:tcBorders>
                  <w:noWrap w:val="0"/>
                  <w:vAlign w:val="center"/>
                </w:tcPr>
                <w:p w14:paraId="57524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39340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op w:val="single" w:color="auto" w:sz="4" w:space="0"/>
                    <w:bottom w:val="single" w:color="auto" w:sz="4" w:space="0"/>
                    <w:tl2br w:val="nil"/>
                    <w:tr2bl w:val="nil"/>
                  </w:tcBorders>
                  <w:noWrap w:val="0"/>
                  <w:vAlign w:val="center"/>
                </w:tcPr>
                <w:p w14:paraId="2A58E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op w:val="single" w:color="auto" w:sz="4" w:space="0"/>
                    <w:bottom w:val="single" w:color="auto" w:sz="4" w:space="0"/>
                    <w:tl2br w:val="nil"/>
                    <w:tr2bl w:val="nil"/>
                  </w:tcBorders>
                  <w:noWrap w:val="0"/>
                  <w:vAlign w:val="center"/>
                </w:tcPr>
                <w:p w14:paraId="0FB8B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op w:val="single" w:color="auto" w:sz="4" w:space="0"/>
                    <w:bottom w:val="single" w:color="auto" w:sz="4" w:space="0"/>
                    <w:tl2br w:val="nil"/>
                    <w:tr2bl w:val="nil"/>
                  </w:tcBorders>
                  <w:noWrap w:val="0"/>
                  <w:vAlign w:val="center"/>
                </w:tcPr>
                <w:p w14:paraId="41D4A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3460D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57" w:type="pct"/>
                  <w:vMerge w:val="continue"/>
                  <w:tcBorders>
                    <w:tl2br w:val="nil"/>
                    <w:tr2bl w:val="nil"/>
                  </w:tcBorders>
                  <w:noWrap w:val="0"/>
                  <w:vAlign w:val="center"/>
                </w:tcPr>
                <w:p w14:paraId="409B0A71">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488BC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4ADE38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67B671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2B781D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66B541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21ACE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4EF673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4DAEAC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608FFB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11B2A1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531" w:type="dxa"/>
                  <w:tcBorders>
                    <w:tl2br w:val="nil"/>
                    <w:tr2bl w:val="nil"/>
                  </w:tcBorders>
                  <w:noWrap w:val="0"/>
                  <w:vAlign w:val="center"/>
                </w:tcPr>
                <w:p w14:paraId="03A162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33</w:t>
                  </w:r>
                </w:p>
              </w:tc>
              <w:tc>
                <w:tcPr>
                  <w:tcW w:w="346" w:type="pct"/>
                  <w:tcBorders>
                    <w:tl2br w:val="nil"/>
                    <w:tr2bl w:val="nil"/>
                  </w:tcBorders>
                  <w:shd w:val="clear" w:color="auto" w:fill="auto"/>
                  <w:noWrap w:val="0"/>
                  <w:vAlign w:val="center"/>
                </w:tcPr>
                <w:p w14:paraId="12D379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146" w:type="dxa"/>
                  <w:tcBorders>
                    <w:tl2br w:val="nil"/>
                    <w:tr2bl w:val="nil"/>
                  </w:tcBorders>
                  <w:noWrap w:val="0"/>
                  <w:vAlign w:val="center"/>
                </w:tcPr>
                <w:p w14:paraId="33AC8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67.4 </w:t>
                  </w:r>
                </w:p>
              </w:tc>
              <w:tc>
                <w:tcPr>
                  <w:tcW w:w="272" w:type="pct"/>
                  <w:vMerge w:val="continue"/>
                  <w:tcBorders>
                    <w:tl2br w:val="nil"/>
                    <w:tr2bl w:val="nil"/>
                  </w:tcBorders>
                  <w:noWrap w:val="0"/>
                  <w:vAlign w:val="center"/>
                </w:tcPr>
                <w:p w14:paraId="7C172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1EF2F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op w:val="single" w:color="auto" w:sz="4" w:space="0"/>
                    <w:bottom w:val="single" w:color="auto" w:sz="4" w:space="0"/>
                    <w:tl2br w:val="nil"/>
                    <w:tr2bl w:val="nil"/>
                  </w:tcBorders>
                  <w:noWrap w:val="0"/>
                  <w:vAlign w:val="center"/>
                </w:tcPr>
                <w:p w14:paraId="16E4A8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op w:val="single" w:color="auto" w:sz="4" w:space="0"/>
                    <w:bottom w:val="single" w:color="auto" w:sz="4" w:space="0"/>
                    <w:tl2br w:val="nil"/>
                    <w:tr2bl w:val="nil"/>
                  </w:tcBorders>
                  <w:noWrap w:val="0"/>
                  <w:vAlign w:val="center"/>
                </w:tcPr>
                <w:p w14:paraId="7AD320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op w:val="single" w:color="auto" w:sz="4" w:space="0"/>
                    <w:bottom w:val="single" w:color="auto" w:sz="4" w:space="0"/>
                    <w:tl2br w:val="nil"/>
                    <w:tr2bl w:val="nil"/>
                  </w:tcBorders>
                  <w:noWrap w:val="0"/>
                  <w:vAlign w:val="center"/>
                </w:tcPr>
                <w:p w14:paraId="1A6EB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5448B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57" w:type="pct"/>
                  <w:vMerge w:val="continue"/>
                  <w:tcBorders>
                    <w:tl2br w:val="nil"/>
                    <w:tr2bl w:val="nil"/>
                  </w:tcBorders>
                  <w:noWrap w:val="0"/>
                  <w:vAlign w:val="center"/>
                </w:tcPr>
                <w:p w14:paraId="381C6F7D">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79" w:type="pct"/>
                  <w:vMerge w:val="continue"/>
                  <w:tcBorders>
                    <w:tl2br w:val="nil"/>
                    <w:tr2bl w:val="nil"/>
                  </w:tcBorders>
                  <w:noWrap w:val="0"/>
                  <w:vAlign w:val="center"/>
                </w:tcPr>
                <w:p w14:paraId="6AA097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90" w:type="pct"/>
                  <w:vMerge w:val="continue"/>
                  <w:tcBorders>
                    <w:tl2br w:val="nil"/>
                    <w:tr2bl w:val="nil"/>
                  </w:tcBorders>
                  <w:noWrap w:val="0"/>
                  <w:vAlign w:val="center"/>
                </w:tcPr>
                <w:p w14:paraId="31F883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698" w:type="pct"/>
                  <w:vMerge w:val="continue"/>
                  <w:tcBorders>
                    <w:tl2br w:val="nil"/>
                    <w:tr2bl w:val="nil"/>
                  </w:tcBorders>
                  <w:noWrap w:val="0"/>
                  <w:vAlign w:val="center"/>
                </w:tcPr>
                <w:p w14:paraId="2B3D1A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36" w:type="pct"/>
                  <w:vMerge w:val="continue"/>
                  <w:tcBorders>
                    <w:tl2br w:val="nil"/>
                    <w:tr2bl w:val="nil"/>
                  </w:tcBorders>
                  <w:noWrap w:val="0"/>
                  <w:vAlign w:val="center"/>
                </w:tcPr>
                <w:p w14:paraId="6DFA7C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2" w:type="pct"/>
                  <w:vMerge w:val="continue"/>
                  <w:tcBorders>
                    <w:tl2br w:val="nil"/>
                    <w:tr2bl w:val="nil"/>
                  </w:tcBorders>
                  <w:noWrap w:val="0"/>
                  <w:vAlign w:val="center"/>
                </w:tcPr>
                <w:p w14:paraId="386694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250" w:type="pct"/>
                  <w:vMerge w:val="continue"/>
                  <w:tcBorders>
                    <w:tl2br w:val="nil"/>
                    <w:tr2bl w:val="nil"/>
                  </w:tcBorders>
                  <w:noWrap w:val="0"/>
                  <w:vAlign w:val="center"/>
                </w:tcPr>
                <w:p w14:paraId="66FF6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182" w:type="pct"/>
                  <w:vMerge w:val="continue"/>
                  <w:tcBorders>
                    <w:tl2br w:val="nil"/>
                    <w:tr2bl w:val="nil"/>
                  </w:tcBorders>
                  <w:noWrap w:val="0"/>
                  <w:vAlign w:val="center"/>
                </w:tcPr>
                <w:p w14:paraId="61E8CE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82" w:type="pct"/>
                  <w:vMerge w:val="continue"/>
                  <w:tcBorders>
                    <w:tl2br w:val="nil"/>
                    <w:tr2bl w:val="nil"/>
                  </w:tcBorders>
                  <w:noWrap w:val="0"/>
                  <w:vAlign w:val="center"/>
                </w:tcPr>
                <w:p w14:paraId="4AFAE7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32" w:type="pct"/>
                  <w:vMerge w:val="continue"/>
                  <w:tcBorders>
                    <w:tl2br w:val="nil"/>
                    <w:tr2bl w:val="nil"/>
                  </w:tcBorders>
                  <w:noWrap w:val="0"/>
                  <w:vAlign w:val="center"/>
                </w:tcPr>
                <w:p w14:paraId="00DB2D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6" w:type="pct"/>
                  <w:tcBorders>
                    <w:tl2br w:val="nil"/>
                    <w:tr2bl w:val="nil"/>
                  </w:tcBorders>
                  <w:shd w:val="clear" w:color="auto" w:fill="auto"/>
                  <w:noWrap w:val="0"/>
                  <w:vAlign w:val="center"/>
                </w:tcPr>
                <w:p w14:paraId="0F513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531" w:type="dxa"/>
                  <w:tcBorders>
                    <w:tl2br w:val="nil"/>
                    <w:tr2bl w:val="nil"/>
                  </w:tcBorders>
                  <w:noWrap w:val="0"/>
                  <w:vAlign w:val="center"/>
                </w:tcPr>
                <w:p w14:paraId="459684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w:t>
                  </w:r>
                </w:p>
              </w:tc>
              <w:tc>
                <w:tcPr>
                  <w:tcW w:w="346" w:type="pct"/>
                  <w:tcBorders>
                    <w:tl2br w:val="nil"/>
                    <w:tr2bl w:val="nil"/>
                  </w:tcBorders>
                  <w:shd w:val="clear" w:color="auto" w:fill="auto"/>
                  <w:noWrap w:val="0"/>
                  <w:vAlign w:val="center"/>
                </w:tcPr>
                <w:p w14:paraId="5813D0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146" w:type="dxa"/>
                  <w:tcBorders>
                    <w:tl2br w:val="nil"/>
                    <w:tr2bl w:val="nil"/>
                  </w:tcBorders>
                  <w:noWrap w:val="0"/>
                  <w:vAlign w:val="center"/>
                </w:tcPr>
                <w:p w14:paraId="06A3B3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50.6 </w:t>
                  </w:r>
                </w:p>
              </w:tc>
              <w:tc>
                <w:tcPr>
                  <w:tcW w:w="272" w:type="pct"/>
                  <w:vMerge w:val="continue"/>
                  <w:tcBorders>
                    <w:tl2br w:val="nil"/>
                    <w:tr2bl w:val="nil"/>
                  </w:tcBorders>
                  <w:noWrap w:val="0"/>
                  <w:vAlign w:val="center"/>
                </w:tcPr>
                <w:p w14:paraId="1C3EC8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12" w:type="pct"/>
                  <w:vMerge w:val="continue"/>
                  <w:tcBorders>
                    <w:tl2br w:val="nil"/>
                    <w:tr2bl w:val="nil"/>
                  </w:tcBorders>
                  <w:noWrap w:val="0"/>
                  <w:vAlign w:val="center"/>
                </w:tcPr>
                <w:p w14:paraId="36C54E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7" w:type="pct"/>
                  <w:vMerge w:val="continue"/>
                  <w:tcBorders>
                    <w:top w:val="single" w:color="auto" w:sz="4" w:space="0"/>
                    <w:bottom w:val="single" w:color="auto" w:sz="4" w:space="0"/>
                    <w:tl2br w:val="nil"/>
                    <w:tr2bl w:val="nil"/>
                  </w:tcBorders>
                  <w:noWrap w:val="0"/>
                  <w:vAlign w:val="center"/>
                </w:tcPr>
                <w:p w14:paraId="3DDD32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03" w:type="pct"/>
                  <w:vMerge w:val="continue"/>
                  <w:tcBorders>
                    <w:top w:val="single" w:color="auto" w:sz="4" w:space="0"/>
                    <w:bottom w:val="single" w:color="auto" w:sz="4" w:space="0"/>
                    <w:tl2br w:val="nil"/>
                    <w:tr2bl w:val="nil"/>
                  </w:tcBorders>
                  <w:noWrap w:val="0"/>
                  <w:vAlign w:val="center"/>
                </w:tcPr>
                <w:p w14:paraId="7937E3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2" w:type="pct"/>
                  <w:vMerge w:val="continue"/>
                  <w:tcBorders>
                    <w:top w:val="single" w:color="auto" w:sz="4" w:space="0"/>
                    <w:bottom w:val="single" w:color="auto" w:sz="4" w:space="0"/>
                    <w:tl2br w:val="nil"/>
                    <w:tr2bl w:val="nil"/>
                  </w:tcBorders>
                  <w:noWrap w:val="0"/>
                  <w:vAlign w:val="center"/>
                </w:tcPr>
                <w:p w14:paraId="5AA71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24181B59">
            <w:pPr>
              <w:pStyle w:val="1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注：选取</w:t>
            </w:r>
            <w:r>
              <w:rPr>
                <w:rFonts w:hint="eastAsia" w:cs="Times New Roman"/>
                <w:b w:val="0"/>
                <w:bCs w:val="0"/>
                <w:color w:val="auto"/>
                <w:sz w:val="21"/>
                <w:szCs w:val="21"/>
                <w:highlight w:val="none"/>
                <w:lang w:val="en-US" w:eastAsia="zh-CN"/>
              </w:rPr>
              <w:t>生产车间</w:t>
            </w:r>
            <w:r>
              <w:rPr>
                <w:rFonts w:hint="eastAsia" w:ascii="Times New Roman" w:hAnsi="Times New Roman" w:cs="Times New Roman"/>
                <w:b w:val="0"/>
                <w:bCs w:val="0"/>
                <w:color w:val="auto"/>
                <w:sz w:val="21"/>
                <w:szCs w:val="21"/>
                <w:highlight w:val="none"/>
                <w:lang w:val="en-US" w:eastAsia="zh-CN"/>
              </w:rPr>
              <w:t>西南角为0点，XYZ为设备相对0点位置</w:t>
            </w:r>
          </w:p>
          <w:p w14:paraId="4EF8DA7E">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default"/>
                <w:color w:val="auto"/>
                <w:sz w:val="24"/>
                <w:szCs w:val="24"/>
                <w:highlight w:val="none"/>
              </w:rPr>
            </w:pPr>
            <w:r>
              <w:rPr>
                <w:rFonts w:hint="default"/>
                <w:b/>
                <w:bCs/>
                <w:color w:val="auto"/>
                <w:kern w:val="0"/>
                <w:sz w:val="24"/>
                <w:szCs w:val="24"/>
                <w:highlight w:val="none"/>
              </w:rPr>
              <w:t>（2）厂界达标情况分析</w:t>
            </w:r>
          </w:p>
          <w:p w14:paraId="3B3DCF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宋体" w:hAnsi="宋体" w:cs="宋体"/>
                <w:color w:val="auto"/>
                <w:sz w:val="24"/>
                <w:szCs w:val="24"/>
                <w:highlight w:val="none"/>
                <w:lang w:val="en-US"/>
              </w:rPr>
            </w:pPr>
            <w:r>
              <w:rPr>
                <w:rFonts w:hint="default"/>
                <w:color w:val="auto"/>
                <w:sz w:val="24"/>
                <w:szCs w:val="24"/>
                <w:highlight w:val="none"/>
              </w:rPr>
              <w:t>根据HJ2.4-20</w:t>
            </w:r>
            <w:r>
              <w:rPr>
                <w:rFonts w:hint="eastAsia"/>
                <w:color w:val="auto"/>
                <w:sz w:val="24"/>
                <w:szCs w:val="24"/>
                <w:highlight w:val="none"/>
                <w:lang w:val="en-US" w:eastAsia="zh-CN"/>
              </w:rPr>
              <w:t>21要求，室内声源和室外声源分别按照导则附录B和附录A分别计算：</w:t>
            </w:r>
          </w:p>
          <w:p w14:paraId="590CE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①</w:t>
            </w:r>
            <w:r>
              <w:rPr>
                <w:rFonts w:hint="eastAsia" w:ascii="宋体" w:hAnsi="宋体" w:cs="宋体"/>
                <w:color w:val="auto"/>
                <w:sz w:val="24"/>
                <w:szCs w:val="24"/>
                <w:highlight w:val="none"/>
                <w:lang w:val="en-US" w:eastAsia="zh-CN"/>
              </w:rPr>
              <w:t>室内声源</w:t>
            </w:r>
          </w:p>
          <w:p w14:paraId="0D974B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宋体" w:hAnsi="宋体" w:cs="宋体"/>
                <w:color w:val="auto"/>
                <w:sz w:val="24"/>
                <w:szCs w:val="24"/>
                <w:highlight w:val="none"/>
                <w:lang w:val="en-US" w:eastAsia="zh-CN"/>
              </w:rPr>
            </w:pPr>
            <w:r>
              <w:rPr>
                <w:rFonts w:hint="eastAsia"/>
                <w:color w:val="auto"/>
                <w:highlight w:val="none"/>
                <w:lang w:val="en-US" w:eastAsia="zh-CN"/>
              </w:rPr>
              <w:t>A.</w:t>
            </w:r>
            <w:r>
              <w:rPr>
                <w:rFonts w:hint="eastAsia" w:ascii="宋体" w:hAnsi="宋体" w:cs="宋体"/>
                <w:color w:val="auto"/>
                <w:sz w:val="24"/>
                <w:szCs w:val="24"/>
                <w:highlight w:val="none"/>
                <w:lang w:val="en-US" w:eastAsia="zh-CN"/>
              </w:rPr>
              <w:t>计算某一室内声源靠近围护结构处产生的倍频带声压级</w:t>
            </w:r>
            <w:r>
              <w:rPr>
                <w:rFonts w:hint="eastAsia" w:ascii="Times New Roman" w:hAnsi="Times New Roman" w:eastAsia="宋体" w:cs="Times New Roman"/>
                <w:color w:val="auto"/>
                <w:kern w:val="0"/>
                <w:sz w:val="24"/>
                <w:szCs w:val="24"/>
                <w:highlight w:val="none"/>
                <w:lang w:val="en-US" w:eastAsia="zh-CN" w:bidi="ar"/>
              </w:rPr>
              <w:t>。计算公式如下</w:t>
            </w:r>
            <w:r>
              <w:rPr>
                <w:rFonts w:hint="default" w:ascii="Times New Roman" w:hAnsi="Times New Roman" w:eastAsia="宋体" w:cs="Times New Roman"/>
                <w:color w:val="auto"/>
                <w:kern w:val="0"/>
                <w:sz w:val="24"/>
                <w:szCs w:val="24"/>
                <w:highlight w:val="none"/>
                <w:lang w:val="en-US" w:eastAsia="zh-CN" w:bidi="ar"/>
              </w:rPr>
              <w:t>：</w:t>
            </w:r>
          </w:p>
          <w:p w14:paraId="06CFB7AE">
            <w:pPr>
              <w:pStyle w:val="15"/>
              <w:keepNext w:val="0"/>
              <w:keepLines w:val="0"/>
              <w:suppressLineNumbers w:val="0"/>
              <w:spacing w:before="0" w:beforeAutospacing="0" w:afterAutospacing="0"/>
              <w:ind w:right="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drawing>
                <wp:inline distT="0" distB="0" distL="114300" distR="114300">
                  <wp:extent cx="1957070" cy="544830"/>
                  <wp:effectExtent l="0" t="0" r="5080" b="7620"/>
                  <wp:docPr id="44" name="图片 17" descr="165544541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1655445419517"/>
                          <pic:cNvPicPr>
                            <a:picLocks noChangeAspect="1"/>
                          </pic:cNvPicPr>
                        </pic:nvPicPr>
                        <pic:blipFill>
                          <a:blip r:embed="rId31"/>
                          <a:stretch>
                            <a:fillRect/>
                          </a:stretch>
                        </pic:blipFill>
                        <pic:spPr>
                          <a:xfrm>
                            <a:off x="0" y="0"/>
                            <a:ext cx="1957070" cy="544830"/>
                          </a:xfrm>
                          <a:prstGeom prst="rect">
                            <a:avLst/>
                          </a:prstGeom>
                          <a:noFill/>
                          <a:ln>
                            <a:noFill/>
                          </a:ln>
                        </pic:spPr>
                      </pic:pic>
                    </a:graphicData>
                  </a:graphic>
                </wp:inline>
              </w:drawing>
            </w:r>
          </w:p>
          <w:p w14:paraId="29BB82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kern w:val="2"/>
                <w:sz w:val="24"/>
                <w:szCs w:val="24"/>
                <w:highlight w:val="none"/>
                <w:vertAlign w:val="baseline"/>
                <w:lang w:val="en-US" w:eastAsia="zh-CN" w:bidi="ar-SA"/>
              </w:rPr>
              <w:t>式中：</w:t>
            </w:r>
            <w:r>
              <w:rPr>
                <w:rFonts w:hint="eastAsia" w:ascii="Times New Roman" w:hAnsi="Times New Roman" w:eastAsia="宋体" w:cs="Times New Roman"/>
                <w:i/>
                <w:iCs/>
                <w:color w:val="auto"/>
                <w:sz w:val="24"/>
                <w:szCs w:val="24"/>
                <w:highlight w:val="none"/>
                <w:lang w:val="en-US" w:eastAsia="zh-CN"/>
              </w:rPr>
              <w:t>L</w:t>
            </w:r>
            <w:r>
              <w:rPr>
                <w:rFonts w:hint="eastAsia" w:ascii="Times New Roman" w:hAnsi="Times New Roman" w:eastAsia="宋体" w:cs="Times New Roman"/>
                <w:i/>
                <w:iCs/>
                <w:color w:val="auto"/>
                <w:sz w:val="24"/>
                <w:szCs w:val="24"/>
                <w:highlight w:val="none"/>
                <w:vertAlign w:val="subscript"/>
                <w:lang w:val="en-US" w:eastAsia="zh-CN"/>
              </w:rPr>
              <w:t>p1</w:t>
            </w:r>
            <w:r>
              <w:rPr>
                <w:rFonts w:hint="eastAsia" w:ascii="Times New Roman" w:hAnsi="Times New Roman" w:eastAsia="宋体" w:cs="Times New Roman"/>
                <w:color w:val="auto"/>
                <w:sz w:val="24"/>
                <w:szCs w:val="24"/>
                <w:highlight w:val="none"/>
                <w:vertAlign w:val="baseline"/>
                <w:lang w:val="en-US" w:eastAsia="zh-CN"/>
              </w:rPr>
              <w:t>—靠近开口处（或窗户）室内某倍频带的声压级或 A 声级，dB；</w:t>
            </w:r>
          </w:p>
          <w:p w14:paraId="3D46D0F3">
            <w:pPr>
              <w:pStyle w:val="15"/>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720" w:firstLineChars="300"/>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L</w:t>
            </w:r>
            <w:r>
              <w:rPr>
                <w:rFonts w:hint="eastAsia" w:ascii="Times New Roman" w:hAnsi="Times New Roman" w:eastAsia="宋体" w:cs="Times New Roman"/>
                <w:color w:val="auto"/>
                <w:sz w:val="24"/>
                <w:szCs w:val="24"/>
                <w:highlight w:val="none"/>
                <w:vertAlign w:val="subscript"/>
                <w:lang w:val="en-US" w:eastAsia="zh-CN"/>
              </w:rPr>
              <w:t>w</w:t>
            </w:r>
            <w:r>
              <w:rPr>
                <w:rFonts w:hint="eastAsia" w:ascii="Times New Roman" w:hAnsi="Times New Roman" w:eastAsia="宋体" w:cs="Times New Roman"/>
                <w:color w:val="auto"/>
                <w:sz w:val="24"/>
                <w:szCs w:val="24"/>
                <w:highlight w:val="none"/>
                <w:vertAlign w:val="baseline"/>
                <w:lang w:val="en-US" w:eastAsia="zh-CN"/>
              </w:rPr>
              <w:t>—点声源声功率级（A计权或倍频带）；</w:t>
            </w:r>
          </w:p>
          <w:p w14:paraId="33DF487A">
            <w:pPr>
              <w:pStyle w:val="15"/>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720" w:firstLineChars="300"/>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Q—指向性因数，通常对无指向性声源，当声源放在房间中心时，</w:t>
            </w:r>
            <w:r>
              <w:rPr>
                <w:rFonts w:hint="default" w:ascii="Times New Roman" w:hAnsi="Times New Roman" w:eastAsia="宋体" w:cs="Times New Roman"/>
                <w:color w:val="auto"/>
                <w:kern w:val="2"/>
                <w:sz w:val="24"/>
                <w:szCs w:val="24"/>
                <w:highlight w:val="none"/>
                <w:vertAlign w:val="baseline"/>
                <w:lang w:val="en-US" w:eastAsia="zh-CN" w:bidi="ar-SA"/>
              </w:rPr>
              <w:t>Q=1</w:t>
            </w:r>
            <w:r>
              <w:rPr>
                <w:rFonts w:hint="eastAsia" w:ascii="Times New Roman" w:hAnsi="Times New Roman" w:eastAsia="宋体" w:cs="Times New Roman"/>
                <w:color w:val="auto"/>
                <w:kern w:val="2"/>
                <w:sz w:val="24"/>
                <w:szCs w:val="24"/>
                <w:highlight w:val="none"/>
                <w:vertAlign w:val="baseline"/>
                <w:lang w:val="en-US" w:eastAsia="zh-CN" w:bidi="ar-SA"/>
              </w:rPr>
              <w:t>，当放在一面墙的中心时，</w:t>
            </w:r>
            <w:r>
              <w:rPr>
                <w:rFonts w:hint="default" w:ascii="Times New Roman" w:hAnsi="Times New Roman" w:eastAsia="宋体" w:cs="Times New Roman"/>
                <w:color w:val="auto"/>
                <w:kern w:val="2"/>
                <w:sz w:val="24"/>
                <w:szCs w:val="24"/>
                <w:highlight w:val="none"/>
                <w:vertAlign w:val="baseline"/>
                <w:lang w:val="en-US" w:eastAsia="zh-CN" w:bidi="ar-SA"/>
              </w:rPr>
              <w:t>Q=2</w:t>
            </w:r>
            <w:r>
              <w:rPr>
                <w:rFonts w:hint="eastAsia" w:ascii="Times New Roman" w:hAnsi="Times New Roman" w:eastAsia="宋体" w:cs="Times New Roman"/>
                <w:color w:val="auto"/>
                <w:kern w:val="2"/>
                <w:sz w:val="24"/>
                <w:szCs w:val="24"/>
                <w:highlight w:val="none"/>
                <w:vertAlign w:val="baseline"/>
                <w:lang w:val="en-US" w:eastAsia="zh-CN" w:bidi="ar-SA"/>
              </w:rPr>
              <w:t>；当放在两面墙夹角处时，</w:t>
            </w:r>
            <w:r>
              <w:rPr>
                <w:rFonts w:hint="default" w:ascii="Times New Roman" w:hAnsi="Times New Roman" w:eastAsia="宋体" w:cs="Times New Roman"/>
                <w:color w:val="auto"/>
                <w:kern w:val="2"/>
                <w:sz w:val="24"/>
                <w:szCs w:val="24"/>
                <w:highlight w:val="none"/>
                <w:vertAlign w:val="baseline"/>
                <w:lang w:val="en-US" w:eastAsia="zh-CN" w:bidi="ar-SA"/>
              </w:rPr>
              <w:t>Q=4</w:t>
            </w:r>
            <w:r>
              <w:rPr>
                <w:rFonts w:hint="eastAsia" w:ascii="Times New Roman" w:hAnsi="Times New Roman" w:eastAsia="宋体" w:cs="Times New Roman"/>
                <w:color w:val="auto"/>
                <w:kern w:val="2"/>
                <w:sz w:val="24"/>
                <w:szCs w:val="24"/>
                <w:highlight w:val="none"/>
                <w:vertAlign w:val="baseline"/>
                <w:lang w:val="en-US" w:eastAsia="zh-CN" w:bidi="ar-SA"/>
              </w:rPr>
              <w:t>， 当放在三面墙夹角处时，</w:t>
            </w:r>
            <w:r>
              <w:rPr>
                <w:rFonts w:hint="default" w:ascii="Times New Roman" w:hAnsi="Times New Roman" w:eastAsia="宋体" w:cs="Times New Roman"/>
                <w:color w:val="auto"/>
                <w:kern w:val="2"/>
                <w:sz w:val="24"/>
                <w:szCs w:val="24"/>
                <w:highlight w:val="none"/>
                <w:vertAlign w:val="baseline"/>
                <w:lang w:val="en-US" w:eastAsia="zh-CN" w:bidi="ar-SA"/>
              </w:rPr>
              <w:t>Q=8</w:t>
            </w:r>
            <w:r>
              <w:rPr>
                <w:rFonts w:hint="eastAsia" w:ascii="Times New Roman" w:hAnsi="Times New Roman" w:eastAsia="宋体" w:cs="Times New Roman"/>
                <w:color w:val="auto"/>
                <w:kern w:val="2"/>
                <w:sz w:val="24"/>
                <w:szCs w:val="24"/>
                <w:highlight w:val="none"/>
                <w:vertAlign w:val="baseline"/>
                <w:lang w:val="en-US" w:eastAsia="zh-CN" w:bidi="ar-SA"/>
              </w:rPr>
              <w:t xml:space="preserve">； </w:t>
            </w:r>
          </w:p>
          <w:p w14:paraId="75009C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720" w:firstLineChars="300"/>
              <w:jc w:val="left"/>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default" w:ascii="Times New Roman" w:hAnsi="Times New Roman" w:eastAsia="宋体" w:cs="Times New Roman"/>
                <w:color w:val="auto"/>
                <w:kern w:val="2"/>
                <w:sz w:val="24"/>
                <w:szCs w:val="24"/>
                <w:highlight w:val="none"/>
                <w:vertAlign w:val="baseline"/>
                <w:lang w:val="en-US" w:eastAsia="zh-CN" w:bidi="ar-SA"/>
              </w:rPr>
              <w:t>R</w:t>
            </w:r>
            <w:r>
              <w:rPr>
                <w:rFonts w:hint="eastAsia" w:ascii="Times New Roman" w:hAnsi="Times New Roman" w:eastAsia="宋体" w:cs="Times New Roman"/>
                <w:color w:val="auto"/>
                <w:kern w:val="2"/>
                <w:sz w:val="24"/>
                <w:szCs w:val="24"/>
                <w:highlight w:val="none"/>
                <w:vertAlign w:val="baseline"/>
                <w:lang w:val="en-US" w:eastAsia="zh-CN" w:bidi="ar-SA"/>
              </w:rPr>
              <w:t>—房间常数，</w:t>
            </w:r>
            <w:r>
              <w:rPr>
                <w:rFonts w:hint="default" w:ascii="Times New Roman" w:hAnsi="Times New Roman" w:eastAsia="宋体" w:cs="Times New Roman"/>
                <w:color w:val="auto"/>
                <w:kern w:val="2"/>
                <w:sz w:val="24"/>
                <w:szCs w:val="24"/>
                <w:highlight w:val="none"/>
                <w:vertAlign w:val="baseline"/>
                <w:lang w:val="en-US" w:eastAsia="zh-CN" w:bidi="ar-SA"/>
              </w:rPr>
              <w:t xml:space="preserve">R=Sα/(1 −α) </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color w:val="auto"/>
                <w:kern w:val="2"/>
                <w:sz w:val="24"/>
                <w:szCs w:val="24"/>
                <w:highlight w:val="none"/>
                <w:vertAlign w:val="baseline"/>
                <w:lang w:val="en-US" w:eastAsia="zh-CN" w:bidi="ar-SA"/>
              </w:rPr>
              <w:t>S</w:t>
            </w:r>
            <w:r>
              <w:rPr>
                <w:rFonts w:hint="eastAsia" w:ascii="Times New Roman" w:hAnsi="Times New Roman" w:eastAsia="宋体" w:cs="Times New Roman"/>
                <w:color w:val="auto"/>
                <w:kern w:val="2"/>
                <w:sz w:val="24"/>
                <w:szCs w:val="24"/>
                <w:highlight w:val="none"/>
                <w:vertAlign w:val="baseline"/>
                <w:lang w:val="en-US" w:eastAsia="zh-CN" w:bidi="ar-SA"/>
              </w:rPr>
              <w:t>为房间内表面面积，</w:t>
            </w:r>
            <w:r>
              <w:rPr>
                <w:rFonts w:hint="default" w:ascii="Times New Roman" w:hAnsi="Times New Roman" w:eastAsia="宋体" w:cs="Times New Roman"/>
                <w:color w:val="auto"/>
                <w:kern w:val="2"/>
                <w:sz w:val="24"/>
                <w:szCs w:val="24"/>
                <w:highlight w:val="none"/>
                <w:vertAlign w:val="baseli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color w:val="auto"/>
                <w:kern w:val="2"/>
                <w:sz w:val="24"/>
                <w:szCs w:val="24"/>
                <w:highlight w:val="none"/>
                <w:vertAlign w:val="baseline"/>
                <w:lang w:val="en-US" w:eastAsia="zh-CN" w:bidi="ar-SA"/>
              </w:rPr>
              <w:t>α</w:t>
            </w:r>
            <w:r>
              <w:rPr>
                <w:rFonts w:hint="eastAsia" w:ascii="Times New Roman" w:hAnsi="Times New Roman" w:eastAsia="宋体" w:cs="Times New Roman"/>
                <w:color w:val="auto"/>
                <w:kern w:val="2"/>
                <w:sz w:val="24"/>
                <w:szCs w:val="24"/>
                <w:highlight w:val="none"/>
                <w:vertAlign w:val="baseline"/>
                <w:lang w:val="en-US" w:eastAsia="zh-CN" w:bidi="ar-SA"/>
              </w:rPr>
              <w:t xml:space="preserve">为平均吸声系数； </w:t>
            </w:r>
          </w:p>
          <w:p w14:paraId="1DA794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720" w:firstLineChars="300"/>
              <w:jc w:val="left"/>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default" w:ascii="Times New Roman" w:hAnsi="Times New Roman" w:eastAsia="宋体" w:cs="Times New Roman"/>
                <w:color w:val="auto"/>
                <w:kern w:val="2"/>
                <w:sz w:val="24"/>
                <w:szCs w:val="24"/>
                <w:highlight w:val="none"/>
                <w:vertAlign w:val="baseline"/>
                <w:lang w:val="en-US" w:eastAsia="zh-CN" w:bidi="ar-SA"/>
              </w:rPr>
              <w:t>r</w:t>
            </w:r>
            <w:r>
              <w:rPr>
                <w:rFonts w:hint="eastAsia" w:ascii="Times New Roman" w:hAnsi="Times New Roman" w:eastAsia="宋体" w:cs="Times New Roman"/>
                <w:color w:val="auto"/>
                <w:kern w:val="2"/>
                <w:sz w:val="24"/>
                <w:szCs w:val="24"/>
                <w:highlight w:val="none"/>
                <w:vertAlign w:val="baseline"/>
                <w:lang w:val="en-US" w:eastAsia="zh-CN" w:bidi="ar-SA"/>
              </w:rPr>
              <w:t>—声源到靠近围护结构某点处的距离，</w:t>
            </w:r>
            <w:r>
              <w:rPr>
                <w:rFonts w:hint="default" w:ascii="Times New Roman" w:hAnsi="Times New Roman" w:eastAsia="宋体" w:cs="Times New Roman"/>
                <w:color w:val="auto"/>
                <w:kern w:val="2"/>
                <w:sz w:val="24"/>
                <w:szCs w:val="24"/>
                <w:highlight w:val="none"/>
                <w:vertAlign w:val="baseline"/>
                <w:lang w:val="en-US" w:eastAsia="zh-CN" w:bidi="ar-SA"/>
              </w:rPr>
              <w:t>m</w:t>
            </w:r>
            <w:r>
              <w:rPr>
                <w:rFonts w:hint="eastAsia" w:ascii="Times New Roman" w:hAnsi="Times New Roman" w:eastAsia="宋体" w:cs="Times New Roman"/>
                <w:color w:val="auto"/>
                <w:kern w:val="2"/>
                <w:sz w:val="24"/>
                <w:szCs w:val="24"/>
                <w:highlight w:val="none"/>
                <w:vertAlign w:val="baseline"/>
                <w:lang w:val="en-US" w:eastAsia="zh-CN" w:bidi="ar-SA"/>
              </w:rPr>
              <w:t>。</w:t>
            </w:r>
          </w:p>
          <w:p w14:paraId="271D4B11">
            <w:pPr>
              <w:keepNext w:val="0"/>
              <w:keepLines w:val="0"/>
              <w:widowControl/>
              <w:suppressLineNumbers w:val="0"/>
              <w:spacing w:before="0" w:beforeAutospacing="0" w:after="0" w:afterAutospacing="0"/>
              <w:ind w:left="0" w:right="0"/>
              <w:jc w:val="left"/>
              <w:rPr>
                <w:rFonts w:hint="default"/>
                <w:color w:val="auto"/>
                <w:highlight w:val="none"/>
              </w:rPr>
            </w:pPr>
            <w:r>
              <w:rPr>
                <w:rFonts w:hint="eastAsia" w:ascii="Times New Roman" w:hAnsi="Times New Roman" w:eastAsia="宋体" w:cs="Times New Roman"/>
                <w:color w:val="auto"/>
                <w:kern w:val="2"/>
                <w:sz w:val="24"/>
                <w:szCs w:val="24"/>
                <w:highlight w:val="none"/>
                <w:vertAlign w:val="baseline"/>
                <w:lang w:val="en-US" w:eastAsia="zh-CN" w:bidi="ar-SA"/>
              </w:rPr>
              <w:t xml:space="preserve">  B.计算出所有室内声源在围护结构处产生的</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color w:val="auto"/>
                <w:kern w:val="2"/>
                <w:sz w:val="24"/>
                <w:szCs w:val="24"/>
                <w:highlight w:val="none"/>
                <w:vertAlign w:val="baseline"/>
                <w:lang w:val="en-US" w:eastAsia="zh-CN" w:bidi="ar-SA"/>
              </w:rPr>
              <w:t>倍频带叠加声压级</w:t>
            </w:r>
            <w:r>
              <w:rPr>
                <w:rFonts w:hint="eastAsia" w:ascii="Times New Roman" w:hAnsi="Times New Roman" w:eastAsia="宋体" w:cs="Times New Roman"/>
                <w:color w:val="auto"/>
                <w:kern w:val="0"/>
                <w:sz w:val="24"/>
                <w:szCs w:val="24"/>
                <w:highlight w:val="none"/>
                <w:lang w:val="en-US" w:eastAsia="zh-CN" w:bidi="ar"/>
              </w:rPr>
              <w:t>。计算公式如下</w:t>
            </w:r>
            <w:r>
              <w:rPr>
                <w:rFonts w:hint="default" w:ascii="Times New Roman" w:hAnsi="Times New Roman" w:eastAsia="宋体" w:cs="Times New Roman"/>
                <w:color w:val="auto"/>
                <w:kern w:val="0"/>
                <w:sz w:val="24"/>
                <w:szCs w:val="24"/>
                <w:highlight w:val="none"/>
                <w:lang w:val="en-US" w:eastAsia="zh-CN" w:bidi="ar"/>
              </w:rPr>
              <w:t>：</w:t>
            </w:r>
            <w:r>
              <w:rPr>
                <w:rFonts w:hint="default" w:ascii="TimesNewRomanPS-ItalicMT" w:hAnsi="TimesNewRomanPS-ItalicMT" w:eastAsia="TimesNewRomanPS-ItalicMT" w:cs="TimesNewRomanPS-ItalicMT"/>
                <w:i/>
                <w:iCs/>
                <w:color w:val="auto"/>
                <w:kern w:val="0"/>
                <w:sz w:val="190"/>
                <w:szCs w:val="190"/>
                <w:highlight w:val="none"/>
                <w:lang w:val="en-US" w:eastAsia="zh-CN" w:bidi="ar"/>
              </w:rPr>
              <w:t xml:space="preserve"> </w:t>
            </w:r>
          </w:p>
          <w:p w14:paraId="3FA6246B">
            <w:pPr>
              <w:keepNext w:val="0"/>
              <w:keepLines w:val="0"/>
              <w:suppressLineNumbers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1771650" cy="523875"/>
                  <wp:effectExtent l="0" t="0" r="0" b="9525"/>
                  <wp:docPr id="42" name="图片 18" descr="165569019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1655690198440"/>
                          <pic:cNvPicPr>
                            <a:picLocks noChangeAspect="1"/>
                          </pic:cNvPicPr>
                        </pic:nvPicPr>
                        <pic:blipFill>
                          <a:blip r:embed="rId32"/>
                          <a:stretch>
                            <a:fillRect/>
                          </a:stretch>
                        </pic:blipFill>
                        <pic:spPr>
                          <a:xfrm>
                            <a:off x="0" y="0"/>
                            <a:ext cx="1771650" cy="523875"/>
                          </a:xfrm>
                          <a:prstGeom prst="rect">
                            <a:avLst/>
                          </a:prstGeom>
                          <a:noFill/>
                          <a:ln>
                            <a:noFill/>
                          </a:ln>
                        </pic:spPr>
                      </pic:pic>
                    </a:graphicData>
                  </a:graphic>
                </wp:inline>
              </w:drawing>
            </w:r>
          </w:p>
          <w:p w14:paraId="1902F2C1">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式中：  </w:t>
            </w:r>
            <w:r>
              <w:rPr>
                <w:rFonts w:hint="eastAsia" w:ascii="Times New Roman" w:hAnsi="Times New Roman" w:eastAsia="宋体" w:cs="Times New Roman"/>
                <w:i/>
                <w:iCs/>
                <w:color w:val="auto"/>
                <w:kern w:val="0"/>
                <w:sz w:val="24"/>
                <w:szCs w:val="24"/>
                <w:highlight w:val="none"/>
                <w:lang w:val="en-US" w:eastAsia="zh-CN" w:bidi="ar"/>
              </w:rPr>
              <w:t>L</w:t>
            </w:r>
            <w:r>
              <w:rPr>
                <w:rFonts w:hint="eastAsia" w:ascii="Times New Roman" w:hAnsi="Times New Roman" w:eastAsia="宋体" w:cs="Times New Roman"/>
                <w:i/>
                <w:iCs/>
                <w:color w:val="auto"/>
                <w:kern w:val="0"/>
                <w:sz w:val="24"/>
                <w:szCs w:val="24"/>
                <w:highlight w:val="none"/>
                <w:vertAlign w:val="subscript"/>
                <w:lang w:val="en-US" w:eastAsia="zh-CN" w:bidi="ar"/>
              </w:rPr>
              <w:t>pli</w:t>
            </w:r>
            <w:r>
              <w:rPr>
                <w:rFonts w:hint="eastAsia" w:ascii="Times New Roman" w:hAnsi="Times New Roman" w:eastAsia="宋体" w:cs="Times New Roman"/>
                <w:i/>
                <w:iCs/>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靠近围护结构处室内 </w:t>
            </w:r>
            <w:r>
              <w:rPr>
                <w:rFonts w:hint="default" w:ascii="Times New Roman" w:hAnsi="Times New Roman" w:eastAsia="宋体" w:cs="Times New Roman"/>
                <w:color w:val="auto"/>
                <w:kern w:val="0"/>
                <w:sz w:val="24"/>
                <w:szCs w:val="24"/>
                <w:highlight w:val="none"/>
                <w:lang w:val="en-US" w:eastAsia="zh-CN" w:bidi="ar"/>
              </w:rPr>
              <w:t>N</w:t>
            </w:r>
            <w:r>
              <w:rPr>
                <w:rFonts w:hint="eastAsia" w:ascii="宋体" w:hAnsi="宋体" w:eastAsia="宋体" w:cs="宋体"/>
                <w:color w:val="auto"/>
                <w:kern w:val="0"/>
                <w:sz w:val="24"/>
                <w:szCs w:val="24"/>
                <w:highlight w:val="none"/>
                <w:lang w:val="en-US" w:eastAsia="zh-CN" w:bidi="ar"/>
              </w:rPr>
              <w:t>个声源</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宋体" w:hAnsi="宋体" w:eastAsia="宋体" w:cs="宋体"/>
                <w:color w:val="auto"/>
                <w:kern w:val="0"/>
                <w:sz w:val="24"/>
                <w:szCs w:val="24"/>
                <w:highlight w:val="none"/>
                <w:lang w:val="en-US" w:eastAsia="zh-CN" w:bidi="ar"/>
              </w:rPr>
              <w:t>倍频带的叠加声压级，</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54B04447">
            <w:pPr>
              <w:keepNext w:val="0"/>
              <w:keepLines w:val="0"/>
              <w:widowControl/>
              <w:suppressLineNumbers w:val="0"/>
              <w:spacing w:before="0" w:beforeAutospacing="0" w:after="0" w:afterAutospacing="0" w:line="360" w:lineRule="auto"/>
              <w:ind w:left="0" w:right="0" w:firstLine="960" w:firstLineChars="400"/>
              <w:jc w:val="left"/>
              <w:rPr>
                <w:rFonts w:hint="eastAsia" w:ascii="Times New Roman" w:hAnsi="Times New Roman" w:eastAsia="宋体" w:cs="Times New Roman"/>
                <w:i w:val="0"/>
                <w:iCs w:val="0"/>
                <w:color w:val="auto"/>
                <w:kern w:val="0"/>
                <w:sz w:val="24"/>
                <w:szCs w:val="24"/>
                <w:highlight w:val="none"/>
                <w:lang w:val="en-US" w:eastAsia="zh-CN" w:bidi="ar"/>
              </w:rPr>
            </w:pPr>
            <w:r>
              <w:rPr>
                <w:rFonts w:hint="eastAsia" w:ascii="Times New Roman" w:hAnsi="Times New Roman" w:eastAsia="宋体" w:cs="Times New Roman"/>
                <w:i/>
                <w:iCs/>
                <w:color w:val="auto"/>
                <w:kern w:val="0"/>
                <w:sz w:val="24"/>
                <w:szCs w:val="24"/>
                <w:highlight w:val="none"/>
                <w:lang w:val="en-US" w:eastAsia="zh-CN" w:bidi="ar"/>
              </w:rPr>
              <w:t>L</w:t>
            </w:r>
            <w:r>
              <w:rPr>
                <w:rFonts w:hint="eastAsia" w:ascii="Times New Roman" w:hAnsi="Times New Roman" w:eastAsia="宋体" w:cs="Times New Roman"/>
                <w:i/>
                <w:iCs/>
                <w:color w:val="auto"/>
                <w:kern w:val="0"/>
                <w:sz w:val="24"/>
                <w:szCs w:val="24"/>
                <w:highlight w:val="none"/>
                <w:vertAlign w:val="subscript"/>
                <w:lang w:val="en-US" w:eastAsia="zh-CN" w:bidi="ar"/>
              </w:rPr>
              <w:t>plij</w:t>
            </w:r>
            <w:r>
              <w:rPr>
                <w:rFonts w:hint="eastAsia" w:ascii="Times New Roman" w:hAnsi="Times New Roman" w:eastAsia="宋体" w:cs="Times New Roman"/>
                <w:i/>
                <w:iCs/>
                <w:color w:val="auto"/>
                <w:kern w:val="0"/>
                <w:sz w:val="24"/>
                <w:szCs w:val="24"/>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i w:val="0"/>
                <w:iCs w:val="0"/>
                <w:color w:val="auto"/>
                <w:kern w:val="0"/>
                <w:sz w:val="24"/>
                <w:szCs w:val="24"/>
                <w:highlight w:val="none"/>
                <w:lang w:val="en-US" w:eastAsia="zh-CN" w:bidi="ar"/>
              </w:rPr>
              <w:t>室内</w:t>
            </w:r>
            <w:r>
              <w:rPr>
                <w:rFonts w:hint="eastAsia" w:ascii="Times New Roman" w:hAnsi="Times New Roman" w:eastAsia="宋体" w:cs="Times New Roman"/>
                <w:i/>
                <w:iCs/>
                <w:color w:val="auto"/>
                <w:kern w:val="0"/>
                <w:sz w:val="24"/>
                <w:szCs w:val="24"/>
                <w:highlight w:val="none"/>
                <w:lang w:val="en-US" w:eastAsia="zh-CN" w:bidi="ar"/>
              </w:rPr>
              <w:t>j</w:t>
            </w:r>
            <w:r>
              <w:rPr>
                <w:rFonts w:hint="eastAsia" w:ascii="Times New Roman" w:hAnsi="Times New Roman" w:eastAsia="宋体" w:cs="Times New Roman"/>
                <w:i w:val="0"/>
                <w:iCs w:val="0"/>
                <w:color w:val="auto"/>
                <w:kern w:val="0"/>
                <w:sz w:val="24"/>
                <w:szCs w:val="24"/>
                <w:highlight w:val="none"/>
                <w:lang w:val="en-US" w:eastAsia="zh-CN" w:bidi="ar"/>
              </w:rPr>
              <w:t xml:space="preserve"> 声源</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i w:val="0"/>
                <w:iCs w:val="0"/>
                <w:color w:val="auto"/>
                <w:kern w:val="0"/>
                <w:sz w:val="24"/>
                <w:szCs w:val="24"/>
                <w:highlight w:val="none"/>
                <w:lang w:val="en-US" w:eastAsia="zh-CN" w:bidi="ar"/>
              </w:rPr>
              <w:t>倍频带的声压级，dB；</w:t>
            </w:r>
          </w:p>
          <w:p w14:paraId="18FE03B8">
            <w:pPr>
              <w:pStyle w:val="15"/>
              <w:keepNext w:val="0"/>
              <w:keepLines w:val="0"/>
              <w:suppressLineNumbers w:val="0"/>
              <w:spacing w:before="0" w:beforeAutospacing="0" w:afterAutospacing="0" w:line="360" w:lineRule="auto"/>
              <w:ind w:left="0" w:leftChars="0" w:right="0" w:firstLine="960" w:firstLineChars="400"/>
              <w:rPr>
                <w:rFonts w:hint="default"/>
                <w:color w:val="auto"/>
                <w:highlight w:val="none"/>
                <w:lang w:val="en-US" w:eastAsia="zh-CN"/>
              </w:rPr>
            </w:pPr>
            <w:r>
              <w:rPr>
                <w:rFonts w:hint="eastAsia" w:ascii="Times New Roman" w:hAnsi="Times New Roman" w:eastAsia="宋体" w:cs="Times New Roman"/>
                <w:i w:val="0"/>
                <w:iCs w:val="0"/>
                <w:color w:val="auto"/>
                <w:kern w:val="0"/>
                <w:sz w:val="24"/>
                <w:szCs w:val="24"/>
                <w:highlight w:val="none"/>
                <w:lang w:val="en-US" w:eastAsia="zh-CN" w:bidi="ar"/>
              </w:rPr>
              <w:t>N—室内声源总数。</w:t>
            </w:r>
          </w:p>
          <w:p w14:paraId="60061C54">
            <w:pPr>
              <w:pStyle w:val="15"/>
              <w:keepNext w:val="0"/>
              <w:keepLines w:val="0"/>
              <w:suppressLineNumbers w:val="0"/>
              <w:spacing w:before="0" w:beforeAutospacing="0" w:afterAutospacing="0"/>
              <w:ind w:left="0" w:leftChars="0" w:right="0" w:firstLine="240" w:firstLineChars="1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C.计算出靠近室外维护结构处的声压级</w:t>
            </w:r>
            <w:r>
              <w:rPr>
                <w:rFonts w:hint="eastAsia" w:ascii="Times New Roman" w:hAnsi="Times New Roman" w:eastAsia="宋体" w:cs="Times New Roman"/>
                <w:color w:val="auto"/>
                <w:kern w:val="0"/>
                <w:sz w:val="24"/>
                <w:szCs w:val="24"/>
                <w:highlight w:val="none"/>
                <w:lang w:val="en-US" w:eastAsia="zh-CN" w:bidi="ar"/>
              </w:rPr>
              <w:t>。计算公式如下</w:t>
            </w:r>
            <w:r>
              <w:rPr>
                <w:rFonts w:hint="default" w:ascii="Times New Roman" w:hAnsi="Times New Roman" w:eastAsia="宋体" w:cs="Times New Roman"/>
                <w:color w:val="auto"/>
                <w:kern w:val="0"/>
                <w:sz w:val="24"/>
                <w:szCs w:val="24"/>
                <w:highlight w:val="none"/>
                <w:lang w:val="en-US" w:eastAsia="zh-CN" w:bidi="ar"/>
              </w:rPr>
              <w:t>：</w:t>
            </w:r>
          </w:p>
          <w:p w14:paraId="59DF186E">
            <w:pPr>
              <w:pStyle w:val="15"/>
              <w:keepNext w:val="0"/>
              <w:keepLines w:val="0"/>
              <w:suppressLineNumbers w:val="0"/>
              <w:spacing w:before="0" w:beforeAutospacing="0" w:afterAutospacing="0"/>
              <w:ind w:right="0"/>
              <w:jc w:val="center"/>
              <w:rPr>
                <w:rFonts w:hint="eastAsia" w:ascii="Times New Roman" w:hAnsi="Times New Roman" w:eastAsia="宋体" w:cs="Times New Roman"/>
                <w:i/>
                <w:iCs/>
                <w:color w:val="auto"/>
                <w:sz w:val="32"/>
                <w:szCs w:val="32"/>
                <w:highlight w:val="none"/>
                <w:lang w:val="en-US" w:eastAsia="zh-CN"/>
              </w:rPr>
            </w:pPr>
            <w:r>
              <w:rPr>
                <w:rFonts w:hint="eastAsia" w:ascii="Times New Roman" w:hAnsi="Times New Roman" w:eastAsia="宋体" w:cs="Times New Roman"/>
                <w:i/>
                <w:iCs/>
                <w:color w:val="auto"/>
                <w:sz w:val="32"/>
                <w:szCs w:val="32"/>
                <w:highlight w:val="none"/>
                <w:lang w:val="en-US" w:eastAsia="zh-CN"/>
              </w:rPr>
              <w:drawing>
                <wp:inline distT="0" distB="0" distL="114300" distR="114300">
                  <wp:extent cx="2147570" cy="354330"/>
                  <wp:effectExtent l="0" t="0" r="5080" b="7620"/>
                  <wp:docPr id="43" name="图片 19" descr="165569054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1655690543102"/>
                          <pic:cNvPicPr>
                            <a:picLocks noChangeAspect="1"/>
                          </pic:cNvPicPr>
                        </pic:nvPicPr>
                        <pic:blipFill>
                          <a:blip r:embed="rId33"/>
                          <a:stretch>
                            <a:fillRect/>
                          </a:stretch>
                        </pic:blipFill>
                        <pic:spPr>
                          <a:xfrm>
                            <a:off x="0" y="0"/>
                            <a:ext cx="2147570" cy="354330"/>
                          </a:xfrm>
                          <a:prstGeom prst="rect">
                            <a:avLst/>
                          </a:prstGeom>
                          <a:noFill/>
                          <a:ln>
                            <a:noFill/>
                          </a:ln>
                        </pic:spPr>
                      </pic:pic>
                    </a:graphicData>
                  </a:graphic>
                </wp:inline>
              </w:drawing>
            </w:r>
          </w:p>
          <w:p w14:paraId="2B50AA6A">
            <w:pPr>
              <w:pStyle w:val="15"/>
              <w:keepNext w:val="0"/>
              <w:keepLines w:val="0"/>
              <w:suppressLineNumbers w:val="0"/>
              <w:spacing w:before="0" w:beforeAutospacing="0" w:afterAutospacing="0"/>
              <w:ind w:left="0" w:leftChars="0" w:right="0" w:firstLine="0" w:firstLineChars="0"/>
              <w:rPr>
                <w:rFonts w:hint="eastAsia" w:ascii="Times New Roman" w:hAnsi="Times New Roman" w:eastAsia="宋体" w:cs="Times New Roman"/>
                <w:color w:val="auto"/>
                <w:sz w:val="24"/>
                <w:szCs w:val="24"/>
                <w:highlight w:val="none"/>
                <w:vertAlign w:val="baseline"/>
                <w:lang w:val="en-US" w:eastAsia="zh-CN"/>
              </w:rPr>
            </w:pPr>
            <w:r>
              <w:rPr>
                <w:rFonts w:hint="eastAsia" w:ascii="宋体" w:hAnsi="宋体" w:cs="宋体"/>
                <w:color w:val="auto"/>
                <w:sz w:val="24"/>
                <w:szCs w:val="24"/>
                <w:highlight w:val="none"/>
                <w:lang w:val="en-US" w:eastAsia="zh-CN"/>
              </w:rPr>
              <w:t>式中：</w:t>
            </w:r>
            <w:r>
              <w:rPr>
                <w:rFonts w:hint="eastAsia" w:ascii="Times New Roman" w:hAnsi="Times New Roman" w:eastAsia="宋体" w:cs="Times New Roman"/>
                <w:i/>
                <w:iCs/>
                <w:color w:val="auto"/>
                <w:sz w:val="24"/>
                <w:szCs w:val="24"/>
                <w:highlight w:val="none"/>
                <w:lang w:val="en-US" w:eastAsia="zh-CN"/>
              </w:rPr>
              <w:t>L</w:t>
            </w:r>
            <w:r>
              <w:rPr>
                <w:rFonts w:hint="eastAsia" w:ascii="Times New Roman" w:hAnsi="Times New Roman" w:eastAsia="宋体" w:cs="Times New Roman"/>
                <w:i/>
                <w:iCs/>
                <w:color w:val="auto"/>
                <w:sz w:val="24"/>
                <w:szCs w:val="24"/>
                <w:highlight w:val="none"/>
                <w:vertAlign w:val="subscript"/>
                <w:lang w:val="en-US" w:eastAsia="zh-CN"/>
              </w:rPr>
              <w:t>p2i</w:t>
            </w:r>
            <w:r>
              <w:rPr>
                <w:rFonts w:hint="eastAsia" w:ascii="Times New Roman" w:hAnsi="Times New Roman" w:eastAsia="宋体" w:cs="Times New Roman"/>
                <w:i/>
                <w:iCs/>
                <w:color w:val="auto"/>
                <w:sz w:val="24"/>
                <w:szCs w:val="24"/>
                <w:highlight w:val="none"/>
                <w:vertAlign w:val="baseline"/>
                <w:lang w:val="en-US" w:eastAsia="zh-CN"/>
              </w:rPr>
              <w:t>(</w:t>
            </w:r>
            <w:r>
              <w:rPr>
                <w:rFonts w:hint="default" w:ascii="Times New Roman" w:hAnsi="Times New Roman" w:eastAsia="宋体" w:cs="Times New Roman"/>
                <w:i/>
                <w:iCs/>
                <w:color w:val="auto"/>
                <w:sz w:val="24"/>
                <w:szCs w:val="24"/>
                <w:highlight w:val="none"/>
                <w:vertAlign w:val="baseline"/>
                <w:lang w:val="en-US" w:eastAsia="zh-CN"/>
              </w:rPr>
              <w:t>T</w:t>
            </w:r>
            <w:r>
              <w:rPr>
                <w:rFonts w:hint="eastAsia" w:ascii="Times New Roman" w:hAnsi="Times New Roman" w:eastAsia="宋体" w:cs="Times New Roman"/>
                <w:i/>
                <w:iCs/>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—靠近围护结构处室外N个声源</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i w:val="0"/>
                <w:iCs w:val="0"/>
                <w:color w:val="auto"/>
                <w:kern w:val="0"/>
                <w:sz w:val="24"/>
                <w:szCs w:val="24"/>
                <w:highlight w:val="none"/>
                <w:lang w:val="en-US" w:eastAsia="zh-CN" w:bidi="ar"/>
              </w:rPr>
              <w:t>倍频带的叠加声压级</w:t>
            </w:r>
            <w:r>
              <w:rPr>
                <w:rFonts w:hint="eastAsia" w:ascii="Times New Roman" w:hAnsi="Times New Roman" w:eastAsia="宋体" w:cs="Times New Roman"/>
                <w:color w:val="auto"/>
                <w:sz w:val="24"/>
                <w:szCs w:val="24"/>
                <w:highlight w:val="none"/>
                <w:vertAlign w:val="baseline"/>
                <w:lang w:val="en-US" w:eastAsia="zh-CN"/>
              </w:rPr>
              <w:t>，dB；</w:t>
            </w:r>
          </w:p>
          <w:p w14:paraId="6D5A3D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787" w:firstLineChars="328"/>
              <w:textAlignment w:val="auto"/>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i/>
                <w:iCs/>
                <w:color w:val="auto"/>
                <w:sz w:val="24"/>
                <w:szCs w:val="24"/>
                <w:highlight w:val="none"/>
                <w:lang w:val="en-US" w:eastAsia="zh-CN"/>
              </w:rPr>
              <w:t>L</w:t>
            </w:r>
            <w:r>
              <w:rPr>
                <w:rFonts w:hint="eastAsia" w:ascii="Times New Roman" w:hAnsi="Times New Roman" w:eastAsia="宋体" w:cs="Times New Roman"/>
                <w:i/>
                <w:iCs/>
                <w:color w:val="auto"/>
                <w:sz w:val="24"/>
                <w:szCs w:val="24"/>
                <w:highlight w:val="none"/>
                <w:vertAlign w:val="subscript"/>
                <w:lang w:val="en-US" w:eastAsia="zh-CN"/>
              </w:rPr>
              <w:t>p1i</w:t>
            </w:r>
            <w:r>
              <w:rPr>
                <w:rFonts w:hint="eastAsia" w:ascii="Times New Roman" w:hAnsi="Times New Roman" w:eastAsia="宋体" w:cs="Times New Roman"/>
                <w:i/>
                <w:iCs/>
                <w:color w:val="auto"/>
                <w:sz w:val="24"/>
                <w:szCs w:val="24"/>
                <w:highlight w:val="none"/>
                <w:vertAlign w:val="baseline"/>
                <w:lang w:val="en-US" w:eastAsia="zh-CN"/>
              </w:rPr>
              <w:t>(</w:t>
            </w:r>
            <w:r>
              <w:rPr>
                <w:rFonts w:hint="default" w:ascii="Times New Roman" w:hAnsi="Times New Roman" w:eastAsia="宋体" w:cs="Times New Roman"/>
                <w:i/>
                <w:iCs/>
                <w:color w:val="auto"/>
                <w:sz w:val="24"/>
                <w:szCs w:val="24"/>
                <w:highlight w:val="none"/>
                <w:vertAlign w:val="baseline"/>
                <w:lang w:val="en-US" w:eastAsia="zh-CN"/>
              </w:rPr>
              <w:t>T</w:t>
            </w:r>
            <w:r>
              <w:rPr>
                <w:rFonts w:hint="eastAsia" w:ascii="Times New Roman" w:hAnsi="Times New Roman" w:eastAsia="宋体" w:cs="Times New Roman"/>
                <w:i/>
                <w:iCs/>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—靠近围护结构处室内N个声源</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i w:val="0"/>
                <w:iCs w:val="0"/>
                <w:color w:val="auto"/>
                <w:kern w:val="0"/>
                <w:sz w:val="24"/>
                <w:szCs w:val="24"/>
                <w:highlight w:val="none"/>
                <w:lang w:val="en-US" w:eastAsia="zh-CN" w:bidi="ar"/>
              </w:rPr>
              <w:t>倍频带的叠加声压级</w:t>
            </w:r>
            <w:r>
              <w:rPr>
                <w:rFonts w:hint="eastAsia" w:ascii="Times New Roman" w:hAnsi="Times New Roman" w:eastAsia="宋体" w:cs="Times New Roman"/>
                <w:color w:val="auto"/>
                <w:sz w:val="24"/>
                <w:szCs w:val="24"/>
                <w:highlight w:val="none"/>
                <w:vertAlign w:val="baseline"/>
                <w:lang w:val="en-US" w:eastAsia="zh-CN"/>
              </w:rPr>
              <w:t>，dB；</w:t>
            </w:r>
          </w:p>
          <w:p w14:paraId="1F76D1C0">
            <w:pPr>
              <w:pStyle w:val="16"/>
              <w:keepNext w:val="0"/>
              <w:keepLines w:val="0"/>
              <w:suppressLineNumbers w:val="0"/>
              <w:spacing w:beforeAutospacing="0" w:afterAutospacing="0"/>
              <w:ind w:left="0" w:firstLine="720" w:firstLineChars="300"/>
              <w:rPr>
                <w:rFonts w:hint="default"/>
                <w:color w:val="auto"/>
                <w:highlight w:val="none"/>
                <w:lang w:val="en-US" w:eastAsia="zh-CN"/>
              </w:rPr>
            </w:pPr>
            <w:r>
              <w:rPr>
                <w:rFonts w:hint="eastAsia" w:ascii="Times New Roman" w:hAnsi="Times New Roman" w:eastAsia="宋体" w:cs="Times New Roman"/>
                <w:i/>
                <w:iCs/>
                <w:color w:val="auto"/>
                <w:sz w:val="24"/>
                <w:szCs w:val="24"/>
                <w:highlight w:val="none"/>
                <w:vertAlign w:val="baseline"/>
                <w:lang w:val="en-US" w:eastAsia="zh-CN"/>
              </w:rPr>
              <w:t>TL</w:t>
            </w:r>
            <w:r>
              <w:rPr>
                <w:rFonts w:hint="eastAsia" w:ascii="Times New Roman" w:hAnsi="Times New Roman" w:eastAsia="宋体" w:cs="Times New Roman"/>
                <w:i/>
                <w:iCs/>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vertAlign w:val="baseline"/>
                <w:lang w:val="en-US" w:eastAsia="zh-CN"/>
              </w:rPr>
              <w:t>—围护结构</w:t>
            </w:r>
            <w:r>
              <w:rPr>
                <w:rFonts w:hint="eastAsia" w:ascii="Times New Roman" w:hAnsi="Times New Roman" w:eastAsia="宋体" w:cs="Times New Roman"/>
                <w:i/>
                <w:iCs/>
                <w:color w:val="auto"/>
                <w:kern w:val="0"/>
                <w:sz w:val="24"/>
                <w:szCs w:val="24"/>
                <w:highlight w:val="none"/>
                <w:lang w:val="en-US" w:eastAsia="zh-CN" w:bidi="ar"/>
              </w:rPr>
              <w:t>i</w:t>
            </w:r>
            <w:r>
              <w:rPr>
                <w:rFonts w:hint="eastAsia" w:ascii="Times New Roman" w:hAnsi="Times New Roman" w:eastAsia="宋体" w:cs="Times New Roman"/>
                <w:i w:val="0"/>
                <w:iCs w:val="0"/>
                <w:color w:val="auto"/>
                <w:kern w:val="0"/>
                <w:sz w:val="24"/>
                <w:szCs w:val="24"/>
                <w:highlight w:val="none"/>
                <w:lang w:val="en-US" w:eastAsia="zh-CN" w:bidi="ar"/>
              </w:rPr>
              <w:t>倍频带</w:t>
            </w:r>
            <w:r>
              <w:rPr>
                <w:rFonts w:hint="eastAsia" w:ascii="Times New Roman" w:hAnsi="Times New Roman" w:eastAsia="宋体" w:cs="Times New Roman"/>
                <w:color w:val="auto"/>
                <w:sz w:val="24"/>
                <w:szCs w:val="24"/>
                <w:highlight w:val="none"/>
                <w:vertAlign w:val="baseline"/>
                <w:lang w:val="en-US" w:eastAsia="zh-CN"/>
              </w:rPr>
              <w:t>的隔声量，dB；</w:t>
            </w:r>
          </w:p>
          <w:p w14:paraId="0244FF85">
            <w:pPr>
              <w:pStyle w:val="16"/>
              <w:keepNext w:val="0"/>
              <w:keepLines w:val="0"/>
              <w:suppressLineNumbers w:val="0"/>
              <w:spacing w:beforeAutospacing="0" w:afterAutospacing="0" w:line="360" w:lineRule="auto"/>
              <w:ind w:left="0"/>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D. 将室外声源的声压级和透过面积换算成等效的室外声源，计算出中心位置位于透声面积（S）处的等效</w:t>
            </w:r>
            <w:r>
              <w:rPr>
                <w:rFonts w:hint="eastAsia" w:cs="Times New Roman"/>
                <w:color w:val="auto"/>
                <w:kern w:val="2"/>
                <w:sz w:val="24"/>
                <w:szCs w:val="24"/>
                <w:highlight w:val="none"/>
                <w:vertAlign w:val="baseline"/>
                <w:lang w:val="en-US" w:eastAsia="zh-CN" w:bidi="ar-SA"/>
              </w:rPr>
              <w:t>声源</w:t>
            </w:r>
            <w:r>
              <w:rPr>
                <w:rFonts w:hint="eastAsia" w:ascii="Times New Roman" w:hAnsi="Times New Roman" w:eastAsia="宋体" w:cs="Times New Roman"/>
                <w:color w:val="auto"/>
                <w:kern w:val="2"/>
                <w:sz w:val="24"/>
                <w:szCs w:val="24"/>
                <w:highlight w:val="none"/>
                <w:vertAlign w:val="baseline"/>
                <w:lang w:val="en-US" w:eastAsia="zh-CN" w:bidi="ar-SA"/>
              </w:rPr>
              <w:t>的倍频带声功率级。计算公式如下：</w:t>
            </w:r>
          </w:p>
          <w:p w14:paraId="6F38AE47">
            <w:pPr>
              <w:keepNext w:val="0"/>
              <w:keepLines w:val="0"/>
              <w:suppressLineNumbers w:val="0"/>
              <w:spacing w:before="0" w:beforeAutospacing="0" w:after="0" w:afterAutospacing="0"/>
              <w:ind w:left="0" w:right="0"/>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1626235" cy="272415"/>
                  <wp:effectExtent l="0" t="0" r="12065" b="13335"/>
                  <wp:docPr id="54" name="图片 20" descr="165544604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1655446049476"/>
                          <pic:cNvPicPr>
                            <a:picLocks noChangeAspect="1"/>
                          </pic:cNvPicPr>
                        </pic:nvPicPr>
                        <pic:blipFill>
                          <a:blip r:embed="rId34"/>
                          <a:stretch>
                            <a:fillRect/>
                          </a:stretch>
                        </pic:blipFill>
                        <pic:spPr>
                          <a:xfrm>
                            <a:off x="0" y="0"/>
                            <a:ext cx="1626235" cy="272415"/>
                          </a:xfrm>
                          <a:prstGeom prst="rect">
                            <a:avLst/>
                          </a:prstGeom>
                          <a:noFill/>
                          <a:ln>
                            <a:noFill/>
                          </a:ln>
                        </pic:spPr>
                      </pic:pic>
                    </a:graphicData>
                  </a:graphic>
                </wp:inline>
              </w:drawing>
            </w:r>
          </w:p>
          <w:p w14:paraId="4D69278E">
            <w:pPr>
              <w:pStyle w:val="16"/>
              <w:keepNext w:val="0"/>
              <w:keepLines w:val="0"/>
              <w:suppressLineNumbers w:val="0"/>
              <w:spacing w:beforeAutospacing="0" w:afterAutospacing="0"/>
              <w:ind w:left="0" w:leftChars="0" w:firstLine="0" w:firstLineChars="0"/>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式中：</w:t>
            </w:r>
            <w:r>
              <w:rPr>
                <w:rFonts w:hint="eastAsia" w:ascii="Times New Roman" w:hAnsi="Times New Roman" w:eastAsia="宋体" w:cs="Times New Roman"/>
                <w:i/>
                <w:iCs/>
                <w:color w:val="auto"/>
                <w:sz w:val="24"/>
                <w:szCs w:val="24"/>
                <w:highlight w:val="none"/>
                <w:vertAlign w:val="baseline"/>
                <w:lang w:val="en-US" w:eastAsia="zh-CN"/>
              </w:rPr>
              <w:t xml:space="preserve"> L</w:t>
            </w:r>
            <w:r>
              <w:rPr>
                <w:rFonts w:hint="eastAsia" w:ascii="Times New Roman" w:hAnsi="Times New Roman" w:eastAsia="宋体" w:cs="Times New Roman"/>
                <w:i/>
                <w:iCs/>
                <w:color w:val="auto"/>
                <w:sz w:val="24"/>
                <w:szCs w:val="24"/>
                <w:highlight w:val="none"/>
                <w:vertAlign w:val="subscript"/>
                <w:lang w:val="en-US" w:eastAsia="zh-CN"/>
              </w:rPr>
              <w:t>w</w:t>
            </w:r>
            <w:r>
              <w:rPr>
                <w:rFonts w:hint="eastAsia" w:ascii="Times New Roman" w:hAnsi="Times New Roman" w:eastAsia="宋体" w:cs="Times New Roman"/>
                <w:color w:val="auto"/>
                <w:sz w:val="24"/>
                <w:szCs w:val="24"/>
                <w:highlight w:val="none"/>
                <w:vertAlign w:val="baseline"/>
                <w:lang w:val="en-US" w:eastAsia="zh-CN"/>
              </w:rPr>
              <w:t>—中心位置位于透声面积（S）处的等效声源的倍频带声功率级，dB；</w:t>
            </w:r>
          </w:p>
          <w:p w14:paraId="4B914864">
            <w:pPr>
              <w:pStyle w:val="16"/>
              <w:keepNext w:val="0"/>
              <w:keepLines w:val="0"/>
              <w:suppressLineNumbers w:val="0"/>
              <w:spacing w:beforeAutospacing="0" w:afterAutospacing="0"/>
              <w:ind w:left="0" w:firstLine="720" w:firstLineChars="300"/>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i/>
                <w:iCs/>
                <w:color w:val="auto"/>
                <w:sz w:val="24"/>
                <w:szCs w:val="24"/>
                <w:highlight w:val="none"/>
                <w:lang w:val="en-US" w:eastAsia="zh-CN"/>
              </w:rPr>
              <w:t>L</w:t>
            </w:r>
            <w:r>
              <w:rPr>
                <w:rFonts w:hint="eastAsia" w:ascii="Times New Roman" w:hAnsi="Times New Roman" w:eastAsia="宋体" w:cs="Times New Roman"/>
                <w:i/>
                <w:iCs/>
                <w:color w:val="auto"/>
                <w:sz w:val="24"/>
                <w:szCs w:val="24"/>
                <w:highlight w:val="none"/>
                <w:vertAlign w:val="subscript"/>
                <w:lang w:val="en-US" w:eastAsia="zh-CN"/>
              </w:rPr>
              <w:t>p2</w:t>
            </w:r>
            <w:r>
              <w:rPr>
                <w:rFonts w:hint="eastAsia" w:ascii="Times New Roman" w:hAnsi="Times New Roman" w:eastAsia="宋体" w:cs="Times New Roman"/>
                <w:i w:val="0"/>
                <w:iCs w:val="0"/>
                <w:color w:val="auto"/>
                <w:sz w:val="24"/>
                <w:szCs w:val="24"/>
                <w:highlight w:val="none"/>
                <w:vertAlign w:val="baseline"/>
                <w:lang w:val="en-US" w:eastAsia="zh-CN"/>
              </w:rPr>
              <w:t>（</w:t>
            </w:r>
            <w:r>
              <w:rPr>
                <w:rFonts w:hint="eastAsia" w:ascii="Times New Roman" w:hAnsi="Times New Roman" w:eastAsia="宋体" w:cs="Times New Roman"/>
                <w:i/>
                <w:iCs/>
                <w:color w:val="auto"/>
                <w:sz w:val="24"/>
                <w:szCs w:val="24"/>
                <w:highlight w:val="none"/>
                <w:vertAlign w:val="subscript"/>
                <w:lang w:val="en-US" w:eastAsia="zh-CN"/>
              </w:rPr>
              <w:t>T</w:t>
            </w:r>
            <w:r>
              <w:rPr>
                <w:rFonts w:hint="eastAsia" w:ascii="Times New Roman" w:hAnsi="Times New Roman" w:eastAsia="宋体" w:cs="Times New Roman"/>
                <w:i w:val="0"/>
                <w:iCs w:val="0"/>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i/>
                <w:iCs/>
                <w:color w:val="auto"/>
                <w:sz w:val="24"/>
                <w:szCs w:val="24"/>
                <w:highlight w:val="none"/>
                <w:vertAlign w:val="subscript"/>
                <w:lang w:val="en-US" w:eastAsia="zh-CN"/>
              </w:rPr>
              <w:t>）</w:t>
            </w:r>
            <w:r>
              <w:rPr>
                <w:rFonts w:hint="eastAsia" w:ascii="Times New Roman" w:hAnsi="Times New Roman" w:eastAsia="宋体" w:cs="Times New Roman"/>
                <w:color w:val="auto"/>
                <w:sz w:val="24"/>
                <w:szCs w:val="24"/>
                <w:highlight w:val="none"/>
                <w:vertAlign w:val="baseline"/>
                <w:lang w:val="en-US" w:eastAsia="zh-CN"/>
              </w:rPr>
              <w:t>靠近围护结构处室外声源的声压级，dB；</w:t>
            </w:r>
          </w:p>
          <w:p w14:paraId="327211C4">
            <w:pPr>
              <w:pStyle w:val="16"/>
              <w:keepNext w:val="0"/>
              <w:keepLines w:val="0"/>
              <w:suppressLineNumbers w:val="0"/>
              <w:spacing w:beforeAutospacing="0" w:afterAutospacing="0"/>
              <w:ind w:left="0"/>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kern w:val="2"/>
                <w:sz w:val="24"/>
                <w:szCs w:val="24"/>
                <w:highlight w:val="none"/>
                <w:vertAlign w:val="baseline"/>
                <w:lang w:val="en-US" w:eastAsia="zh-CN" w:bidi="ar-SA"/>
              </w:rPr>
              <w:t xml:space="preserve">     S</w:t>
            </w:r>
            <w:r>
              <w:rPr>
                <w:rFonts w:hint="eastAsia" w:ascii="Times New Roman" w:hAnsi="Times New Roman" w:eastAsia="宋体" w:cs="Times New Roman"/>
                <w:color w:val="auto"/>
                <w:sz w:val="24"/>
                <w:szCs w:val="24"/>
                <w:highlight w:val="none"/>
                <w:vertAlign w:val="baseline"/>
                <w:lang w:val="en-US" w:eastAsia="zh-CN"/>
              </w:rPr>
              <w:t>—透声面积，m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w:t>
            </w:r>
          </w:p>
          <w:p w14:paraId="7BEADC84">
            <w:pPr>
              <w:pStyle w:val="16"/>
              <w:keepNext w:val="0"/>
              <w:keepLines w:val="0"/>
              <w:suppressLineNumbers w:val="0"/>
              <w:spacing w:beforeAutospacing="0" w:afterAutospacing="0"/>
              <w:ind w:left="0"/>
              <w:rPr>
                <w:rFonts w:hint="default"/>
                <w:color w:val="auto"/>
                <w:highlight w:val="none"/>
                <w:lang w:val="en-US" w:eastAsia="zh-CN"/>
              </w:rPr>
            </w:pPr>
            <w:r>
              <w:rPr>
                <w:rFonts w:hint="eastAsia" w:ascii="Times New Roman" w:hAnsi="Times New Roman" w:eastAsia="宋体" w:cs="Times New Roman"/>
                <w:color w:val="auto"/>
                <w:kern w:val="2"/>
                <w:sz w:val="24"/>
                <w:szCs w:val="24"/>
                <w:highlight w:val="none"/>
                <w:vertAlign w:val="baseline"/>
                <w:lang w:val="en-US" w:eastAsia="zh-CN" w:bidi="ar-SA"/>
              </w:rPr>
              <w:t>然后按室外声源预测方法计算预测点处的A声级。</w:t>
            </w:r>
          </w:p>
          <w:p w14:paraId="4D1646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②室外声源</w:t>
            </w:r>
          </w:p>
          <w:p w14:paraId="73F22C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color w:val="auto"/>
                <w:sz w:val="24"/>
                <w:szCs w:val="24"/>
                <w:highlight w:val="none"/>
              </w:rPr>
            </w:pPr>
            <w:r>
              <w:rPr>
                <w:rFonts w:hint="eastAsia"/>
                <w:color w:val="auto"/>
                <w:sz w:val="24"/>
                <w:szCs w:val="24"/>
                <w:highlight w:val="none"/>
                <w:lang w:val="en-US" w:eastAsia="zh-CN"/>
              </w:rPr>
              <w:t>室外声源在预测点产生的声级计算模型见附录A。</w:t>
            </w:r>
            <w:r>
              <w:rPr>
                <w:rFonts w:hint="default"/>
                <w:color w:val="auto"/>
                <w:sz w:val="24"/>
                <w:szCs w:val="24"/>
                <w:highlight w:val="none"/>
              </w:rPr>
              <w:t xml:space="preserve">项目各噪声源都按点声源处理，根据声长特点，其预测模式为： </w:t>
            </w:r>
          </w:p>
          <w:p w14:paraId="64C863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center"/>
              <w:textAlignment w:val="auto"/>
              <w:rPr>
                <w:rFonts w:hint="default"/>
                <w:color w:val="auto"/>
                <w:sz w:val="24"/>
                <w:szCs w:val="24"/>
                <w:highlight w:val="none"/>
              </w:rPr>
            </w:pPr>
            <w:r>
              <w:rPr>
                <w:rFonts w:hint="default"/>
                <w:color w:val="auto"/>
                <w:position w:val="-14"/>
                <w:sz w:val="24"/>
                <w:szCs w:val="24"/>
                <w:highlight w:val="none"/>
              </w:rPr>
              <w:object>
                <v:shape id="_x0000_i1036" o:spt="75" type="#_x0000_t75" style="height:16.15pt;width:206.45pt;" o:ole="t" filled="f" o:preferrelative="t" stroked="f" coordsize="21600,21600">
                  <v:path/>
                  <v:fill on="f" focussize="0,0"/>
                  <v:stroke on="f"/>
                  <v:imagedata r:id="rId36" o:title=""/>
                  <o:lock v:ext="edit" aspectratio="t"/>
                  <w10:wrap type="none"/>
                  <w10:anchorlock/>
                </v:shape>
                <o:OLEObject Type="Embed" ProgID="Equation.3" ShapeID="_x0000_i1036" DrawAspect="Content" ObjectID="_1468075736" r:id="rId35">
                  <o:LockedField>false</o:LockedField>
                </o:OLEObject>
              </w:object>
            </w:r>
          </w:p>
          <w:p w14:paraId="0A12C9BB">
            <w:pPr>
              <w:keepNext w:val="0"/>
              <w:keepLines w:val="0"/>
              <w:suppressLineNumbers w:val="0"/>
              <w:spacing w:before="0" w:beforeLines="0" w:beforeAutospacing="0" w:after="0" w:afterLines="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eastAsia="Times New Roman" w:cs="Times New Roman"/>
                <w:i/>
                <w:color w:val="auto"/>
                <w:sz w:val="24"/>
                <w:szCs w:val="24"/>
                <w:highlight w:val="none"/>
              </w:rPr>
              <w:t>Lp</w:t>
            </w:r>
            <w:r>
              <w:rPr>
                <w:rFonts w:hint="default" w:ascii="Times New Roman" w:hAnsi="Times New Roman" w:eastAsia="Times New Roman" w:cs="Times New Roman"/>
                <w:color w:val="auto"/>
                <w:sz w:val="24"/>
                <w:szCs w:val="24"/>
                <w:highlight w:val="none"/>
              </w:rPr>
              <w:t>(</w:t>
            </w:r>
            <w:r>
              <w:rPr>
                <w:rFonts w:hint="default" w:ascii="Times New Roman" w:hAnsi="Times New Roman" w:eastAsia="Times New Roman" w:cs="Times New Roman"/>
                <w:i/>
                <w:color w:val="auto"/>
                <w:sz w:val="24"/>
                <w:szCs w:val="24"/>
                <w:highlight w:val="none"/>
              </w:rPr>
              <w:t>r</w:t>
            </w:r>
            <w:r>
              <w:rPr>
                <w:rFonts w:hint="default" w:ascii="Times New Roman" w:hAnsi="Times New Roman" w:eastAsia="Times New Roman" w:cs="Times New Roman"/>
                <w:color w:val="auto"/>
                <w:sz w:val="24"/>
                <w:szCs w:val="24"/>
                <w:highlight w:val="none"/>
              </w:rPr>
              <w:t>) ——</w:t>
            </w:r>
            <w:r>
              <w:rPr>
                <w:rFonts w:hint="default" w:ascii="Times New Roman" w:hAnsi="Times New Roman" w:eastAsia="宋体" w:cs="Times New Roman"/>
                <w:color w:val="auto"/>
                <w:sz w:val="24"/>
                <w:szCs w:val="24"/>
                <w:highlight w:val="none"/>
              </w:rPr>
              <w:t>预测点处声压级，</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 xml:space="preserve">； </w:t>
            </w:r>
          </w:p>
          <w:p w14:paraId="3BA1B59F">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i/>
                <w:color w:val="auto"/>
                <w:sz w:val="24"/>
                <w:szCs w:val="24"/>
                <w:highlight w:val="none"/>
              </w:rPr>
              <w:t>Lp</w:t>
            </w:r>
            <w:r>
              <w:rPr>
                <w:rFonts w:hint="default" w:ascii="Times New Roman" w:hAnsi="Times New Roman" w:eastAsia="Times New Roman" w:cs="Times New Roman"/>
                <w:color w:val="auto"/>
                <w:sz w:val="24"/>
                <w:szCs w:val="24"/>
                <w:highlight w:val="none"/>
              </w:rPr>
              <w:t>(</w:t>
            </w:r>
            <w:r>
              <w:rPr>
                <w:rFonts w:hint="default" w:ascii="Times New Roman" w:hAnsi="Times New Roman" w:eastAsia="Times New Roman" w:cs="Times New Roman"/>
                <w:i/>
                <w:color w:val="auto"/>
                <w:sz w:val="24"/>
                <w:szCs w:val="24"/>
                <w:highlight w:val="none"/>
              </w:rPr>
              <w:t>r</w:t>
            </w:r>
            <w:r>
              <w:rPr>
                <w:rFonts w:hint="default" w:ascii="Times New Roman" w:hAnsi="Times New Roman" w:eastAsia="Times New Roman" w:cs="Times New Roman"/>
                <w:color w:val="auto"/>
                <w:sz w:val="24"/>
                <w:szCs w:val="24"/>
                <w:highlight w:val="none"/>
                <w:vertAlign w:val="subscript"/>
              </w:rPr>
              <w:t>0</w:t>
            </w:r>
            <w:r>
              <w:rPr>
                <w:rFonts w:hint="default" w:ascii="Times New Roman" w:hAnsi="Times New Roman" w:eastAsia="Times New Roman" w:cs="Times New Roman"/>
                <w:color w:val="auto"/>
                <w:sz w:val="24"/>
                <w:szCs w:val="24"/>
                <w:highlight w:val="none"/>
              </w:rPr>
              <w:t>) ——</w:t>
            </w:r>
            <w:r>
              <w:rPr>
                <w:rFonts w:hint="default" w:ascii="Times New Roman" w:hAnsi="Times New Roman" w:eastAsia="宋体" w:cs="Times New Roman"/>
                <w:color w:val="auto"/>
                <w:sz w:val="24"/>
                <w:szCs w:val="24"/>
                <w:highlight w:val="none"/>
              </w:rPr>
              <w:t>参考位置</w:t>
            </w:r>
            <w:r>
              <w:rPr>
                <w:rFonts w:hint="default" w:ascii="Times New Roman" w:hAnsi="Times New Roman" w:eastAsia="Times New Roman" w:cs="Times New Roman"/>
                <w:i/>
                <w:color w:val="auto"/>
                <w:sz w:val="24"/>
                <w:szCs w:val="24"/>
                <w:highlight w:val="none"/>
              </w:rPr>
              <w:t>r</w:t>
            </w:r>
            <w:r>
              <w:rPr>
                <w:rFonts w:hint="default" w:ascii="Times New Roman" w:hAnsi="Times New Roman" w:eastAsia="Times New Roman" w:cs="Times New Roman"/>
                <w:color w:val="auto"/>
                <w:sz w:val="24"/>
                <w:szCs w:val="24"/>
                <w:highlight w:val="none"/>
              </w:rPr>
              <w:t>0</w:t>
            </w:r>
            <w:r>
              <w:rPr>
                <w:rFonts w:hint="default" w:ascii="Times New Roman" w:hAnsi="Times New Roman" w:eastAsia="宋体" w:cs="Times New Roman"/>
                <w:color w:val="auto"/>
                <w:sz w:val="24"/>
                <w:szCs w:val="24"/>
                <w:highlight w:val="none"/>
              </w:rPr>
              <w:t>处的声压级，</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w:t>
            </w:r>
          </w:p>
          <w:p w14:paraId="0D57C04C">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i/>
                <w:color w:val="auto"/>
                <w:sz w:val="24"/>
                <w:szCs w:val="24"/>
                <w:highlight w:val="none"/>
              </w:rPr>
              <w:t>D</w:t>
            </w:r>
            <w:r>
              <w:rPr>
                <w:rFonts w:hint="default" w:ascii="Times New Roman" w:hAnsi="Times New Roman" w:eastAsia="Times New Roman" w:cs="Times New Roman"/>
                <w:color w:val="auto"/>
                <w:sz w:val="24"/>
                <w:szCs w:val="24"/>
                <w:highlight w:val="none"/>
              </w:rPr>
              <w:t>C ——</w:t>
            </w:r>
            <w:r>
              <w:rPr>
                <w:rFonts w:hint="default" w:ascii="Times New Roman" w:hAnsi="Times New Roman" w:eastAsia="宋体" w:cs="Times New Roman"/>
                <w:color w:val="auto"/>
                <w:sz w:val="24"/>
                <w:szCs w:val="24"/>
                <w:highlight w:val="none"/>
              </w:rPr>
              <w:t>指向性校正，它描述点声源的等效连续声压级与产生声功率级</w:t>
            </w:r>
            <w:r>
              <w:rPr>
                <w:rFonts w:hint="default" w:ascii="Times New Roman" w:hAnsi="Times New Roman" w:eastAsia="Times New Roman" w:cs="Times New Roman"/>
                <w:i/>
                <w:color w:val="auto"/>
                <w:sz w:val="24"/>
                <w:szCs w:val="24"/>
                <w:highlight w:val="none"/>
              </w:rPr>
              <w:t>Lw</w:t>
            </w:r>
            <w:r>
              <w:rPr>
                <w:rFonts w:hint="default" w:ascii="Times New Roman" w:hAnsi="Times New Roman" w:eastAsia="宋体" w:cs="Times New Roman"/>
                <w:color w:val="auto"/>
                <w:sz w:val="24"/>
                <w:szCs w:val="24"/>
                <w:highlight w:val="none"/>
              </w:rPr>
              <w:t>的全向点声源在规定方向的声级的偏差程度，</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 xml:space="preserve">； </w:t>
            </w:r>
          </w:p>
          <w:p w14:paraId="4F3F76C5">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i/>
                <w:color w:val="auto"/>
                <w:sz w:val="24"/>
                <w:szCs w:val="24"/>
                <w:highlight w:val="none"/>
              </w:rPr>
              <w:t>A</w:t>
            </w:r>
            <w:r>
              <w:rPr>
                <w:rFonts w:hint="default" w:ascii="Times New Roman" w:hAnsi="Times New Roman" w:eastAsia="Times New Roman" w:cs="Times New Roman"/>
                <w:color w:val="auto"/>
                <w:sz w:val="24"/>
                <w:szCs w:val="24"/>
                <w:highlight w:val="none"/>
                <w:vertAlign w:val="subscript"/>
              </w:rPr>
              <w:t xml:space="preserve">div </w:t>
            </w:r>
            <w:r>
              <w:rPr>
                <w:rFonts w:hint="default" w:ascii="Times New Roman" w:hAnsi="Times New Roman" w:eastAsia="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几何发散引起的衰减，</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 xml:space="preserve">； </w:t>
            </w:r>
          </w:p>
          <w:p w14:paraId="0C4BE6DD">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i/>
                <w:color w:val="auto"/>
                <w:sz w:val="24"/>
                <w:szCs w:val="24"/>
                <w:highlight w:val="none"/>
              </w:rPr>
              <w:t>A</w:t>
            </w:r>
            <w:r>
              <w:rPr>
                <w:rFonts w:hint="default" w:ascii="Times New Roman" w:hAnsi="Times New Roman" w:eastAsia="Times New Roman" w:cs="Times New Roman"/>
                <w:color w:val="auto"/>
                <w:sz w:val="24"/>
                <w:szCs w:val="24"/>
                <w:highlight w:val="none"/>
                <w:vertAlign w:val="subscript"/>
              </w:rPr>
              <w:t>atm</w:t>
            </w:r>
            <w:r>
              <w:rPr>
                <w:rFonts w:hint="default" w:ascii="Times New Roman" w:hAnsi="Times New Roman" w:eastAsia="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大气吸收引起的衰减，</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w:t>
            </w:r>
          </w:p>
          <w:p w14:paraId="38EBD3E4">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i/>
                <w:color w:val="auto"/>
                <w:sz w:val="24"/>
                <w:szCs w:val="24"/>
                <w:highlight w:val="none"/>
              </w:rPr>
              <w:t>A</w:t>
            </w:r>
            <w:r>
              <w:rPr>
                <w:rFonts w:hint="default" w:ascii="Times New Roman" w:hAnsi="Times New Roman" w:eastAsia="Times New Roman" w:cs="Times New Roman"/>
                <w:color w:val="auto"/>
                <w:sz w:val="24"/>
                <w:szCs w:val="24"/>
                <w:highlight w:val="none"/>
                <w:vertAlign w:val="subscript"/>
              </w:rPr>
              <w:t>gr</w:t>
            </w:r>
            <w:r>
              <w:rPr>
                <w:rFonts w:hint="default" w:ascii="Times New Roman" w:hAnsi="Times New Roman" w:eastAsia="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地面效应引起的衰减，</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w:t>
            </w:r>
          </w:p>
          <w:p w14:paraId="732A6C17">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i/>
                <w:color w:val="auto"/>
                <w:sz w:val="24"/>
                <w:szCs w:val="24"/>
                <w:highlight w:val="none"/>
              </w:rPr>
              <w:t>A</w:t>
            </w:r>
            <w:r>
              <w:rPr>
                <w:rFonts w:hint="default" w:ascii="Times New Roman" w:hAnsi="Times New Roman" w:eastAsia="Times New Roman" w:cs="Times New Roman"/>
                <w:color w:val="auto"/>
                <w:sz w:val="24"/>
                <w:szCs w:val="24"/>
                <w:highlight w:val="none"/>
                <w:vertAlign w:val="subscript"/>
              </w:rPr>
              <w:t xml:space="preserve">bar </w:t>
            </w:r>
            <w:r>
              <w:rPr>
                <w:rFonts w:hint="default" w:ascii="Times New Roman" w:hAnsi="Times New Roman" w:eastAsia="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障碍物屏蔽引起的衰减，</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w:t>
            </w:r>
          </w:p>
          <w:p w14:paraId="70277B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787" w:firstLineChars="328"/>
              <w:textAlignment w:val="auto"/>
              <w:rPr>
                <w:rFonts w:hint="default" w:ascii="Times New Roman" w:hAnsi="Times New Roman" w:cs="Times New Roman"/>
                <w:color w:val="auto"/>
                <w:sz w:val="24"/>
                <w:szCs w:val="24"/>
                <w:highlight w:val="none"/>
              </w:rPr>
            </w:pPr>
            <w:r>
              <w:rPr>
                <w:rFonts w:hint="default" w:ascii="Times New Roman" w:hAnsi="Times New Roman" w:eastAsia="Times New Roman" w:cs="Times New Roman"/>
                <w:i/>
                <w:color w:val="auto"/>
                <w:sz w:val="24"/>
                <w:szCs w:val="24"/>
                <w:highlight w:val="none"/>
              </w:rPr>
              <w:t>A</w:t>
            </w:r>
            <w:r>
              <w:rPr>
                <w:rFonts w:hint="default" w:ascii="Times New Roman" w:hAnsi="Times New Roman" w:eastAsia="Times New Roman" w:cs="Times New Roman"/>
                <w:color w:val="auto"/>
                <w:sz w:val="24"/>
                <w:szCs w:val="24"/>
                <w:highlight w:val="none"/>
                <w:vertAlign w:val="subscript"/>
              </w:rPr>
              <w:t>misc</w:t>
            </w:r>
            <w:r>
              <w:rPr>
                <w:rFonts w:hint="default" w:ascii="Times New Roman" w:hAnsi="Times New Roman" w:eastAsia="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其他多方面效应引起的衰减，</w:t>
            </w:r>
            <w:r>
              <w:rPr>
                <w:rFonts w:hint="default" w:ascii="Times New Roman" w:hAnsi="Times New Roman" w:eastAsia="Times New Roman" w:cs="Times New Roman"/>
                <w:color w:val="auto"/>
                <w:sz w:val="24"/>
                <w:szCs w:val="24"/>
                <w:highlight w:val="none"/>
              </w:rPr>
              <w:t>dB</w:t>
            </w:r>
            <w:r>
              <w:rPr>
                <w:rFonts w:hint="default" w:ascii="Times New Roman" w:hAnsi="Times New Roman" w:eastAsia="宋体" w:cs="Times New Roman"/>
                <w:color w:val="auto"/>
                <w:sz w:val="24"/>
                <w:szCs w:val="24"/>
                <w:highlight w:val="none"/>
              </w:rPr>
              <w:t>。</w:t>
            </w:r>
          </w:p>
          <w:p w14:paraId="3D77B0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color w:val="auto"/>
                <w:sz w:val="24"/>
                <w:szCs w:val="24"/>
                <w:highlight w:val="none"/>
              </w:rPr>
            </w:pPr>
            <w:r>
              <w:rPr>
                <w:rFonts w:hint="default"/>
                <w:color w:val="auto"/>
                <w:sz w:val="24"/>
                <w:szCs w:val="24"/>
                <w:highlight w:val="none"/>
              </w:rPr>
              <w:t>项目中噪声源都按点声源处理，无指向性点声源几何发散衰减的基本公式是：</w:t>
            </w:r>
          </w:p>
          <w:p w14:paraId="7DB7A1E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jc w:val="center"/>
              <w:textAlignment w:val="auto"/>
              <w:rPr>
                <w:rFonts w:hint="default"/>
                <w:color w:val="auto"/>
                <w:sz w:val="24"/>
                <w:szCs w:val="24"/>
                <w:highlight w:val="none"/>
              </w:rPr>
            </w:pPr>
            <w:r>
              <w:rPr>
                <w:rFonts w:hint="default"/>
                <w:color w:val="auto"/>
                <w:sz w:val="24"/>
                <w:szCs w:val="24"/>
                <w:highlight w:val="none"/>
              </w:rPr>
              <w:object>
                <v:shape id="_x0000_i1037" o:spt="75" type="#_x0000_t75" style="height:17.65pt;width:123.6pt;" o:ole="t" filled="f" o:preferrelative="t" stroked="f" coordsize="21600,21600">
                  <v:path/>
                  <v:fill on="f" focussize="0,0"/>
                  <v:stroke on="f"/>
                  <v:imagedata r:id="rId38" o:title=""/>
                  <o:lock v:ext="edit" aspectratio="t"/>
                  <w10:wrap type="none"/>
                  <w10:anchorlock/>
                </v:shape>
                <o:OLEObject Type="Embed" ProgID="Equation.3" ShapeID="_x0000_i1037" DrawAspect="Content" ObjectID="_1468075737" r:id="rId37">
                  <o:LockedField>false</o:LockedField>
                </o:OLEObject>
              </w:object>
            </w:r>
          </w:p>
          <w:p w14:paraId="0D9ED7C0">
            <w:pPr>
              <w:keepNext w:val="0"/>
              <w:keepLines w:val="0"/>
              <w:suppressLineNumbers w:val="0"/>
              <w:spacing w:before="0" w:beforeLines="0" w:beforeAutospacing="0" w:after="0" w:afterLines="0" w:afterAutospacing="0" w:line="360" w:lineRule="auto"/>
              <w:ind w:left="0" w:right="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 xml:space="preserve">) ——预测点处声压级，dB； </w:t>
            </w:r>
          </w:p>
          <w:p w14:paraId="2F57A093">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Lp</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 ——参考位置</w:t>
            </w: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0处的声压级，dB；</w:t>
            </w:r>
          </w:p>
          <w:p w14:paraId="553932D8">
            <w:pPr>
              <w:keepNext w:val="0"/>
              <w:keepLines w:val="0"/>
              <w:suppressLineNumbers w:val="0"/>
              <w:spacing w:before="0" w:beforeLines="0" w:beforeAutospacing="0" w:after="0" w:afterLines="0" w:afterAutospacing="0" w:line="360" w:lineRule="auto"/>
              <w:ind w:left="0" w:right="0" w:firstLine="720" w:firstLineChars="3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rPr>
              <w:t>——预测点距声源的距离；</w:t>
            </w:r>
          </w:p>
          <w:p w14:paraId="34A2F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787" w:firstLineChars="328"/>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——参考位置距声源的距离。</w:t>
            </w:r>
          </w:p>
          <w:p w14:paraId="4688E5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color w:val="auto"/>
                <w:sz w:val="24"/>
                <w:szCs w:val="24"/>
                <w:highlight w:val="none"/>
              </w:rPr>
            </w:pPr>
            <w:r>
              <w:rPr>
                <w:rFonts w:hint="eastAsia" w:ascii="宋体" w:hAnsi="宋体" w:cs="宋体"/>
                <w:color w:val="auto"/>
                <w:sz w:val="24"/>
                <w:szCs w:val="24"/>
                <w:highlight w:val="none"/>
                <w:lang w:val="en-US" w:eastAsia="zh-CN"/>
              </w:rPr>
              <w:t>③噪声贡献值计算</w:t>
            </w:r>
            <w:r>
              <w:rPr>
                <w:rFonts w:hint="default"/>
                <w:color w:val="auto"/>
                <w:sz w:val="24"/>
                <w:szCs w:val="24"/>
                <w:highlight w:val="none"/>
              </w:rPr>
              <w:t>公式</w:t>
            </w:r>
          </w:p>
          <w:p w14:paraId="073BF8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center"/>
              <w:textAlignment w:val="auto"/>
              <w:rPr>
                <w:rFonts w:hint="default"/>
                <w:color w:val="auto"/>
                <w:sz w:val="24"/>
                <w:szCs w:val="24"/>
                <w:highlight w:val="none"/>
              </w:rPr>
            </w:pPr>
            <w:r>
              <w:rPr>
                <w:rFonts w:hint="default"/>
                <w:color w:val="auto"/>
                <w:position w:val="-34"/>
                <w:sz w:val="24"/>
                <w:szCs w:val="24"/>
                <w:highlight w:val="none"/>
              </w:rPr>
              <w:object>
                <v:shape id="_x0000_i1038" o:spt="75" type="#_x0000_t75" style="height:36pt;width:186.95pt;" o:ole="t" filled="f" o:preferrelative="t" stroked="f" coordsize="21600,21600">
                  <v:path/>
                  <v:fill on="f" focussize="0,0"/>
                  <v:stroke on="f"/>
                  <v:imagedata r:id="rId40" o:title=""/>
                  <o:lock v:ext="edit" aspectratio="t"/>
                  <w10:wrap type="none"/>
                  <w10:anchorlock/>
                </v:shape>
                <o:OLEObject Type="Embed" ProgID="Equation.3" ShapeID="_x0000_i1038" DrawAspect="Content" ObjectID="_1468075738" r:id="rId39">
                  <o:LockedField>false</o:LockedField>
                </o:OLEObject>
              </w:object>
            </w:r>
          </w:p>
          <w:p w14:paraId="00FA9FBD">
            <w:pPr>
              <w:keepNext w:val="0"/>
              <w:keepLines w:val="0"/>
              <w:suppressLineNumbers w:val="0"/>
              <w:spacing w:before="0" w:beforeLines="0" w:beforeAutospacing="0" w:after="0" w:afterLines="0" w:afterAutospacing="0" w:line="360" w:lineRule="auto"/>
              <w:ind w:left="0" w:right="0"/>
              <w:jc w:val="left"/>
              <w:rPr>
                <w:rFonts w:hint="eastAsia" w:ascii="宋体" w:hAnsi="宋体"/>
                <w:color w:val="auto"/>
                <w:sz w:val="24"/>
                <w:szCs w:val="24"/>
                <w:highlight w:val="none"/>
              </w:rPr>
            </w:pPr>
            <w:r>
              <w:rPr>
                <w:rFonts w:hint="default"/>
                <w:color w:val="auto"/>
                <w:sz w:val="24"/>
                <w:szCs w:val="24"/>
                <w:highlight w:val="none"/>
              </w:rPr>
              <w:t xml:space="preserve">    式中：</w:t>
            </w:r>
            <w:r>
              <w:rPr>
                <w:rFonts w:hint="eastAsia" w:ascii="Times New Roman" w:hAnsi="Times New Roman" w:eastAsia="Times New Roman"/>
                <w:i/>
                <w:color w:val="auto"/>
                <w:sz w:val="24"/>
                <w:szCs w:val="24"/>
                <w:highlight w:val="none"/>
              </w:rPr>
              <w:t>L</w:t>
            </w:r>
            <w:r>
              <w:rPr>
                <w:rFonts w:hint="eastAsia" w:ascii="Times New Roman" w:hAnsi="Times New Roman" w:eastAsia="Times New Roman"/>
                <w:color w:val="auto"/>
                <w:sz w:val="24"/>
                <w:szCs w:val="24"/>
                <w:highlight w:val="none"/>
              </w:rPr>
              <w:t>eqg——</w:t>
            </w:r>
            <w:r>
              <w:rPr>
                <w:rFonts w:hint="eastAsia" w:ascii="宋体" w:hAnsi="宋体"/>
                <w:color w:val="auto"/>
                <w:sz w:val="24"/>
                <w:szCs w:val="24"/>
                <w:highlight w:val="none"/>
              </w:rPr>
              <w:t>建设项目声源在预测点产生的噪声贡献值，</w:t>
            </w:r>
            <w:r>
              <w:rPr>
                <w:rFonts w:hint="eastAsia" w:ascii="Times New Roman" w:hAnsi="Times New Roman" w:eastAsia="Times New Roman"/>
                <w:color w:val="auto"/>
                <w:sz w:val="24"/>
                <w:szCs w:val="24"/>
                <w:highlight w:val="none"/>
              </w:rPr>
              <w:t>dB</w:t>
            </w:r>
            <w:r>
              <w:rPr>
                <w:rFonts w:hint="eastAsia" w:ascii="宋体" w:hAnsi="宋体"/>
                <w:color w:val="auto"/>
                <w:sz w:val="24"/>
                <w:szCs w:val="24"/>
                <w:highlight w:val="none"/>
              </w:rPr>
              <w:t>；</w:t>
            </w:r>
          </w:p>
          <w:p w14:paraId="183378D2">
            <w:pPr>
              <w:keepNext w:val="0"/>
              <w:keepLines w:val="0"/>
              <w:suppressLineNumbers w:val="0"/>
              <w:spacing w:before="0" w:beforeLines="0" w:beforeAutospacing="0" w:after="0" w:afterLines="0" w:afterAutospacing="0" w:line="360" w:lineRule="auto"/>
              <w:ind w:left="0" w:right="0" w:firstLine="1200" w:firstLineChars="500"/>
              <w:jc w:val="left"/>
              <w:rPr>
                <w:rFonts w:hint="eastAsia" w:ascii="宋体" w:hAnsi="宋体"/>
                <w:color w:val="auto"/>
                <w:sz w:val="24"/>
                <w:szCs w:val="24"/>
                <w:highlight w:val="none"/>
              </w:rPr>
            </w:pPr>
            <w:r>
              <w:rPr>
                <w:rFonts w:hint="eastAsia" w:ascii="Times New Roman" w:hAnsi="Times New Roman" w:eastAsia="Times New Roman"/>
                <w:i/>
                <w:color w:val="auto"/>
                <w:sz w:val="24"/>
                <w:szCs w:val="24"/>
                <w:highlight w:val="none"/>
              </w:rPr>
              <w:t xml:space="preserve">T </w:t>
            </w:r>
            <w:r>
              <w:rPr>
                <w:rFonts w:hint="eastAsia" w:ascii="Times New Roman" w:hAnsi="Times New Roman" w:eastAsia="Times New Roman"/>
                <w:color w:val="auto"/>
                <w:sz w:val="24"/>
                <w:szCs w:val="24"/>
                <w:highlight w:val="none"/>
              </w:rPr>
              <w:t>——</w:t>
            </w:r>
            <w:r>
              <w:rPr>
                <w:rFonts w:hint="eastAsia" w:ascii="宋体" w:hAnsi="宋体"/>
                <w:color w:val="auto"/>
                <w:sz w:val="24"/>
                <w:szCs w:val="24"/>
                <w:highlight w:val="none"/>
              </w:rPr>
              <w:t>用于计算等效声级的时间，</w:t>
            </w:r>
            <w:r>
              <w:rPr>
                <w:rFonts w:hint="eastAsia" w:ascii="Times New Roman" w:hAnsi="Times New Roman" w:eastAsia="Times New Roman"/>
                <w:color w:val="auto"/>
                <w:sz w:val="24"/>
                <w:szCs w:val="24"/>
                <w:highlight w:val="none"/>
              </w:rPr>
              <w:t>s</w:t>
            </w:r>
            <w:r>
              <w:rPr>
                <w:rFonts w:hint="eastAsia" w:ascii="宋体" w:hAnsi="宋体"/>
                <w:color w:val="auto"/>
                <w:sz w:val="24"/>
                <w:szCs w:val="24"/>
                <w:highlight w:val="none"/>
              </w:rPr>
              <w:t>；</w:t>
            </w:r>
          </w:p>
          <w:p w14:paraId="1CD44D48">
            <w:pPr>
              <w:keepNext w:val="0"/>
              <w:keepLines w:val="0"/>
              <w:suppressLineNumbers w:val="0"/>
              <w:spacing w:before="0" w:beforeLines="0" w:beforeAutospacing="0" w:after="0" w:afterLines="0" w:afterAutospacing="0" w:line="360" w:lineRule="auto"/>
              <w:ind w:left="0" w:right="0" w:firstLine="1200" w:firstLineChars="500"/>
              <w:jc w:val="left"/>
              <w:rPr>
                <w:rFonts w:hint="eastAsia" w:ascii="宋体" w:hAnsi="宋体"/>
                <w:color w:val="auto"/>
                <w:sz w:val="24"/>
                <w:szCs w:val="24"/>
                <w:highlight w:val="none"/>
              </w:rPr>
            </w:pPr>
            <w:r>
              <w:rPr>
                <w:rFonts w:hint="eastAsia" w:ascii="Times New Roman" w:hAnsi="Times New Roman" w:eastAsia="Times New Roman"/>
                <w:i/>
                <w:color w:val="auto"/>
                <w:sz w:val="24"/>
                <w:szCs w:val="24"/>
                <w:highlight w:val="none"/>
              </w:rPr>
              <w:t xml:space="preserve">N </w:t>
            </w:r>
            <w:r>
              <w:rPr>
                <w:rFonts w:hint="eastAsia" w:ascii="Times New Roman" w:hAnsi="Times New Roman" w:eastAsia="Times New Roman"/>
                <w:color w:val="auto"/>
                <w:sz w:val="24"/>
                <w:szCs w:val="24"/>
                <w:highlight w:val="none"/>
              </w:rPr>
              <w:t>——</w:t>
            </w:r>
            <w:r>
              <w:rPr>
                <w:rFonts w:hint="eastAsia" w:ascii="宋体" w:hAnsi="宋体"/>
                <w:color w:val="auto"/>
                <w:sz w:val="24"/>
                <w:szCs w:val="24"/>
                <w:highlight w:val="none"/>
              </w:rPr>
              <w:t>室外声源个数；</w:t>
            </w:r>
          </w:p>
          <w:p w14:paraId="682455FE">
            <w:pPr>
              <w:keepNext w:val="0"/>
              <w:keepLines w:val="0"/>
              <w:suppressLineNumbers w:val="0"/>
              <w:spacing w:before="0" w:beforeLines="0" w:beforeAutospacing="0" w:after="0" w:afterLines="0" w:afterAutospacing="0" w:line="360" w:lineRule="auto"/>
              <w:ind w:left="0" w:right="0"/>
              <w:jc w:val="left"/>
              <w:rPr>
                <w:rFonts w:hint="eastAsia" w:ascii="宋体" w:hAnsi="宋体"/>
                <w:color w:val="auto"/>
                <w:sz w:val="24"/>
                <w:szCs w:val="24"/>
                <w:highlight w:val="none"/>
              </w:rPr>
            </w:pPr>
            <w:r>
              <w:rPr>
                <w:rFonts w:hint="eastAsia" w:ascii="Times New Roman" w:hAnsi="Times New Roman" w:eastAsia="Times New Roman"/>
                <w:i/>
                <w:color w:val="auto"/>
                <w:sz w:val="24"/>
                <w:szCs w:val="24"/>
                <w:highlight w:val="none"/>
              </w:rPr>
              <w:t xml:space="preserve"> </w:t>
            </w:r>
            <w:r>
              <w:rPr>
                <w:rFonts w:hint="eastAsia" w:ascii="Times New Roman" w:hAnsi="Times New Roman" w:eastAsia="宋体"/>
                <w:i/>
                <w:color w:val="auto"/>
                <w:sz w:val="24"/>
                <w:szCs w:val="24"/>
                <w:highlight w:val="none"/>
                <w:lang w:val="en-US" w:eastAsia="zh-CN"/>
              </w:rPr>
              <w:t xml:space="preserve">          </w:t>
            </w:r>
            <w:r>
              <w:rPr>
                <w:rFonts w:hint="eastAsia" w:ascii="Times New Roman" w:hAnsi="Times New Roman" w:eastAsia="Times New Roman"/>
                <w:i/>
                <w:color w:val="auto"/>
                <w:sz w:val="24"/>
                <w:szCs w:val="24"/>
                <w:highlight w:val="none"/>
              </w:rPr>
              <w:t xml:space="preserve">ti </w:t>
            </w:r>
            <w:r>
              <w:rPr>
                <w:rFonts w:hint="eastAsia" w:ascii="Times New Roman" w:hAnsi="Times New Roman" w:eastAsia="Times New Roman"/>
                <w:color w:val="auto"/>
                <w:sz w:val="24"/>
                <w:szCs w:val="24"/>
                <w:highlight w:val="none"/>
              </w:rPr>
              <w:t>——</w:t>
            </w:r>
            <w:r>
              <w:rPr>
                <w:rFonts w:hint="eastAsia" w:ascii="宋体" w:hAnsi="宋体"/>
                <w:color w:val="auto"/>
                <w:sz w:val="24"/>
                <w:szCs w:val="24"/>
                <w:highlight w:val="none"/>
              </w:rPr>
              <w:t>在</w:t>
            </w:r>
            <w:r>
              <w:rPr>
                <w:rFonts w:hint="eastAsia" w:ascii="Times New Roman" w:hAnsi="Times New Roman" w:eastAsia="Times New Roman"/>
                <w:i/>
                <w:color w:val="auto"/>
                <w:sz w:val="24"/>
                <w:szCs w:val="24"/>
                <w:highlight w:val="none"/>
              </w:rPr>
              <w:t xml:space="preserve">T </w:t>
            </w:r>
            <w:r>
              <w:rPr>
                <w:rFonts w:hint="eastAsia" w:ascii="宋体" w:hAnsi="宋体"/>
                <w:color w:val="auto"/>
                <w:sz w:val="24"/>
                <w:szCs w:val="24"/>
                <w:highlight w:val="none"/>
              </w:rPr>
              <w:t>时间内</w:t>
            </w:r>
            <w:r>
              <w:rPr>
                <w:rFonts w:hint="eastAsia" w:ascii="Times New Roman" w:hAnsi="Times New Roman" w:eastAsia="Times New Roman"/>
                <w:i/>
                <w:color w:val="auto"/>
                <w:sz w:val="24"/>
                <w:szCs w:val="24"/>
                <w:highlight w:val="none"/>
              </w:rPr>
              <w:t xml:space="preserve">i </w:t>
            </w:r>
            <w:r>
              <w:rPr>
                <w:rFonts w:hint="eastAsia" w:ascii="宋体" w:hAnsi="宋体"/>
                <w:color w:val="auto"/>
                <w:sz w:val="24"/>
                <w:szCs w:val="24"/>
                <w:highlight w:val="none"/>
              </w:rPr>
              <w:t>声源工作时间，</w:t>
            </w:r>
            <w:r>
              <w:rPr>
                <w:rFonts w:hint="eastAsia" w:ascii="Times New Roman" w:hAnsi="Times New Roman" w:eastAsia="Times New Roman"/>
                <w:color w:val="auto"/>
                <w:sz w:val="24"/>
                <w:szCs w:val="24"/>
                <w:highlight w:val="none"/>
              </w:rPr>
              <w:t>s</w:t>
            </w:r>
            <w:r>
              <w:rPr>
                <w:rFonts w:hint="eastAsia" w:ascii="宋体" w:hAnsi="宋体"/>
                <w:color w:val="auto"/>
                <w:sz w:val="24"/>
                <w:szCs w:val="24"/>
                <w:highlight w:val="none"/>
              </w:rPr>
              <w:t>；</w:t>
            </w:r>
          </w:p>
          <w:p w14:paraId="665D88C2">
            <w:pPr>
              <w:keepNext w:val="0"/>
              <w:keepLines w:val="0"/>
              <w:suppressLineNumbers w:val="0"/>
              <w:spacing w:before="0" w:beforeLines="0" w:beforeAutospacing="0" w:after="0" w:afterLines="0" w:afterAutospacing="0" w:line="360" w:lineRule="auto"/>
              <w:ind w:left="0" w:right="0" w:firstLine="1200" w:firstLineChars="500"/>
              <w:jc w:val="left"/>
              <w:rPr>
                <w:rFonts w:hint="eastAsia" w:ascii="宋体" w:hAnsi="宋体"/>
                <w:color w:val="auto"/>
                <w:sz w:val="24"/>
                <w:szCs w:val="24"/>
                <w:highlight w:val="none"/>
              </w:rPr>
            </w:pPr>
            <w:r>
              <w:rPr>
                <w:rFonts w:hint="eastAsia" w:ascii="Times New Roman" w:hAnsi="Times New Roman" w:eastAsia="Times New Roman"/>
                <w:i/>
                <w:color w:val="auto"/>
                <w:sz w:val="24"/>
                <w:szCs w:val="24"/>
                <w:highlight w:val="none"/>
              </w:rPr>
              <w:t>M</w:t>
            </w:r>
            <w:r>
              <w:rPr>
                <w:rFonts w:hint="eastAsia" w:ascii="Times New Roman" w:hAnsi="Times New Roman" w:eastAsia="宋体"/>
                <w:i/>
                <w:color w:val="auto"/>
                <w:sz w:val="24"/>
                <w:szCs w:val="24"/>
                <w:highlight w:val="none"/>
                <w:lang w:val="en-US" w:eastAsia="zh-CN"/>
              </w:rPr>
              <w:t xml:space="preserve"> </w:t>
            </w:r>
            <w:r>
              <w:rPr>
                <w:rFonts w:hint="eastAsia" w:ascii="Times New Roman" w:hAnsi="Times New Roman" w:eastAsia="Times New Roman"/>
                <w:i/>
                <w:color w:val="auto"/>
                <w:sz w:val="24"/>
                <w:szCs w:val="24"/>
                <w:highlight w:val="none"/>
              </w:rPr>
              <w:t xml:space="preserve"> </w:t>
            </w:r>
            <w:r>
              <w:rPr>
                <w:rFonts w:hint="eastAsia" w:ascii="Times New Roman" w:hAnsi="Times New Roman" w:eastAsia="Times New Roman"/>
                <w:color w:val="auto"/>
                <w:sz w:val="24"/>
                <w:szCs w:val="24"/>
                <w:highlight w:val="none"/>
              </w:rPr>
              <w:t>——</w:t>
            </w:r>
            <w:r>
              <w:rPr>
                <w:rFonts w:hint="eastAsia" w:ascii="宋体" w:hAnsi="宋体"/>
                <w:color w:val="auto"/>
                <w:sz w:val="24"/>
                <w:szCs w:val="24"/>
                <w:highlight w:val="none"/>
              </w:rPr>
              <w:t>等效室外声源个</w:t>
            </w:r>
          </w:p>
          <w:p w14:paraId="3711201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1200" w:firstLineChars="500"/>
              <w:jc w:val="left"/>
              <w:textAlignment w:val="auto"/>
              <w:rPr>
                <w:rFonts w:hint="eastAsia" w:ascii="宋体" w:hAnsi="宋体"/>
                <w:color w:val="auto"/>
                <w:sz w:val="24"/>
                <w:szCs w:val="24"/>
                <w:highlight w:val="none"/>
              </w:rPr>
            </w:pPr>
            <w:r>
              <w:rPr>
                <w:rFonts w:hint="eastAsia" w:ascii="Times New Roman" w:hAnsi="Times New Roman" w:eastAsia="Times New Roman"/>
                <w:i/>
                <w:color w:val="auto"/>
                <w:sz w:val="24"/>
                <w:szCs w:val="24"/>
                <w:highlight w:val="none"/>
              </w:rPr>
              <w:t xml:space="preserve">tj </w:t>
            </w:r>
            <w:r>
              <w:rPr>
                <w:rFonts w:hint="eastAsia" w:ascii="Times New Roman" w:hAnsi="Times New Roman" w:eastAsia="Times New Roman"/>
                <w:color w:val="auto"/>
                <w:sz w:val="24"/>
                <w:szCs w:val="24"/>
                <w:highlight w:val="none"/>
              </w:rPr>
              <w:t>——</w:t>
            </w:r>
            <w:r>
              <w:rPr>
                <w:rFonts w:hint="eastAsia" w:ascii="宋体" w:hAnsi="宋体"/>
                <w:color w:val="auto"/>
                <w:sz w:val="24"/>
                <w:szCs w:val="24"/>
                <w:highlight w:val="none"/>
              </w:rPr>
              <w:t>在</w:t>
            </w:r>
            <w:r>
              <w:rPr>
                <w:rFonts w:hint="eastAsia" w:ascii="Times New Roman" w:hAnsi="Times New Roman" w:eastAsia="Times New Roman"/>
                <w:i/>
                <w:color w:val="auto"/>
                <w:sz w:val="24"/>
                <w:szCs w:val="24"/>
                <w:highlight w:val="none"/>
              </w:rPr>
              <w:t xml:space="preserve">T </w:t>
            </w:r>
            <w:r>
              <w:rPr>
                <w:rFonts w:hint="eastAsia" w:ascii="宋体" w:hAnsi="宋体"/>
                <w:color w:val="auto"/>
                <w:sz w:val="24"/>
                <w:szCs w:val="24"/>
                <w:highlight w:val="none"/>
              </w:rPr>
              <w:t>时间内</w:t>
            </w:r>
            <w:r>
              <w:rPr>
                <w:rFonts w:hint="eastAsia" w:ascii="Times New Roman" w:hAnsi="Times New Roman" w:eastAsia="Times New Roman"/>
                <w:i/>
                <w:color w:val="auto"/>
                <w:sz w:val="24"/>
                <w:szCs w:val="24"/>
                <w:highlight w:val="none"/>
              </w:rPr>
              <w:t xml:space="preserve">j </w:t>
            </w:r>
            <w:r>
              <w:rPr>
                <w:rFonts w:hint="eastAsia" w:ascii="宋体" w:hAnsi="宋体"/>
                <w:color w:val="auto"/>
                <w:sz w:val="24"/>
                <w:szCs w:val="24"/>
                <w:highlight w:val="none"/>
              </w:rPr>
              <w:t>声源工作时间，</w:t>
            </w:r>
            <w:r>
              <w:rPr>
                <w:rFonts w:hint="eastAsia" w:ascii="Times New Roman" w:hAnsi="Times New Roman" w:eastAsia="Times New Roman"/>
                <w:color w:val="auto"/>
                <w:sz w:val="24"/>
                <w:szCs w:val="24"/>
                <w:highlight w:val="none"/>
              </w:rPr>
              <w:t>s</w:t>
            </w:r>
            <w:r>
              <w:rPr>
                <w:rFonts w:hint="eastAsia" w:ascii="宋体" w:hAnsi="宋体"/>
                <w:color w:val="auto"/>
                <w:sz w:val="24"/>
                <w:szCs w:val="24"/>
                <w:highlight w:val="none"/>
              </w:rPr>
              <w:t>。</w:t>
            </w:r>
          </w:p>
          <w:p w14:paraId="4ED253AB">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bCs/>
                <w:color w:val="auto"/>
                <w:kern w:val="0"/>
                <w:sz w:val="24"/>
                <w:szCs w:val="24"/>
                <w:highlight w:val="none"/>
                <w:lang w:eastAsia="zh-CN"/>
              </w:rPr>
              <w:t>（</w:t>
            </w:r>
            <w:r>
              <w:rPr>
                <w:rFonts w:hint="eastAsia" w:ascii="Times New Roman" w:hAnsi="Times New Roman" w:eastAsia="宋体" w:cs="Times New Roman"/>
                <w:b/>
                <w:bCs/>
                <w:color w:val="auto"/>
                <w:kern w:val="0"/>
                <w:sz w:val="24"/>
                <w:szCs w:val="24"/>
                <w:highlight w:val="none"/>
                <w:lang w:val="en-US" w:eastAsia="zh-CN"/>
              </w:rPr>
              <w:t>3</w:t>
            </w:r>
            <w:r>
              <w:rPr>
                <w:rFonts w:hint="eastAsia" w:ascii="Times New Roman" w:hAnsi="Times New Roman" w:eastAsia="宋体" w:cs="Times New Roman"/>
                <w:b/>
                <w:bCs/>
                <w:color w:val="auto"/>
                <w:kern w:val="0"/>
                <w:sz w:val="24"/>
                <w:szCs w:val="24"/>
                <w:highlight w:val="none"/>
                <w:lang w:eastAsia="zh-CN"/>
              </w:rPr>
              <w:t>）</w:t>
            </w:r>
            <w:r>
              <w:rPr>
                <w:rFonts w:hint="eastAsia" w:ascii="Times New Roman" w:hAnsi="Times New Roman" w:eastAsia="宋体" w:cs="Times New Roman"/>
                <w:b/>
                <w:bCs/>
                <w:color w:val="auto"/>
                <w:kern w:val="0"/>
                <w:sz w:val="24"/>
                <w:szCs w:val="24"/>
                <w:highlight w:val="none"/>
              </w:rPr>
              <w:t>预测结果</w:t>
            </w:r>
          </w:p>
          <w:p w14:paraId="2C5BF95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rPr>
            </w:pPr>
            <w:r>
              <w:rPr>
                <w:rFonts w:hint="eastAsia"/>
                <w:color w:val="auto"/>
                <w:sz w:val="24"/>
                <w:highlight w:val="none"/>
              </w:rPr>
              <w:t>本项目主要噪声源见表4-</w:t>
            </w:r>
            <w:r>
              <w:rPr>
                <w:rFonts w:hint="eastAsia"/>
                <w:color w:val="auto"/>
                <w:sz w:val="24"/>
                <w:highlight w:val="none"/>
                <w:lang w:val="en-US" w:eastAsia="zh-CN"/>
              </w:rPr>
              <w:t>18</w:t>
            </w:r>
            <w:r>
              <w:rPr>
                <w:rFonts w:hint="eastAsia"/>
                <w:color w:val="auto"/>
                <w:sz w:val="24"/>
                <w:highlight w:val="none"/>
              </w:rPr>
              <w:t>，建成后对厂界噪声影响值见表4</w:t>
            </w:r>
            <w:r>
              <w:rPr>
                <w:rFonts w:hint="default"/>
                <w:color w:val="auto"/>
                <w:sz w:val="24"/>
                <w:highlight w:val="none"/>
              </w:rPr>
              <w:t>-</w:t>
            </w:r>
            <w:r>
              <w:rPr>
                <w:rFonts w:hint="eastAsia"/>
                <w:color w:val="auto"/>
                <w:sz w:val="24"/>
                <w:highlight w:val="none"/>
                <w:lang w:val="en-US" w:eastAsia="zh-CN"/>
              </w:rPr>
              <w:t>19</w:t>
            </w:r>
            <w:r>
              <w:rPr>
                <w:rFonts w:hint="eastAsia"/>
                <w:color w:val="auto"/>
                <w:sz w:val="24"/>
                <w:highlight w:val="none"/>
              </w:rPr>
              <w:t>。</w:t>
            </w:r>
          </w:p>
          <w:p w14:paraId="00E58E3E">
            <w:pPr>
              <w:pStyle w:val="4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4"/>
                <w:szCs w:val="24"/>
                <w:lang w:val="en-US" w:eastAsia="zh-CN" w:bidi="ar-SA"/>
              </w:rPr>
            </w:pPr>
          </w:p>
          <w:p w14:paraId="49E1F104">
            <w:pPr>
              <w:pStyle w:val="4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4"/>
                <w:szCs w:val="24"/>
                <w:lang w:val="en-US" w:eastAsia="zh-CN" w:bidi="ar-SA"/>
              </w:rPr>
            </w:pPr>
          </w:p>
          <w:p w14:paraId="310F7B5F">
            <w:pPr>
              <w:pStyle w:val="4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18  </w:t>
            </w:r>
            <w:r>
              <w:rPr>
                <w:rFonts w:hint="default" w:ascii="Times New Roman" w:hAnsi="Times New Roman" w:eastAsia="宋体" w:cs="Times New Roman"/>
                <w:b/>
                <w:color w:val="auto"/>
                <w:kern w:val="2"/>
                <w:sz w:val="24"/>
                <w:szCs w:val="24"/>
              </w:rPr>
              <w:t>厂界噪声预测结果</w:t>
            </w:r>
          </w:p>
          <w:tbl>
            <w:tblPr>
              <w:tblStyle w:val="22"/>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16"/>
              <w:gridCol w:w="1807"/>
              <w:gridCol w:w="1999"/>
              <w:gridCol w:w="1997"/>
              <w:gridCol w:w="2108"/>
              <w:gridCol w:w="2106"/>
              <w:gridCol w:w="2074"/>
            </w:tblGrid>
            <w:tr w14:paraId="670C8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557" w:type="pct"/>
                  <w:tcBorders>
                    <w:tl2br w:val="nil"/>
                    <w:tr2bl w:val="nil"/>
                  </w:tcBorders>
                  <w:vAlign w:val="center"/>
                </w:tcPr>
                <w:p w14:paraId="721908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序号</w:t>
                  </w:r>
                </w:p>
              </w:tc>
              <w:tc>
                <w:tcPr>
                  <w:tcW w:w="664" w:type="pct"/>
                  <w:tcBorders>
                    <w:tl2br w:val="nil"/>
                    <w:tr2bl w:val="nil"/>
                  </w:tcBorders>
                  <w:vAlign w:val="center"/>
                </w:tcPr>
                <w:p w14:paraId="586C29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预测点位置</w:t>
                  </w:r>
                </w:p>
              </w:tc>
              <w:tc>
                <w:tcPr>
                  <w:tcW w:w="2018" w:type="dxa"/>
                  <w:tcBorders>
                    <w:tl2br w:val="nil"/>
                    <w:tr2bl w:val="nil"/>
                  </w:tcBorders>
                  <w:vAlign w:val="center"/>
                </w:tcPr>
                <w:p w14:paraId="0A750A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eastAsia="zh-CN" w:bidi="ar"/>
                    </w:rPr>
                    <w:t>现有项目</w:t>
                  </w:r>
                  <w:r>
                    <w:rPr>
                      <w:rFonts w:hint="default" w:ascii="Times New Roman" w:hAnsi="Times New Roman" w:eastAsia="宋体" w:cs="Times New Roman"/>
                      <w:b/>
                      <w:bCs/>
                      <w:color w:val="auto"/>
                      <w:kern w:val="0"/>
                      <w:sz w:val="21"/>
                      <w:szCs w:val="21"/>
                      <w:highlight w:val="none"/>
                      <w:lang w:eastAsia="zh-CN" w:bidi="ar"/>
                    </w:rPr>
                    <w:t>噪声</w:t>
                  </w:r>
                  <w:r>
                    <w:rPr>
                      <w:rFonts w:hint="eastAsia" w:ascii="Times New Roman" w:hAnsi="Times New Roman" w:eastAsia="宋体" w:cs="Times New Roman"/>
                      <w:b/>
                      <w:bCs/>
                      <w:color w:val="auto"/>
                      <w:kern w:val="0"/>
                      <w:sz w:val="21"/>
                      <w:szCs w:val="21"/>
                      <w:highlight w:val="none"/>
                      <w:lang w:eastAsia="zh-CN" w:bidi="ar"/>
                    </w:rPr>
                    <w:t>贡献</w:t>
                  </w:r>
                  <w:r>
                    <w:rPr>
                      <w:rFonts w:hint="default" w:ascii="Times New Roman" w:hAnsi="Times New Roman" w:eastAsia="宋体" w:cs="Times New Roman"/>
                      <w:b/>
                      <w:bCs/>
                      <w:color w:val="auto"/>
                      <w:kern w:val="0"/>
                      <w:sz w:val="21"/>
                      <w:szCs w:val="21"/>
                      <w:highlight w:val="none"/>
                      <w:lang w:eastAsia="zh-CN" w:bidi="ar"/>
                    </w:rPr>
                    <w:t>值</w:t>
                  </w:r>
                  <w:r>
                    <w:rPr>
                      <w:rFonts w:hint="default" w:ascii="Times New Roman" w:hAnsi="Times New Roman" w:eastAsia="宋体" w:cs="Times New Roman"/>
                      <w:b/>
                      <w:bCs/>
                      <w:color w:val="auto"/>
                      <w:kern w:val="0"/>
                      <w:sz w:val="21"/>
                      <w:szCs w:val="21"/>
                      <w:highlight w:val="none"/>
                      <w:lang w:bidi="ar"/>
                    </w:rPr>
                    <w:t>dB(A)</w:t>
                  </w:r>
                  <w:r>
                    <w:rPr>
                      <w:rFonts w:hint="default" w:ascii="Times New Roman" w:hAnsi="Times New Roman" w:eastAsia="宋体" w:cs="Times New Roman"/>
                      <w:b/>
                      <w:bCs/>
                      <w:color w:val="auto"/>
                      <w:kern w:val="0"/>
                      <w:sz w:val="21"/>
                      <w:szCs w:val="21"/>
                      <w:highlight w:val="none"/>
                      <w:lang w:val="en-US" w:eastAsia="zh-CN" w:bidi="ar"/>
                    </w:rPr>
                    <w:t>*</w:t>
                  </w:r>
                </w:p>
              </w:tc>
              <w:tc>
                <w:tcPr>
                  <w:tcW w:w="2018" w:type="dxa"/>
                  <w:tcBorders>
                    <w:tl2br w:val="nil"/>
                    <w:tr2bl w:val="nil"/>
                  </w:tcBorders>
                  <w:vAlign w:val="center"/>
                </w:tcPr>
                <w:p w14:paraId="1EE39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kern w:val="0"/>
                      <w:sz w:val="21"/>
                      <w:szCs w:val="21"/>
                      <w:highlight w:val="none"/>
                      <w:lang w:eastAsia="zh-CN" w:bidi="ar"/>
                    </w:rPr>
                    <w:t>本项目</w:t>
                  </w:r>
                  <w:r>
                    <w:rPr>
                      <w:rFonts w:hint="default" w:ascii="Times New Roman" w:hAnsi="Times New Roman" w:eastAsia="宋体" w:cs="Times New Roman"/>
                      <w:b/>
                      <w:bCs/>
                      <w:color w:val="auto"/>
                      <w:kern w:val="0"/>
                      <w:sz w:val="21"/>
                      <w:szCs w:val="21"/>
                      <w:highlight w:val="none"/>
                      <w:lang w:bidi="ar"/>
                    </w:rPr>
                    <w:t>噪声贡献值dB(A)</w:t>
                  </w:r>
                </w:p>
              </w:tc>
              <w:tc>
                <w:tcPr>
                  <w:tcW w:w="2131" w:type="dxa"/>
                  <w:tcBorders>
                    <w:tl2br w:val="nil"/>
                    <w:tr2bl w:val="nil"/>
                  </w:tcBorders>
                  <w:vAlign w:val="center"/>
                </w:tcPr>
                <w:p w14:paraId="659A03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0"/>
                      <w:sz w:val="21"/>
                      <w:szCs w:val="21"/>
                      <w:highlight w:val="none"/>
                      <w:lang w:bidi="ar"/>
                    </w:rPr>
                  </w:pPr>
                  <w:r>
                    <w:rPr>
                      <w:rFonts w:hint="eastAsia" w:ascii="Times New Roman" w:hAnsi="Times New Roman" w:eastAsia="宋体" w:cs="Times New Roman"/>
                      <w:b/>
                      <w:bCs/>
                      <w:color w:val="auto"/>
                      <w:kern w:val="0"/>
                      <w:sz w:val="21"/>
                      <w:szCs w:val="21"/>
                      <w:highlight w:val="none"/>
                      <w:lang w:eastAsia="zh-CN" w:bidi="ar"/>
                    </w:rPr>
                    <w:t>总贡献</w:t>
                  </w:r>
                  <w:r>
                    <w:rPr>
                      <w:rFonts w:hint="default" w:ascii="Times New Roman" w:hAnsi="Times New Roman" w:eastAsia="宋体" w:cs="Times New Roman"/>
                      <w:b/>
                      <w:bCs/>
                      <w:color w:val="auto"/>
                      <w:kern w:val="0"/>
                      <w:sz w:val="21"/>
                      <w:szCs w:val="21"/>
                      <w:highlight w:val="none"/>
                      <w:lang w:bidi="ar"/>
                    </w:rPr>
                    <w:t>值dB(A)</w:t>
                  </w:r>
                </w:p>
              </w:tc>
              <w:tc>
                <w:tcPr>
                  <w:tcW w:w="774" w:type="pct"/>
                  <w:tcBorders>
                    <w:tl2br w:val="nil"/>
                    <w:tr2bl w:val="nil"/>
                  </w:tcBorders>
                  <w:vAlign w:val="center"/>
                </w:tcPr>
                <w:p w14:paraId="196E7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噪声标准值dB(A)</w:t>
                  </w:r>
                </w:p>
              </w:tc>
              <w:tc>
                <w:tcPr>
                  <w:tcW w:w="762" w:type="pct"/>
                  <w:tcBorders>
                    <w:tl2br w:val="nil"/>
                    <w:tr2bl w:val="nil"/>
                  </w:tcBorders>
                  <w:vAlign w:val="center"/>
                </w:tcPr>
                <w:p w14:paraId="3B9A80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达标情况</w:t>
                  </w:r>
                </w:p>
              </w:tc>
            </w:tr>
            <w:tr w14:paraId="23C784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60A95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w:t>
                  </w:r>
                </w:p>
              </w:tc>
              <w:tc>
                <w:tcPr>
                  <w:tcW w:w="664" w:type="pct"/>
                  <w:vMerge w:val="restart"/>
                  <w:tcBorders>
                    <w:tl2br w:val="nil"/>
                    <w:tr2bl w:val="nil"/>
                  </w:tcBorders>
                  <w:vAlign w:val="center"/>
                </w:tcPr>
                <w:p w14:paraId="54CC6A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东厂界</w:t>
                  </w:r>
                </w:p>
              </w:tc>
              <w:tc>
                <w:tcPr>
                  <w:tcW w:w="2018" w:type="dxa"/>
                  <w:tcBorders>
                    <w:tl2br w:val="nil"/>
                    <w:tr2bl w:val="nil"/>
                  </w:tcBorders>
                  <w:vAlign w:val="center"/>
                </w:tcPr>
                <w:p w14:paraId="05354C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55.9</w:t>
                  </w:r>
                </w:p>
              </w:tc>
              <w:tc>
                <w:tcPr>
                  <w:tcW w:w="2018" w:type="dxa"/>
                  <w:tcBorders>
                    <w:tl2br w:val="nil"/>
                    <w:tr2bl w:val="nil"/>
                  </w:tcBorders>
                  <w:vAlign w:val="center"/>
                </w:tcPr>
                <w:p w14:paraId="3CD75E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 </w:t>
                  </w:r>
                </w:p>
              </w:tc>
              <w:tc>
                <w:tcPr>
                  <w:tcW w:w="2131" w:type="dxa"/>
                  <w:tcBorders>
                    <w:tl2br w:val="nil"/>
                    <w:tr2bl w:val="nil"/>
                  </w:tcBorders>
                  <w:vAlign w:val="center"/>
                </w:tcPr>
                <w:p w14:paraId="677BD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56.7 </w:t>
                  </w:r>
                </w:p>
              </w:tc>
              <w:tc>
                <w:tcPr>
                  <w:tcW w:w="2131" w:type="dxa"/>
                  <w:tcBorders>
                    <w:tl2br w:val="nil"/>
                    <w:tr2bl w:val="nil"/>
                  </w:tcBorders>
                  <w:vAlign w:val="center"/>
                </w:tcPr>
                <w:p w14:paraId="12324E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762" w:type="pct"/>
                  <w:tcBorders>
                    <w:tl2br w:val="nil"/>
                    <w:tr2bl w:val="nil"/>
                  </w:tcBorders>
                  <w:vAlign w:val="center"/>
                </w:tcPr>
                <w:p w14:paraId="7BFB01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达标</w:t>
                  </w:r>
                </w:p>
              </w:tc>
            </w:tr>
            <w:tr w14:paraId="2F513E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0E5856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w:t>
                  </w:r>
                </w:p>
              </w:tc>
              <w:tc>
                <w:tcPr>
                  <w:tcW w:w="664" w:type="pct"/>
                  <w:vMerge w:val="continue"/>
                  <w:tcBorders>
                    <w:tl2br w:val="nil"/>
                    <w:tr2bl w:val="nil"/>
                  </w:tcBorders>
                  <w:vAlign w:val="center"/>
                </w:tcPr>
                <w:p w14:paraId="3CDFBD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p>
              </w:tc>
              <w:tc>
                <w:tcPr>
                  <w:tcW w:w="2018" w:type="dxa"/>
                  <w:tcBorders>
                    <w:tl2br w:val="nil"/>
                    <w:tr2bl w:val="nil"/>
                  </w:tcBorders>
                  <w:vAlign w:val="center"/>
                </w:tcPr>
                <w:p w14:paraId="4CD19C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44.5</w:t>
                  </w:r>
                </w:p>
              </w:tc>
              <w:tc>
                <w:tcPr>
                  <w:tcW w:w="2018" w:type="dxa"/>
                  <w:tcBorders>
                    <w:tl2br w:val="nil"/>
                    <w:tr2bl w:val="nil"/>
                  </w:tcBorders>
                  <w:vAlign w:val="center"/>
                </w:tcPr>
                <w:p w14:paraId="34C2EC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48.7 </w:t>
                  </w:r>
                </w:p>
              </w:tc>
              <w:tc>
                <w:tcPr>
                  <w:tcW w:w="2131" w:type="dxa"/>
                  <w:tcBorders>
                    <w:tl2br w:val="nil"/>
                    <w:tr2bl w:val="nil"/>
                  </w:tcBorders>
                  <w:vAlign w:val="center"/>
                </w:tcPr>
                <w:p w14:paraId="3EBB3A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50.1 </w:t>
                  </w:r>
                </w:p>
              </w:tc>
              <w:tc>
                <w:tcPr>
                  <w:tcW w:w="2131" w:type="dxa"/>
                  <w:tcBorders>
                    <w:tl2br w:val="nil"/>
                    <w:tr2bl w:val="nil"/>
                  </w:tcBorders>
                  <w:vAlign w:val="center"/>
                </w:tcPr>
                <w:p w14:paraId="6A041D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762" w:type="pct"/>
                  <w:tcBorders>
                    <w:tl2br w:val="nil"/>
                    <w:tr2bl w:val="nil"/>
                  </w:tcBorders>
                  <w:vAlign w:val="center"/>
                </w:tcPr>
                <w:p w14:paraId="4167C4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达标</w:t>
                  </w:r>
                </w:p>
              </w:tc>
            </w:tr>
            <w:tr w14:paraId="09E3D4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5A122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3</w:t>
                  </w:r>
                </w:p>
              </w:tc>
              <w:tc>
                <w:tcPr>
                  <w:tcW w:w="664" w:type="pct"/>
                  <w:vMerge w:val="restart"/>
                  <w:tcBorders>
                    <w:tl2br w:val="nil"/>
                    <w:tr2bl w:val="nil"/>
                  </w:tcBorders>
                  <w:vAlign w:val="center"/>
                </w:tcPr>
                <w:p w14:paraId="3F79CB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南厂界</w:t>
                  </w:r>
                </w:p>
              </w:tc>
              <w:tc>
                <w:tcPr>
                  <w:tcW w:w="2018" w:type="dxa"/>
                  <w:tcBorders>
                    <w:tl2br w:val="nil"/>
                    <w:tr2bl w:val="nil"/>
                  </w:tcBorders>
                  <w:vAlign w:val="center"/>
                </w:tcPr>
                <w:p w14:paraId="6AA5B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56.5</w:t>
                  </w:r>
                </w:p>
              </w:tc>
              <w:tc>
                <w:tcPr>
                  <w:tcW w:w="2018" w:type="dxa"/>
                  <w:tcBorders>
                    <w:tl2br w:val="nil"/>
                    <w:tr2bl w:val="nil"/>
                  </w:tcBorders>
                  <w:vAlign w:val="center"/>
                </w:tcPr>
                <w:p w14:paraId="630FB3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44.6 </w:t>
                  </w:r>
                </w:p>
              </w:tc>
              <w:tc>
                <w:tcPr>
                  <w:tcW w:w="2131" w:type="dxa"/>
                  <w:tcBorders>
                    <w:tl2br w:val="nil"/>
                    <w:tr2bl w:val="nil"/>
                  </w:tcBorders>
                  <w:vAlign w:val="center"/>
                </w:tcPr>
                <w:p w14:paraId="6C0C06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56.8 </w:t>
                  </w:r>
                </w:p>
              </w:tc>
              <w:tc>
                <w:tcPr>
                  <w:tcW w:w="2131" w:type="dxa"/>
                  <w:tcBorders>
                    <w:tl2br w:val="nil"/>
                    <w:tr2bl w:val="nil"/>
                  </w:tcBorders>
                  <w:vAlign w:val="center"/>
                </w:tcPr>
                <w:p w14:paraId="0C43DF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762" w:type="pct"/>
                  <w:tcBorders>
                    <w:tl2br w:val="nil"/>
                    <w:tr2bl w:val="nil"/>
                  </w:tcBorders>
                  <w:vAlign w:val="center"/>
                </w:tcPr>
                <w:p w14:paraId="765AC3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达标</w:t>
                  </w:r>
                </w:p>
              </w:tc>
            </w:tr>
            <w:tr w14:paraId="7F8552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1CFE78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4</w:t>
                  </w:r>
                </w:p>
              </w:tc>
              <w:tc>
                <w:tcPr>
                  <w:tcW w:w="664" w:type="pct"/>
                  <w:vMerge w:val="continue"/>
                  <w:tcBorders>
                    <w:tl2br w:val="nil"/>
                    <w:tr2bl w:val="nil"/>
                  </w:tcBorders>
                  <w:vAlign w:val="center"/>
                </w:tcPr>
                <w:p w14:paraId="73F40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p>
              </w:tc>
              <w:tc>
                <w:tcPr>
                  <w:tcW w:w="2018" w:type="dxa"/>
                  <w:tcBorders>
                    <w:tl2br w:val="nil"/>
                    <w:tr2bl w:val="nil"/>
                  </w:tcBorders>
                  <w:vAlign w:val="center"/>
                </w:tcPr>
                <w:p w14:paraId="6EA33A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46.0</w:t>
                  </w:r>
                </w:p>
              </w:tc>
              <w:tc>
                <w:tcPr>
                  <w:tcW w:w="2018" w:type="dxa"/>
                  <w:tcBorders>
                    <w:tl2br w:val="nil"/>
                    <w:tr2bl w:val="nil"/>
                  </w:tcBorders>
                  <w:vAlign w:val="center"/>
                </w:tcPr>
                <w:p w14:paraId="6069A4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44.6 </w:t>
                  </w:r>
                </w:p>
              </w:tc>
              <w:tc>
                <w:tcPr>
                  <w:tcW w:w="2131" w:type="dxa"/>
                  <w:tcBorders>
                    <w:tl2br w:val="nil"/>
                    <w:tr2bl w:val="nil"/>
                  </w:tcBorders>
                  <w:vAlign w:val="center"/>
                </w:tcPr>
                <w:p w14:paraId="6B6F1A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48.4 </w:t>
                  </w:r>
                </w:p>
              </w:tc>
              <w:tc>
                <w:tcPr>
                  <w:tcW w:w="2131" w:type="dxa"/>
                  <w:tcBorders>
                    <w:tl2br w:val="nil"/>
                    <w:tr2bl w:val="nil"/>
                  </w:tcBorders>
                  <w:vAlign w:val="center"/>
                </w:tcPr>
                <w:p w14:paraId="247FC0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762" w:type="pct"/>
                  <w:tcBorders>
                    <w:tl2br w:val="nil"/>
                    <w:tr2bl w:val="nil"/>
                  </w:tcBorders>
                  <w:vAlign w:val="center"/>
                </w:tcPr>
                <w:p w14:paraId="318A74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达标</w:t>
                  </w:r>
                </w:p>
              </w:tc>
            </w:tr>
            <w:tr w14:paraId="69EFA7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305B46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w:t>
                  </w:r>
                </w:p>
              </w:tc>
              <w:tc>
                <w:tcPr>
                  <w:tcW w:w="664" w:type="pct"/>
                  <w:vMerge w:val="restart"/>
                  <w:tcBorders>
                    <w:tl2br w:val="nil"/>
                    <w:tr2bl w:val="nil"/>
                  </w:tcBorders>
                  <w:vAlign w:val="center"/>
                </w:tcPr>
                <w:p w14:paraId="1BDC51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西厂界</w:t>
                  </w:r>
                </w:p>
              </w:tc>
              <w:tc>
                <w:tcPr>
                  <w:tcW w:w="2018" w:type="dxa"/>
                  <w:tcBorders>
                    <w:tl2br w:val="nil"/>
                    <w:tr2bl w:val="nil"/>
                  </w:tcBorders>
                  <w:vAlign w:val="center"/>
                </w:tcPr>
                <w:p w14:paraId="5A49DA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56.1</w:t>
                  </w:r>
                </w:p>
              </w:tc>
              <w:tc>
                <w:tcPr>
                  <w:tcW w:w="2018" w:type="dxa"/>
                  <w:tcBorders>
                    <w:tl2br w:val="nil"/>
                    <w:tr2bl w:val="nil"/>
                  </w:tcBorders>
                  <w:vAlign w:val="center"/>
                </w:tcPr>
                <w:p w14:paraId="44B49C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50.3 </w:t>
                  </w:r>
                </w:p>
              </w:tc>
              <w:tc>
                <w:tcPr>
                  <w:tcW w:w="2131" w:type="dxa"/>
                  <w:tcBorders>
                    <w:tl2br w:val="nil"/>
                    <w:tr2bl w:val="nil"/>
                  </w:tcBorders>
                  <w:vAlign w:val="center"/>
                </w:tcPr>
                <w:p w14:paraId="3F8706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57.1 </w:t>
                  </w:r>
                </w:p>
              </w:tc>
              <w:tc>
                <w:tcPr>
                  <w:tcW w:w="2131" w:type="dxa"/>
                  <w:tcBorders>
                    <w:tl2br w:val="nil"/>
                    <w:tr2bl w:val="nil"/>
                  </w:tcBorders>
                  <w:vAlign w:val="center"/>
                </w:tcPr>
                <w:p w14:paraId="712756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762" w:type="pct"/>
                  <w:tcBorders>
                    <w:tl2br w:val="nil"/>
                    <w:tr2bl w:val="nil"/>
                  </w:tcBorders>
                  <w:vAlign w:val="center"/>
                </w:tcPr>
                <w:p w14:paraId="3658BB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达标</w:t>
                  </w:r>
                </w:p>
              </w:tc>
            </w:tr>
            <w:tr w14:paraId="772CCF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5D907F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p>
              </w:tc>
              <w:tc>
                <w:tcPr>
                  <w:tcW w:w="664" w:type="pct"/>
                  <w:vMerge w:val="continue"/>
                  <w:tcBorders>
                    <w:tl2br w:val="nil"/>
                    <w:tr2bl w:val="nil"/>
                  </w:tcBorders>
                  <w:vAlign w:val="center"/>
                </w:tcPr>
                <w:p w14:paraId="7165C9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2018" w:type="dxa"/>
                  <w:tcBorders>
                    <w:tl2br w:val="nil"/>
                    <w:tr2bl w:val="nil"/>
                  </w:tcBorders>
                  <w:vAlign w:val="center"/>
                </w:tcPr>
                <w:p w14:paraId="1863A8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46.2</w:t>
                  </w:r>
                </w:p>
              </w:tc>
              <w:tc>
                <w:tcPr>
                  <w:tcW w:w="2018" w:type="dxa"/>
                  <w:tcBorders>
                    <w:tl2br w:val="nil"/>
                    <w:tr2bl w:val="nil"/>
                  </w:tcBorders>
                  <w:vAlign w:val="center"/>
                </w:tcPr>
                <w:p w14:paraId="44618A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50.3 </w:t>
                  </w:r>
                </w:p>
              </w:tc>
              <w:tc>
                <w:tcPr>
                  <w:tcW w:w="2131" w:type="dxa"/>
                  <w:tcBorders>
                    <w:tl2br w:val="nil"/>
                    <w:tr2bl w:val="nil"/>
                  </w:tcBorders>
                  <w:vAlign w:val="center"/>
                </w:tcPr>
                <w:p w14:paraId="5A33EF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51.7 </w:t>
                  </w:r>
                </w:p>
              </w:tc>
              <w:tc>
                <w:tcPr>
                  <w:tcW w:w="2131" w:type="dxa"/>
                  <w:tcBorders>
                    <w:tl2br w:val="nil"/>
                    <w:tr2bl w:val="nil"/>
                  </w:tcBorders>
                  <w:vAlign w:val="center"/>
                </w:tcPr>
                <w:p w14:paraId="379E9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762" w:type="pct"/>
                  <w:tcBorders>
                    <w:tl2br w:val="nil"/>
                    <w:tr2bl w:val="nil"/>
                  </w:tcBorders>
                  <w:vAlign w:val="center"/>
                </w:tcPr>
                <w:p w14:paraId="071429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达标</w:t>
                  </w:r>
                </w:p>
              </w:tc>
            </w:tr>
            <w:tr w14:paraId="196CC4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168BBC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w:t>
                  </w:r>
                </w:p>
              </w:tc>
              <w:tc>
                <w:tcPr>
                  <w:tcW w:w="664" w:type="pct"/>
                  <w:vMerge w:val="restart"/>
                  <w:tcBorders>
                    <w:tl2br w:val="nil"/>
                    <w:tr2bl w:val="nil"/>
                  </w:tcBorders>
                  <w:vAlign w:val="center"/>
                </w:tcPr>
                <w:p w14:paraId="5A11B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北厂界</w:t>
                  </w:r>
                </w:p>
              </w:tc>
              <w:tc>
                <w:tcPr>
                  <w:tcW w:w="2018" w:type="dxa"/>
                  <w:tcBorders>
                    <w:tl2br w:val="nil"/>
                    <w:tr2bl w:val="nil"/>
                  </w:tcBorders>
                  <w:vAlign w:val="center"/>
                </w:tcPr>
                <w:p w14:paraId="18CA5C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56.8</w:t>
                  </w:r>
                </w:p>
              </w:tc>
              <w:tc>
                <w:tcPr>
                  <w:tcW w:w="2018" w:type="dxa"/>
                  <w:tcBorders>
                    <w:tl2br w:val="nil"/>
                    <w:tr2bl w:val="nil"/>
                  </w:tcBorders>
                  <w:vAlign w:val="center"/>
                </w:tcPr>
                <w:p w14:paraId="65E72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2131" w:type="dxa"/>
                  <w:tcBorders>
                    <w:tl2br w:val="nil"/>
                    <w:tr2bl w:val="nil"/>
                  </w:tcBorders>
                  <w:vAlign w:val="center"/>
                </w:tcPr>
                <w:p w14:paraId="6043B4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56.9 </w:t>
                  </w:r>
                </w:p>
              </w:tc>
              <w:tc>
                <w:tcPr>
                  <w:tcW w:w="2131" w:type="dxa"/>
                  <w:tcBorders>
                    <w:tl2br w:val="nil"/>
                    <w:tr2bl w:val="nil"/>
                  </w:tcBorders>
                  <w:vAlign w:val="center"/>
                </w:tcPr>
                <w:p w14:paraId="06379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762" w:type="pct"/>
                  <w:tcBorders>
                    <w:tl2br w:val="nil"/>
                    <w:tr2bl w:val="nil"/>
                  </w:tcBorders>
                  <w:vAlign w:val="center"/>
                </w:tcPr>
                <w:p w14:paraId="0CA56A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达标</w:t>
                  </w:r>
                </w:p>
              </w:tc>
            </w:tr>
            <w:tr w14:paraId="285A1D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7EBFA5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w:t>
                  </w:r>
                </w:p>
              </w:tc>
              <w:tc>
                <w:tcPr>
                  <w:tcW w:w="664" w:type="pct"/>
                  <w:vMerge w:val="continue"/>
                  <w:tcBorders>
                    <w:tl2br w:val="nil"/>
                    <w:tr2bl w:val="nil"/>
                  </w:tcBorders>
                  <w:vAlign w:val="center"/>
                </w:tcPr>
                <w:p w14:paraId="1138D4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p>
              </w:tc>
              <w:tc>
                <w:tcPr>
                  <w:tcW w:w="2018" w:type="dxa"/>
                  <w:tcBorders>
                    <w:tl2br w:val="nil"/>
                    <w:tr2bl w:val="nil"/>
                  </w:tcBorders>
                  <w:vAlign w:val="center"/>
                </w:tcPr>
                <w:p w14:paraId="49703F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44.4</w:t>
                  </w:r>
                </w:p>
              </w:tc>
              <w:tc>
                <w:tcPr>
                  <w:tcW w:w="2018" w:type="dxa"/>
                  <w:tcBorders>
                    <w:tl2br w:val="nil"/>
                    <w:tr2bl w:val="nil"/>
                  </w:tcBorders>
                  <w:vAlign w:val="center"/>
                </w:tcPr>
                <w:p w14:paraId="619F58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2131" w:type="dxa"/>
                  <w:tcBorders>
                    <w:tl2br w:val="nil"/>
                    <w:tr2bl w:val="nil"/>
                  </w:tcBorders>
                  <w:vAlign w:val="center"/>
                </w:tcPr>
                <w:p w14:paraId="77F1C6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yellow"/>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46.0 </w:t>
                  </w:r>
                </w:p>
              </w:tc>
              <w:tc>
                <w:tcPr>
                  <w:tcW w:w="2131" w:type="dxa"/>
                  <w:tcBorders>
                    <w:tl2br w:val="nil"/>
                    <w:tr2bl w:val="nil"/>
                  </w:tcBorders>
                  <w:vAlign w:val="center"/>
                </w:tcPr>
                <w:p w14:paraId="3F01A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w:t>
                  </w:r>
                </w:p>
              </w:tc>
              <w:tc>
                <w:tcPr>
                  <w:tcW w:w="762" w:type="pct"/>
                  <w:tcBorders>
                    <w:tl2br w:val="nil"/>
                    <w:tr2bl w:val="nil"/>
                  </w:tcBorders>
                  <w:vAlign w:val="center"/>
                </w:tcPr>
                <w:p w14:paraId="4D8E0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达标</w:t>
                  </w:r>
                </w:p>
              </w:tc>
            </w:tr>
          </w:tbl>
          <w:p w14:paraId="595F22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*注：噪声背景值引用由苏州巨成环保有限公司出具的检测报告（SZJC2411004）。</w:t>
            </w:r>
          </w:p>
          <w:p w14:paraId="69402CE6">
            <w:pPr>
              <w:pStyle w:val="10"/>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highlight w:val="none"/>
              </w:rPr>
            </w:pPr>
            <w:r>
              <w:rPr>
                <w:rFonts w:hint="default"/>
                <w:color w:val="auto"/>
                <w:sz w:val="24"/>
                <w:highlight w:val="none"/>
              </w:rPr>
              <w:t>根据预测，通过厂房隔声等措施后，噪声源对厂界的</w:t>
            </w:r>
            <w:r>
              <w:rPr>
                <w:rFonts w:hint="eastAsia"/>
                <w:color w:val="auto"/>
                <w:sz w:val="24"/>
                <w:highlight w:val="none"/>
              </w:rPr>
              <w:t>预测</w:t>
            </w:r>
            <w:r>
              <w:rPr>
                <w:rFonts w:hint="default"/>
                <w:color w:val="auto"/>
                <w:sz w:val="24"/>
                <w:highlight w:val="none"/>
              </w:rPr>
              <w:t>值能达到《工业企业厂界环境噪声排放标准》（GB12348-2008）中的</w:t>
            </w:r>
            <w:r>
              <w:rPr>
                <w:rFonts w:hint="eastAsia"/>
                <w:color w:val="auto"/>
                <w:sz w:val="24"/>
                <w:highlight w:val="none"/>
                <w:lang w:val="en-US" w:eastAsia="zh-CN"/>
              </w:rPr>
              <w:t>2</w:t>
            </w:r>
            <w:r>
              <w:rPr>
                <w:rFonts w:hint="default"/>
                <w:color w:val="auto"/>
                <w:sz w:val="24"/>
                <w:highlight w:val="none"/>
              </w:rPr>
              <w:t>类标准：昼间≤</w:t>
            </w:r>
            <w:r>
              <w:rPr>
                <w:rFonts w:hint="eastAsia"/>
                <w:color w:val="auto"/>
                <w:sz w:val="24"/>
                <w:highlight w:val="none"/>
                <w:lang w:val="en-US" w:eastAsia="zh-CN"/>
              </w:rPr>
              <w:t>60</w:t>
            </w:r>
            <w:r>
              <w:rPr>
                <w:rFonts w:hint="default"/>
                <w:color w:val="auto"/>
                <w:sz w:val="24"/>
                <w:highlight w:val="none"/>
              </w:rPr>
              <w:t>dB（A）</w:t>
            </w:r>
            <w:r>
              <w:rPr>
                <w:rFonts w:hint="eastAsia"/>
                <w:color w:val="auto"/>
                <w:sz w:val="24"/>
                <w:highlight w:val="none"/>
              </w:rPr>
              <w:t>，夜间</w:t>
            </w:r>
            <w:r>
              <w:rPr>
                <w:rFonts w:hint="default"/>
                <w:color w:val="auto"/>
                <w:sz w:val="24"/>
                <w:highlight w:val="none"/>
              </w:rPr>
              <w:t>≤</w:t>
            </w:r>
            <w:r>
              <w:rPr>
                <w:rFonts w:hint="eastAsia"/>
                <w:color w:val="auto"/>
                <w:sz w:val="24"/>
                <w:highlight w:val="none"/>
              </w:rPr>
              <w:t>5</w:t>
            </w:r>
            <w:r>
              <w:rPr>
                <w:rFonts w:hint="eastAsia"/>
                <w:color w:val="auto"/>
                <w:sz w:val="24"/>
                <w:highlight w:val="none"/>
                <w:lang w:val="en-US" w:eastAsia="zh-CN"/>
              </w:rPr>
              <w:t>0</w:t>
            </w:r>
            <w:r>
              <w:rPr>
                <w:rFonts w:hint="default"/>
                <w:color w:val="auto"/>
                <w:sz w:val="24"/>
                <w:highlight w:val="none"/>
              </w:rPr>
              <w:t>dB（A）</w:t>
            </w:r>
            <w:r>
              <w:rPr>
                <w:rFonts w:hint="eastAsia"/>
                <w:color w:val="auto"/>
                <w:sz w:val="24"/>
                <w:highlight w:val="none"/>
              </w:rPr>
              <w:t>。综上，项目产生的噪声对周围声环境影响较小，噪声防治措施可行。</w:t>
            </w:r>
          </w:p>
          <w:p w14:paraId="5031AC92">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ascii="Times New Roman" w:hAnsi="Times New Roman" w:eastAsia="宋体" w:cs="Times New Roman"/>
                <w:b/>
                <w:bCs/>
                <w:color w:val="auto"/>
                <w:kern w:val="0"/>
                <w:sz w:val="24"/>
                <w:szCs w:val="24"/>
                <w:highlight w:val="none"/>
                <w:lang w:eastAsia="zh-CN"/>
              </w:rPr>
            </w:pPr>
            <w:r>
              <w:rPr>
                <w:rFonts w:hint="eastAsia" w:ascii="Times New Roman" w:hAnsi="Times New Roman" w:eastAsia="宋体" w:cs="Times New Roman"/>
                <w:b/>
                <w:bCs/>
                <w:color w:val="auto"/>
                <w:kern w:val="0"/>
                <w:sz w:val="24"/>
                <w:szCs w:val="24"/>
                <w:highlight w:val="none"/>
                <w:lang w:eastAsia="zh-CN"/>
              </w:rPr>
              <w:t>（</w:t>
            </w:r>
            <w:r>
              <w:rPr>
                <w:rFonts w:hint="eastAsia" w:ascii="Times New Roman" w:hAnsi="Times New Roman" w:eastAsia="宋体" w:cs="Times New Roman"/>
                <w:b/>
                <w:bCs/>
                <w:color w:val="auto"/>
                <w:kern w:val="0"/>
                <w:sz w:val="24"/>
                <w:szCs w:val="24"/>
                <w:highlight w:val="none"/>
                <w:lang w:val="en-US" w:eastAsia="zh-CN"/>
              </w:rPr>
              <w:t>4</w:t>
            </w:r>
            <w:r>
              <w:rPr>
                <w:rFonts w:hint="eastAsia" w:ascii="Times New Roman" w:hAnsi="Times New Roman" w:eastAsia="宋体" w:cs="Times New Roman"/>
                <w:b/>
                <w:bCs/>
                <w:color w:val="auto"/>
                <w:kern w:val="0"/>
                <w:sz w:val="24"/>
                <w:szCs w:val="24"/>
                <w:highlight w:val="none"/>
                <w:lang w:eastAsia="zh-CN"/>
              </w:rPr>
              <w:t>）噪声监测计划</w:t>
            </w:r>
          </w:p>
          <w:p w14:paraId="25970F8A">
            <w:pPr>
              <w:pStyle w:val="47"/>
              <w:keepNext w:val="0"/>
              <w:keepLines w:val="0"/>
              <w:suppressLineNumbers w:val="0"/>
              <w:spacing w:before="0" w:beforeAutospacing="0" w:after="0" w:afterAutospacing="0"/>
              <w:ind w:left="0" w:right="0" w:firstLine="480"/>
              <w:rPr>
                <w:rFonts w:hint="default"/>
                <w:b/>
                <w:bCs/>
                <w:snapToGrid w:val="0"/>
                <w:color w:val="auto"/>
                <w:szCs w:val="24"/>
              </w:rPr>
            </w:pPr>
            <w:r>
              <w:rPr>
                <w:rFonts w:hint="default"/>
                <w:bCs/>
                <w:color w:val="auto"/>
                <w:szCs w:val="24"/>
              </w:rPr>
              <w:t>根据《排污单位自行监测技术指南  总则》（HJ819-2017）5.4厂界环境噪声监测，厂界噪声最低监测频次为季度，本项目建成后有夜间生产，厂界噪声监测频次为一季度开展一次，昼夜间均需监测</w:t>
            </w:r>
            <w:r>
              <w:rPr>
                <w:rFonts w:hint="default"/>
                <w:snapToGrid w:val="0"/>
                <w:color w:val="auto"/>
                <w:szCs w:val="24"/>
              </w:rPr>
              <w:t>。</w:t>
            </w:r>
          </w:p>
          <w:p w14:paraId="747DCE28">
            <w:pPr>
              <w:pStyle w:val="44"/>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bCs/>
                <w:color w:val="auto"/>
                <w:kern w:val="2"/>
                <w:sz w:val="24"/>
                <w:szCs w:val="24"/>
                <w:lang w:val="en-US" w:eastAsia="zh-CN" w:bidi="ar-SA"/>
              </w:rPr>
              <w:t>表4-</w:t>
            </w:r>
            <w:r>
              <w:rPr>
                <w:rFonts w:hint="eastAsia" w:ascii="Times New Roman" w:hAnsi="Times New Roman" w:eastAsia="宋体" w:cs="Times New Roman"/>
                <w:b/>
                <w:bCs/>
                <w:color w:val="auto"/>
                <w:kern w:val="2"/>
                <w:sz w:val="24"/>
                <w:szCs w:val="24"/>
                <w:lang w:val="en-US" w:eastAsia="zh-CN" w:bidi="ar-SA"/>
              </w:rPr>
              <w:t xml:space="preserve">19  </w:t>
            </w:r>
            <w:r>
              <w:rPr>
                <w:rFonts w:hint="default" w:ascii="Times New Roman" w:hAnsi="Times New Roman" w:eastAsia="宋体"/>
                <w:b/>
                <w:color w:val="auto"/>
                <w:kern w:val="2"/>
              </w:rPr>
              <w:t>噪声监测计划</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061"/>
              <w:gridCol w:w="3001"/>
              <w:gridCol w:w="1871"/>
              <w:gridCol w:w="1838"/>
              <w:gridCol w:w="4839"/>
            </w:tblGrid>
            <w:tr w14:paraId="1665C43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36" w:hRule="atLeast"/>
                <w:jc w:val="center"/>
              </w:trPr>
              <w:tc>
                <w:tcPr>
                  <w:tcW w:w="757" w:type="pct"/>
                  <w:vAlign w:val="center"/>
                </w:tcPr>
                <w:p w14:paraId="7BE23DA8">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102" w:type="pct"/>
                  <w:vAlign w:val="center"/>
                </w:tcPr>
                <w:p w14:paraId="255E1361">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687" w:type="pct"/>
                  <w:vAlign w:val="center"/>
                </w:tcPr>
                <w:p w14:paraId="7EC91D93">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675" w:type="pct"/>
                  <w:vAlign w:val="center"/>
                </w:tcPr>
                <w:p w14:paraId="76E7B345">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1777" w:type="pct"/>
                  <w:vAlign w:val="center"/>
                </w:tcPr>
                <w:p w14:paraId="3EFE92BC">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执行排放标准</w:t>
                  </w:r>
                </w:p>
              </w:tc>
            </w:tr>
            <w:tr w14:paraId="31999A2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694" w:hRule="atLeast"/>
                <w:jc w:val="center"/>
              </w:trPr>
              <w:tc>
                <w:tcPr>
                  <w:tcW w:w="757" w:type="pct"/>
                  <w:vAlign w:val="center"/>
                </w:tcPr>
                <w:p w14:paraId="687F623E">
                  <w:pPr>
                    <w:pStyle w:val="3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102" w:type="pct"/>
                  <w:vAlign w:val="center"/>
                </w:tcPr>
                <w:p w14:paraId="51140187">
                  <w:pPr>
                    <w:pStyle w:val="3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东、南、西、北各厂界厂界外1m</w:t>
                  </w:r>
                </w:p>
              </w:tc>
              <w:tc>
                <w:tcPr>
                  <w:tcW w:w="687" w:type="pct"/>
                  <w:vAlign w:val="center"/>
                </w:tcPr>
                <w:p w14:paraId="14E5D4CF">
                  <w:pPr>
                    <w:pStyle w:val="3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连续等效A声级</w:t>
                  </w:r>
                </w:p>
              </w:tc>
              <w:tc>
                <w:tcPr>
                  <w:tcW w:w="675" w:type="pct"/>
                  <w:vAlign w:val="center"/>
                </w:tcPr>
                <w:p w14:paraId="123BF638">
                  <w:pPr>
                    <w:pStyle w:val="3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1次/季度</w:t>
                  </w:r>
                </w:p>
                <w:p w14:paraId="3FD05899">
                  <w:pPr>
                    <w:pStyle w:val="3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昼夜间</w:t>
                  </w:r>
                </w:p>
              </w:tc>
              <w:tc>
                <w:tcPr>
                  <w:tcW w:w="1777" w:type="pct"/>
                  <w:vAlign w:val="center"/>
                </w:tcPr>
                <w:p w14:paraId="6A898B3F">
                  <w:pPr>
                    <w:pStyle w:val="36"/>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bl>
          <w:p w14:paraId="5E861B6D">
            <w:pPr>
              <w:pStyle w:val="10"/>
              <w:keepNext w:val="0"/>
              <w:keepLines w:val="0"/>
              <w:numPr>
                <w:ilvl w:val="0"/>
                <w:numId w:val="0"/>
              </w:numPr>
              <w:suppressLineNumbers w:val="0"/>
              <w:tabs>
                <w:tab w:val="clear" w:pos="2040"/>
              </w:tabs>
              <w:spacing w:before="0" w:beforeAutospacing="0" w:after="0" w:afterAutospacing="0"/>
              <w:ind w:left="0" w:right="0"/>
              <w:rPr>
                <w:rFonts w:hint="eastAsia"/>
                <w:color w:val="auto"/>
                <w:sz w:val="24"/>
                <w:highlight w:val="none"/>
              </w:rPr>
            </w:pPr>
          </w:p>
        </w:tc>
      </w:tr>
    </w:tbl>
    <w:p w14:paraId="3C5EE742">
      <w:pPr>
        <w:pStyle w:val="10"/>
        <w:numPr>
          <w:ilvl w:val="0"/>
          <w:numId w:val="0"/>
        </w:numPr>
        <w:tabs>
          <w:tab w:val="clear" w:pos="2040"/>
        </w:tabs>
        <w:rPr>
          <w:rFonts w:ascii="Times New Roman" w:hAnsi="Times New Roman" w:eastAsia="宋体"/>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9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23"/>
      </w:tblGrid>
      <w:tr w14:paraId="458E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3" w:hRule="atLeast"/>
        </w:trPr>
        <w:tc>
          <w:tcPr>
            <w:tcW w:w="426" w:type="dxa"/>
            <w:vAlign w:val="center"/>
          </w:tcPr>
          <w:p w14:paraId="6F066915">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运营</w:t>
            </w:r>
          </w:p>
          <w:p w14:paraId="01AB4F18">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期环</w:t>
            </w:r>
          </w:p>
          <w:p w14:paraId="22052192">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境影</w:t>
            </w:r>
          </w:p>
          <w:p w14:paraId="0F11F6D4">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响和</w:t>
            </w:r>
          </w:p>
          <w:p w14:paraId="72F5FEE0">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保护措施</w:t>
            </w:r>
          </w:p>
        </w:tc>
        <w:tc>
          <w:tcPr>
            <w:tcW w:w="8923" w:type="dxa"/>
          </w:tcPr>
          <w:p w14:paraId="0DF5C3CE">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z w:val="24"/>
                <w:highlight w:val="none"/>
                <w14:textFill>
                  <w14:solidFill>
                    <w14:schemeClr w14:val="tx1"/>
                  </w14:solidFill>
                </w14:textFill>
              </w:rPr>
              <w:t>固体废物</w:t>
            </w:r>
          </w:p>
          <w:p w14:paraId="258CA5B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b/>
                <w:bCs/>
                <w:color w:val="000000" w:themeColor="text1"/>
                <w:sz w:val="24"/>
                <w:highlight w:val="none"/>
                <w14:textFill>
                  <w14:solidFill>
                    <w14:schemeClr w14:val="tx1"/>
                  </w14:solidFill>
                </w14:textFill>
              </w:rPr>
              <w:t>固体废物产生情况</w:t>
            </w:r>
          </w:p>
          <w:p w14:paraId="0EE35CAD">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60" w:leftChars="0" w:right="0" w:firstLine="480" w:firstLineChars="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①</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硅油-脱模剂废包装桶：</w:t>
            </w:r>
            <w:r>
              <w:rPr>
                <w:rFonts w:hint="eastAsia" w:cs="Times New Roman"/>
                <w:color w:val="000000" w:themeColor="text1"/>
                <w:sz w:val="24"/>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项目新增硅油-脱模剂</w:t>
            </w:r>
            <w:r>
              <w:rPr>
                <w:rFonts w:hint="eastAsia" w:cs="Times New Roman"/>
                <w:color w:val="000000" w:themeColor="text1"/>
                <w:kern w:val="2"/>
                <w:sz w:val="24"/>
                <w:szCs w:val="24"/>
                <w:highlight w:val="none"/>
                <w:lang w:val="en-US" w:eastAsia="zh-CN" w:bidi="ar-SA"/>
                <w14:textFill>
                  <w14:solidFill>
                    <w14:schemeClr w14:val="tx1"/>
                  </w14:solidFill>
                </w14:textFill>
              </w:rPr>
              <w:t>2.9t/a</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，使用铁桶包装，规格为13.5kg/桶，年使用量共约</w:t>
            </w:r>
            <w:r>
              <w:rPr>
                <w:rFonts w:hint="eastAsia" w:cs="Times New Roman"/>
                <w:color w:val="000000" w:themeColor="text1"/>
                <w:kern w:val="2"/>
                <w:sz w:val="24"/>
                <w:szCs w:val="24"/>
                <w:highlight w:val="none"/>
                <w:lang w:val="en-US" w:eastAsia="zh-CN" w:bidi="ar-SA"/>
                <w14:textFill>
                  <w14:solidFill>
                    <w14:schemeClr w14:val="tx1"/>
                  </w14:solidFill>
                </w14:textFill>
              </w:rPr>
              <w:t>215</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个，桶重1.5kg/个，共产生废包装桶</w:t>
            </w:r>
            <w:r>
              <w:rPr>
                <w:rFonts w:hint="eastAsia" w:cs="Times New Roman"/>
                <w:color w:val="000000" w:themeColor="text1"/>
                <w:kern w:val="2"/>
                <w:sz w:val="24"/>
                <w:szCs w:val="24"/>
                <w:highlight w:val="none"/>
                <w:lang w:val="en-US" w:eastAsia="zh-CN" w:bidi="ar-SA"/>
                <w14:textFill>
                  <w14:solidFill>
                    <w14:schemeClr w14:val="tx1"/>
                  </w14:solidFill>
                </w14:textFill>
              </w:rPr>
              <w:t>0.3225</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w:t>
            </w:r>
          </w:p>
          <w:p w14:paraId="74400653">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eastAsia" w:eastAsia="宋体"/>
                <w:color w:val="auto"/>
                <w:sz w:val="24"/>
                <w:highlight w:val="none"/>
                <w:lang w:val="en-US" w:eastAsia="zh-CN"/>
              </w:rPr>
            </w:pP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b/>
                <w:bCs/>
                <w:color w:val="auto"/>
                <w:sz w:val="24"/>
                <w:highlight w:val="none"/>
                <w:lang w:val="en-US" w:eastAsia="zh-CN"/>
              </w:rPr>
              <w:t>废活性炭：</w:t>
            </w:r>
            <w:r>
              <w:rPr>
                <w:rFonts w:hint="eastAsia"/>
                <w:color w:val="auto"/>
                <w:sz w:val="24"/>
                <w:szCs w:val="24"/>
                <w:highlight w:val="none"/>
                <w:lang w:eastAsia="zh-CN"/>
              </w:rPr>
              <w:t>活性炭产生量</w:t>
            </w:r>
            <w:r>
              <w:rPr>
                <w:rFonts w:hint="eastAsia"/>
                <w:color w:val="auto"/>
                <w:sz w:val="24"/>
                <w:highlight w:val="none"/>
                <w:lang w:eastAsia="zh-CN"/>
              </w:rPr>
              <w:t>根据《省生态环境厅关于将排污单位活性炭使用更换纳入排污许可管理的通知》（苏环办〔</w:t>
            </w:r>
            <w:r>
              <w:rPr>
                <w:rFonts w:hint="eastAsia"/>
                <w:color w:val="auto"/>
                <w:sz w:val="24"/>
                <w:highlight w:val="none"/>
                <w:lang w:val="en-US" w:eastAsia="zh-CN"/>
              </w:rPr>
              <w:t>2021〕218号</w:t>
            </w:r>
            <w:r>
              <w:rPr>
                <w:rFonts w:hint="eastAsia"/>
                <w:color w:val="auto"/>
                <w:sz w:val="24"/>
                <w:highlight w:val="none"/>
                <w:lang w:eastAsia="zh-CN"/>
              </w:rPr>
              <w:t>）计算，活性炭的动态吸附量约</w:t>
            </w:r>
            <w:r>
              <w:rPr>
                <w:rFonts w:hint="eastAsia"/>
                <w:color w:val="auto"/>
                <w:sz w:val="24"/>
                <w:highlight w:val="none"/>
                <w:lang w:val="en-US" w:eastAsia="zh-CN"/>
              </w:rPr>
              <w:t>10%</w:t>
            </w:r>
            <w:r>
              <w:rPr>
                <w:rFonts w:hint="eastAsia"/>
                <w:color w:val="auto"/>
                <w:sz w:val="24"/>
                <w:highlight w:val="none"/>
                <w:lang w:eastAsia="zh-CN"/>
              </w:rPr>
              <w:t>。</w:t>
            </w:r>
          </w:p>
          <w:p w14:paraId="42A0A29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eastAsia="宋体"/>
                <w:color w:val="auto"/>
                <w:sz w:val="24"/>
                <w:highlight w:val="none"/>
                <w:lang w:val="en-US" w:eastAsia="zh-CN"/>
              </w:rPr>
            </w:pPr>
            <w:r>
              <w:rPr>
                <w:rFonts w:hint="eastAsia"/>
                <w:color w:val="auto"/>
                <w:sz w:val="24"/>
                <w:highlight w:val="none"/>
                <w:lang w:val="en-US" w:eastAsia="zh-CN"/>
              </w:rPr>
              <w:t>T=m×s÷（c×10</w:t>
            </w:r>
            <w:r>
              <w:rPr>
                <w:rFonts w:hint="eastAsia"/>
                <w:color w:val="auto"/>
                <w:sz w:val="24"/>
                <w:highlight w:val="none"/>
                <w:vertAlign w:val="superscript"/>
                <w:lang w:val="en-US" w:eastAsia="zh-CN"/>
              </w:rPr>
              <w:t>-6</w:t>
            </w:r>
            <w:r>
              <w:rPr>
                <w:rFonts w:hint="eastAsia"/>
                <w:color w:val="auto"/>
                <w:sz w:val="24"/>
                <w:highlight w:val="none"/>
                <w:lang w:val="en-US" w:eastAsia="zh-CN"/>
              </w:rPr>
              <w:t>×Q×t）</w:t>
            </w:r>
          </w:p>
          <w:p w14:paraId="6B0FB8FD">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eastAsia="宋体"/>
                <w:color w:val="auto"/>
                <w:sz w:val="24"/>
                <w:highlight w:val="none"/>
                <w:lang w:val="en-US" w:eastAsia="zh-CN"/>
              </w:rPr>
            </w:pPr>
            <w:r>
              <w:rPr>
                <w:rFonts w:hint="eastAsia"/>
                <w:color w:val="auto"/>
                <w:sz w:val="24"/>
                <w:highlight w:val="none"/>
                <w:lang w:val="en-US" w:eastAsia="zh-CN"/>
              </w:rPr>
              <w:t>T－更换周期，天；</w:t>
            </w:r>
          </w:p>
          <w:p w14:paraId="33AB5CD5">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color w:val="auto"/>
                <w:sz w:val="24"/>
                <w:highlight w:val="none"/>
                <w:lang w:val="en-US" w:eastAsia="zh-CN"/>
              </w:rPr>
            </w:pPr>
            <w:r>
              <w:rPr>
                <w:rFonts w:hint="eastAsia"/>
                <w:color w:val="auto"/>
                <w:sz w:val="24"/>
                <w:highlight w:val="none"/>
                <w:lang w:val="en-US" w:eastAsia="zh-CN"/>
              </w:rPr>
              <w:t>m－活性炭的用量，kg；</w:t>
            </w:r>
          </w:p>
          <w:p w14:paraId="5632DD2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color w:val="auto"/>
                <w:sz w:val="24"/>
                <w:highlight w:val="none"/>
                <w:lang w:val="en-US" w:eastAsia="zh-CN"/>
              </w:rPr>
            </w:pPr>
            <w:r>
              <w:rPr>
                <w:rFonts w:hint="eastAsia"/>
                <w:color w:val="auto"/>
                <w:sz w:val="24"/>
                <w:highlight w:val="none"/>
                <w:lang w:val="en-US" w:eastAsia="zh-CN"/>
              </w:rPr>
              <w:t>s－动态吸附量，%；</w:t>
            </w:r>
          </w:p>
          <w:p w14:paraId="51283D3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color w:val="auto"/>
                <w:sz w:val="24"/>
                <w:highlight w:val="none"/>
                <w:lang w:val="en-US" w:eastAsia="zh-CN"/>
              </w:rPr>
            </w:pPr>
            <w:r>
              <w:rPr>
                <w:rFonts w:hint="eastAsia"/>
                <w:color w:val="auto"/>
                <w:sz w:val="24"/>
                <w:highlight w:val="none"/>
                <w:lang w:val="en-US" w:eastAsia="zh-CN"/>
              </w:rPr>
              <w:t>C－活性炭削减的非甲烷总烃浓度，mg/m</w:t>
            </w:r>
            <w:r>
              <w:rPr>
                <w:rFonts w:hint="eastAsia"/>
                <w:color w:val="auto"/>
                <w:sz w:val="24"/>
                <w:highlight w:val="none"/>
                <w:vertAlign w:val="superscript"/>
                <w:lang w:val="en-US" w:eastAsia="zh-CN"/>
              </w:rPr>
              <w:t>3</w:t>
            </w:r>
            <w:r>
              <w:rPr>
                <w:rFonts w:hint="eastAsia"/>
                <w:color w:val="auto"/>
                <w:sz w:val="24"/>
                <w:highlight w:val="none"/>
                <w:lang w:val="en-US" w:eastAsia="zh-CN"/>
              </w:rPr>
              <w:t>；</w:t>
            </w:r>
          </w:p>
          <w:p w14:paraId="34A64F4C">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color w:val="auto"/>
                <w:sz w:val="24"/>
                <w:highlight w:val="none"/>
                <w:lang w:val="en-US" w:eastAsia="zh-CN"/>
              </w:rPr>
            </w:pPr>
            <w:r>
              <w:rPr>
                <w:rFonts w:hint="eastAsia"/>
                <w:color w:val="auto"/>
                <w:sz w:val="24"/>
                <w:highlight w:val="none"/>
                <w:lang w:val="en-US" w:eastAsia="zh-CN"/>
              </w:rPr>
              <w:t>Q－风量，单位m</w:t>
            </w:r>
            <w:r>
              <w:rPr>
                <w:rFonts w:hint="eastAsia"/>
                <w:color w:val="auto"/>
                <w:sz w:val="24"/>
                <w:highlight w:val="none"/>
                <w:vertAlign w:val="superscript"/>
                <w:lang w:val="en-US" w:eastAsia="zh-CN"/>
              </w:rPr>
              <w:t>3</w:t>
            </w:r>
            <w:r>
              <w:rPr>
                <w:rFonts w:hint="eastAsia"/>
                <w:color w:val="auto"/>
                <w:sz w:val="24"/>
                <w:highlight w:val="none"/>
                <w:lang w:val="en-US" w:eastAsia="zh-CN"/>
              </w:rPr>
              <w:t>/h；</w:t>
            </w:r>
          </w:p>
          <w:p w14:paraId="6840193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eastAsia="宋体"/>
                <w:color w:val="auto"/>
                <w:sz w:val="24"/>
                <w:highlight w:val="none"/>
                <w:lang w:val="en-US" w:eastAsia="zh-CN"/>
              </w:rPr>
            </w:pPr>
            <w:r>
              <w:rPr>
                <w:rFonts w:hint="eastAsia"/>
                <w:color w:val="auto"/>
                <w:sz w:val="24"/>
                <w:highlight w:val="none"/>
                <w:lang w:val="en-US" w:eastAsia="zh-CN"/>
              </w:rPr>
              <w:t>t－运行时间，单位h/d；</w:t>
            </w:r>
          </w:p>
          <w:p w14:paraId="1CCBB039">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60" w:leftChars="0" w:right="0" w:firstLine="480" w:firstLineChars="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olor w:val="auto"/>
                <w:sz w:val="24"/>
                <w:highlight w:val="none"/>
                <w:lang w:eastAsia="zh-CN"/>
              </w:rPr>
              <w:t>本项目</w:t>
            </w:r>
            <w:r>
              <w:rPr>
                <w:rFonts w:hint="eastAsia"/>
                <w:color w:val="auto"/>
                <w:sz w:val="24"/>
                <w:highlight w:val="none"/>
                <w:lang w:val="en-US" w:eastAsia="zh-CN"/>
              </w:rPr>
              <w:t>3号楼生产车间产生的喷涂硅油-脱模剂废气依托现有的压膜、喷涂烘干废气配套的一级蜂窝状活性炭+一级颗粒状活性炭吸附装置（共计填充4.224t）进行处理；1号楼、2号楼、4号楼生产车间产生的喷涂硅油-脱模剂废气依托现有的压膜废气配套二级颗粒状活性炭吸附装置（每套装置填充2.88t）；废活性炭产生情况如下：</w:t>
            </w:r>
          </w:p>
          <w:p w14:paraId="5C2B9E80">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000000" w:themeColor="text1"/>
                <w:sz w:val="21"/>
                <w:szCs w:val="36"/>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 xml:space="preserve">20 </w:t>
            </w:r>
            <w:r>
              <w:rPr>
                <w:rFonts w:hint="default" w:ascii="Times New Roman" w:hAnsi="Times New Roman" w:eastAsia="宋体" w:cs="Times New Roman"/>
                <w:b/>
                <w:bCs/>
                <w:color w:val="000000" w:themeColor="text1"/>
                <w:sz w:val="21"/>
                <w:szCs w:val="36"/>
                <w:highlight w:val="none"/>
                <w:lang w:val="en-US" w:eastAsia="zh-CN"/>
                <w14:textFill>
                  <w14:solidFill>
                    <w14:schemeClr w14:val="tx1"/>
                  </w14:solidFill>
                </w14:textFill>
              </w:rPr>
              <w:t>本项目废活性炭产生情况一览表</w:t>
            </w:r>
          </w:p>
          <w:tbl>
            <w:tblPr>
              <w:tblStyle w:val="23"/>
              <w:tblW w:w="87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1028"/>
              <w:gridCol w:w="831"/>
              <w:gridCol w:w="1003"/>
              <w:gridCol w:w="1176"/>
              <w:gridCol w:w="1176"/>
              <w:gridCol w:w="1427"/>
            </w:tblGrid>
            <w:tr w14:paraId="7C2FE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84" w:type="pct"/>
                  <w:tcBorders>
                    <w:tl2br w:val="nil"/>
                    <w:tr2bl w:val="nil"/>
                  </w:tcBorders>
                  <w:noWrap w:val="0"/>
                  <w:vAlign w:val="center"/>
                </w:tcPr>
                <w:p w14:paraId="774D2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活性炭吸附装置配套排气筒编号</w:t>
                  </w:r>
                </w:p>
              </w:tc>
              <w:tc>
                <w:tcPr>
                  <w:tcW w:w="590" w:type="pct"/>
                  <w:tcBorders>
                    <w:tl2br w:val="nil"/>
                    <w:tr2bl w:val="nil"/>
                  </w:tcBorders>
                  <w:noWrap w:val="0"/>
                  <w:vAlign w:val="center"/>
                </w:tcPr>
                <w:p w14:paraId="27C9B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活性炭填充量t</w:t>
                  </w:r>
                </w:p>
              </w:tc>
              <w:tc>
                <w:tcPr>
                  <w:tcW w:w="477" w:type="pct"/>
                  <w:tcBorders>
                    <w:tl2br w:val="nil"/>
                    <w:tr2bl w:val="nil"/>
                  </w:tcBorders>
                  <w:noWrap w:val="0"/>
                  <w:vAlign w:val="center"/>
                </w:tcPr>
                <w:p w14:paraId="1B5590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吸附效率</w:t>
                  </w:r>
                </w:p>
              </w:tc>
              <w:tc>
                <w:tcPr>
                  <w:tcW w:w="576" w:type="pct"/>
                  <w:tcBorders>
                    <w:tl2br w:val="nil"/>
                    <w:tr2bl w:val="nil"/>
                  </w:tcBorders>
                  <w:noWrap w:val="0"/>
                  <w:vAlign w:val="center"/>
                </w:tcPr>
                <w:p w14:paraId="74728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废气吸附量t/a</w:t>
                  </w:r>
                </w:p>
              </w:tc>
              <w:tc>
                <w:tcPr>
                  <w:tcW w:w="675" w:type="pct"/>
                  <w:tcBorders>
                    <w:tl2br w:val="nil"/>
                    <w:tr2bl w:val="nil"/>
                  </w:tcBorders>
                  <w:noWrap w:val="0"/>
                  <w:vAlign w:val="center"/>
                </w:tcPr>
                <w:p w14:paraId="4503C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更换周期/天</w:t>
                  </w:r>
                </w:p>
              </w:tc>
              <w:tc>
                <w:tcPr>
                  <w:tcW w:w="675" w:type="pct"/>
                  <w:tcBorders>
                    <w:tl2br w:val="nil"/>
                    <w:tr2bl w:val="nil"/>
                  </w:tcBorders>
                  <w:noWrap w:val="0"/>
                  <w:vAlign w:val="center"/>
                </w:tcPr>
                <w:p w14:paraId="20C773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44"/>
                      <w:sz w:val="21"/>
                      <w:szCs w:val="20"/>
                      <w:highlight w:val="none"/>
                      <w:lang w:val="en-US" w:eastAsia="zh-CN" w:bidi="ar-SA"/>
                      <w14:textFill>
                        <w14:solidFill>
                          <w14:schemeClr w14:val="tx1"/>
                        </w14:solidFill>
                      </w14:textFill>
                    </w:rPr>
                    <w:t>年更换次数/次</w:t>
                  </w:r>
                </w:p>
              </w:tc>
              <w:tc>
                <w:tcPr>
                  <w:tcW w:w="819" w:type="pct"/>
                  <w:tcBorders>
                    <w:tl2br w:val="nil"/>
                    <w:tr2bl w:val="nil"/>
                  </w:tcBorders>
                  <w:noWrap w:val="0"/>
                  <w:vAlign w:val="center"/>
                </w:tcPr>
                <w:p w14:paraId="0ED837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0"/>
                      <w:highlight w:val="none"/>
                      <w:lang w:val="en-US" w:eastAsia="zh-CN"/>
                      <w14:textFill>
                        <w14:solidFill>
                          <w14:schemeClr w14:val="tx1"/>
                        </w14:solidFill>
                      </w14:textFill>
                    </w:rPr>
                    <w:t>废活性炭产生量t/a</w:t>
                  </w:r>
                </w:p>
              </w:tc>
            </w:tr>
            <w:tr w14:paraId="0C038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84" w:type="pct"/>
                  <w:tcBorders>
                    <w:tl2br w:val="nil"/>
                    <w:tr2bl w:val="nil"/>
                  </w:tcBorders>
                  <w:noWrap w:val="0"/>
                  <w:vAlign w:val="center"/>
                </w:tcPr>
                <w:p w14:paraId="49DEEA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44"/>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4"/>
                      <w:sz w:val="21"/>
                      <w:szCs w:val="20"/>
                      <w:highlight w:val="none"/>
                      <w:lang w:val="en-US" w:eastAsia="zh-CN" w:bidi="ar-SA"/>
                      <w14:textFill>
                        <w14:solidFill>
                          <w14:schemeClr w14:val="tx1"/>
                        </w14:solidFill>
                      </w14:textFill>
                    </w:rPr>
                    <w:t>二级活性炭（FQ</w:t>
                  </w:r>
                  <w:r>
                    <w:rPr>
                      <w:rFonts w:hint="eastAsia" w:ascii="Times New Roman" w:hAnsi="Times New Roman" w:eastAsia="宋体" w:cs="Times New Roman"/>
                      <w:color w:val="000000" w:themeColor="text1"/>
                      <w:kern w:val="44"/>
                      <w:sz w:val="21"/>
                      <w:szCs w:val="20"/>
                      <w:highlight w:val="none"/>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44"/>
                      <w:sz w:val="21"/>
                      <w:szCs w:val="20"/>
                      <w:highlight w:val="none"/>
                      <w:lang w:val="en-US" w:eastAsia="zh-CN" w:bidi="ar-SA"/>
                      <w14:textFill>
                        <w14:solidFill>
                          <w14:schemeClr w14:val="tx1"/>
                        </w14:solidFill>
                      </w14:textFill>
                    </w:rPr>
                    <w:t>）</w:t>
                  </w:r>
                </w:p>
              </w:tc>
              <w:tc>
                <w:tcPr>
                  <w:tcW w:w="590" w:type="pct"/>
                  <w:tcBorders>
                    <w:tl2br w:val="nil"/>
                    <w:tr2bl w:val="nil"/>
                  </w:tcBorders>
                  <w:noWrap w:val="0"/>
                  <w:vAlign w:val="center"/>
                </w:tcPr>
                <w:p w14:paraId="641E8B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4.22</w:t>
                  </w:r>
                </w:p>
              </w:tc>
              <w:tc>
                <w:tcPr>
                  <w:tcW w:w="477" w:type="pct"/>
                  <w:tcBorders>
                    <w:tl2br w:val="nil"/>
                    <w:tr2bl w:val="nil"/>
                  </w:tcBorders>
                  <w:noWrap w:val="0"/>
                  <w:vAlign w:val="center"/>
                </w:tcPr>
                <w:p w14:paraId="190B77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10%</w:t>
                  </w:r>
                </w:p>
              </w:tc>
              <w:tc>
                <w:tcPr>
                  <w:tcW w:w="576" w:type="pct"/>
                  <w:tcBorders>
                    <w:tl2br w:val="nil"/>
                    <w:tr2bl w:val="nil"/>
                  </w:tcBorders>
                  <w:noWrap w:val="0"/>
                  <w:vAlign w:val="center"/>
                </w:tcPr>
                <w:p w14:paraId="506F3B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1.3824</w:t>
                  </w:r>
                </w:p>
              </w:tc>
              <w:tc>
                <w:tcPr>
                  <w:tcW w:w="675" w:type="pct"/>
                  <w:tcBorders>
                    <w:tl2br w:val="nil"/>
                    <w:tr2bl w:val="nil"/>
                  </w:tcBorders>
                  <w:noWrap w:val="0"/>
                  <w:vAlign w:val="center"/>
                </w:tcPr>
                <w:p w14:paraId="7CF966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91</w:t>
                  </w:r>
                </w:p>
              </w:tc>
              <w:tc>
                <w:tcPr>
                  <w:tcW w:w="675" w:type="pct"/>
                  <w:tcBorders>
                    <w:tl2br w:val="nil"/>
                    <w:tr2bl w:val="nil"/>
                  </w:tcBorders>
                  <w:noWrap w:val="0"/>
                  <w:vAlign w:val="center"/>
                </w:tcPr>
                <w:p w14:paraId="5F6FB39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4</w:t>
                  </w:r>
                </w:p>
              </w:tc>
              <w:tc>
                <w:tcPr>
                  <w:tcW w:w="819" w:type="pct"/>
                  <w:tcBorders>
                    <w:tl2br w:val="nil"/>
                    <w:tr2bl w:val="nil"/>
                  </w:tcBorders>
                  <w:noWrap w:val="0"/>
                  <w:vAlign w:val="center"/>
                </w:tcPr>
                <w:p w14:paraId="04F928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18.26</w:t>
                  </w:r>
                </w:p>
              </w:tc>
            </w:tr>
            <w:tr w14:paraId="56E18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84" w:type="pct"/>
                  <w:tcBorders>
                    <w:tl2br w:val="nil"/>
                    <w:tr2bl w:val="nil"/>
                  </w:tcBorders>
                  <w:noWrap w:val="0"/>
                  <w:vAlign w:val="center"/>
                </w:tcPr>
                <w:p w14:paraId="71F009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二级活性炭（FQ</w:t>
                  </w: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w:t>
                  </w:r>
                </w:p>
              </w:tc>
              <w:tc>
                <w:tcPr>
                  <w:tcW w:w="590" w:type="pct"/>
                  <w:tcBorders>
                    <w:tl2br w:val="nil"/>
                    <w:tr2bl w:val="nil"/>
                  </w:tcBorders>
                  <w:noWrap w:val="0"/>
                  <w:vAlign w:val="center"/>
                </w:tcPr>
                <w:p w14:paraId="220E34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2.88</w:t>
                  </w:r>
                </w:p>
              </w:tc>
              <w:tc>
                <w:tcPr>
                  <w:tcW w:w="477" w:type="pct"/>
                  <w:tcBorders>
                    <w:tl2br w:val="nil"/>
                    <w:tr2bl w:val="nil"/>
                  </w:tcBorders>
                  <w:noWrap w:val="0"/>
                  <w:vAlign w:val="center"/>
                </w:tcPr>
                <w:p w14:paraId="69F900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10%</w:t>
                  </w:r>
                </w:p>
              </w:tc>
              <w:tc>
                <w:tcPr>
                  <w:tcW w:w="576" w:type="pct"/>
                  <w:tcBorders>
                    <w:tl2br w:val="nil"/>
                    <w:tr2bl w:val="nil"/>
                  </w:tcBorders>
                  <w:noWrap w:val="0"/>
                  <w:vAlign w:val="center"/>
                </w:tcPr>
                <w:p w14:paraId="400A6E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0.8425</w:t>
                  </w:r>
                </w:p>
              </w:tc>
              <w:tc>
                <w:tcPr>
                  <w:tcW w:w="675" w:type="pct"/>
                  <w:tcBorders>
                    <w:tl2br w:val="nil"/>
                    <w:tr2bl w:val="nil"/>
                  </w:tcBorders>
                  <w:noWrap w:val="0"/>
                  <w:vAlign w:val="center"/>
                </w:tcPr>
                <w:p w14:paraId="4B24B2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77</w:t>
                  </w:r>
                </w:p>
              </w:tc>
              <w:tc>
                <w:tcPr>
                  <w:tcW w:w="675" w:type="pct"/>
                  <w:tcBorders>
                    <w:tl2br w:val="nil"/>
                    <w:tr2bl w:val="nil"/>
                  </w:tcBorders>
                  <w:noWrap w:val="0"/>
                  <w:vAlign w:val="center"/>
                </w:tcPr>
                <w:p w14:paraId="2EA337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4</w:t>
                  </w:r>
                </w:p>
              </w:tc>
              <w:tc>
                <w:tcPr>
                  <w:tcW w:w="819" w:type="pct"/>
                  <w:tcBorders>
                    <w:tl2br w:val="nil"/>
                    <w:tr2bl w:val="nil"/>
                  </w:tcBorders>
                  <w:noWrap w:val="0"/>
                  <w:vAlign w:val="center"/>
                </w:tcPr>
                <w:p w14:paraId="312875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12.36</w:t>
                  </w:r>
                </w:p>
              </w:tc>
            </w:tr>
            <w:tr w14:paraId="41227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84" w:type="pct"/>
                  <w:tcBorders>
                    <w:tl2br w:val="nil"/>
                    <w:tr2bl w:val="nil"/>
                  </w:tcBorders>
                  <w:noWrap w:val="0"/>
                  <w:vAlign w:val="center"/>
                </w:tcPr>
                <w:p w14:paraId="4622C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二级活性炭（FQ</w:t>
                  </w: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w:t>
                  </w:r>
                </w:p>
              </w:tc>
              <w:tc>
                <w:tcPr>
                  <w:tcW w:w="590" w:type="pct"/>
                  <w:tcBorders>
                    <w:tl2br w:val="nil"/>
                    <w:tr2bl w:val="nil"/>
                  </w:tcBorders>
                  <w:noWrap w:val="0"/>
                  <w:vAlign w:val="center"/>
                </w:tcPr>
                <w:p w14:paraId="6F779D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2.88</w:t>
                  </w:r>
                </w:p>
              </w:tc>
              <w:tc>
                <w:tcPr>
                  <w:tcW w:w="477" w:type="pct"/>
                  <w:tcBorders>
                    <w:tl2br w:val="nil"/>
                    <w:tr2bl w:val="nil"/>
                  </w:tcBorders>
                  <w:noWrap w:val="0"/>
                  <w:vAlign w:val="center"/>
                </w:tcPr>
                <w:p w14:paraId="452284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10%</w:t>
                  </w:r>
                </w:p>
              </w:tc>
              <w:tc>
                <w:tcPr>
                  <w:tcW w:w="576" w:type="pct"/>
                  <w:tcBorders>
                    <w:tl2br w:val="nil"/>
                    <w:tr2bl w:val="nil"/>
                  </w:tcBorders>
                  <w:noWrap w:val="0"/>
                  <w:vAlign w:val="center"/>
                </w:tcPr>
                <w:p w14:paraId="03A0E5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0.8425</w:t>
                  </w:r>
                </w:p>
              </w:tc>
              <w:tc>
                <w:tcPr>
                  <w:tcW w:w="675" w:type="pct"/>
                  <w:tcBorders>
                    <w:tl2br w:val="nil"/>
                    <w:tr2bl w:val="nil"/>
                  </w:tcBorders>
                  <w:noWrap w:val="0"/>
                  <w:vAlign w:val="center"/>
                </w:tcPr>
                <w:p w14:paraId="249F30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77</w:t>
                  </w:r>
                </w:p>
              </w:tc>
              <w:tc>
                <w:tcPr>
                  <w:tcW w:w="675" w:type="pct"/>
                  <w:tcBorders>
                    <w:tl2br w:val="nil"/>
                    <w:tr2bl w:val="nil"/>
                  </w:tcBorders>
                  <w:noWrap w:val="0"/>
                  <w:vAlign w:val="center"/>
                </w:tcPr>
                <w:p w14:paraId="02F4727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4</w:t>
                  </w:r>
                </w:p>
              </w:tc>
              <w:tc>
                <w:tcPr>
                  <w:tcW w:w="819" w:type="pct"/>
                  <w:tcBorders>
                    <w:tl2br w:val="nil"/>
                    <w:tr2bl w:val="nil"/>
                  </w:tcBorders>
                  <w:noWrap w:val="0"/>
                  <w:vAlign w:val="center"/>
                </w:tcPr>
                <w:p w14:paraId="16D01B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12.36</w:t>
                  </w:r>
                </w:p>
              </w:tc>
            </w:tr>
            <w:tr w14:paraId="3F976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84" w:type="pct"/>
                  <w:tcBorders>
                    <w:tl2br w:val="nil"/>
                    <w:tr2bl w:val="nil"/>
                  </w:tcBorders>
                  <w:noWrap w:val="0"/>
                  <w:vAlign w:val="center"/>
                </w:tcPr>
                <w:p w14:paraId="5D1F3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二级活性炭（FQ</w:t>
                  </w: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w:t>
                  </w:r>
                </w:p>
              </w:tc>
              <w:tc>
                <w:tcPr>
                  <w:tcW w:w="590" w:type="pct"/>
                  <w:tcBorders>
                    <w:tl2br w:val="nil"/>
                    <w:tr2bl w:val="nil"/>
                  </w:tcBorders>
                  <w:noWrap w:val="0"/>
                  <w:vAlign w:val="center"/>
                </w:tcPr>
                <w:p w14:paraId="46F5EC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2.88</w:t>
                  </w:r>
                </w:p>
              </w:tc>
              <w:tc>
                <w:tcPr>
                  <w:tcW w:w="477" w:type="pct"/>
                  <w:tcBorders>
                    <w:tl2br w:val="nil"/>
                    <w:tr2bl w:val="nil"/>
                  </w:tcBorders>
                  <w:noWrap w:val="0"/>
                  <w:vAlign w:val="center"/>
                </w:tcPr>
                <w:p w14:paraId="5FD148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t>10%</w:t>
                  </w:r>
                </w:p>
              </w:tc>
              <w:tc>
                <w:tcPr>
                  <w:tcW w:w="576" w:type="pct"/>
                  <w:tcBorders>
                    <w:tl2br w:val="nil"/>
                    <w:tr2bl w:val="nil"/>
                  </w:tcBorders>
                  <w:noWrap w:val="0"/>
                  <w:vAlign w:val="center"/>
                </w:tcPr>
                <w:p w14:paraId="293A93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0.8425</w:t>
                  </w:r>
                </w:p>
              </w:tc>
              <w:tc>
                <w:tcPr>
                  <w:tcW w:w="675" w:type="pct"/>
                  <w:tcBorders>
                    <w:tl2br w:val="nil"/>
                    <w:tr2bl w:val="nil"/>
                  </w:tcBorders>
                  <w:noWrap w:val="0"/>
                  <w:vAlign w:val="center"/>
                </w:tcPr>
                <w:p w14:paraId="1AC654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77</w:t>
                  </w:r>
                </w:p>
              </w:tc>
              <w:tc>
                <w:tcPr>
                  <w:tcW w:w="675" w:type="pct"/>
                  <w:tcBorders>
                    <w:tl2br w:val="nil"/>
                    <w:tr2bl w:val="nil"/>
                  </w:tcBorders>
                  <w:noWrap w:val="0"/>
                  <w:vAlign w:val="center"/>
                </w:tcPr>
                <w:p w14:paraId="77A0AF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4</w:t>
                  </w:r>
                </w:p>
              </w:tc>
              <w:tc>
                <w:tcPr>
                  <w:tcW w:w="819" w:type="pct"/>
                  <w:tcBorders>
                    <w:tl2br w:val="nil"/>
                    <w:tr2bl w:val="nil"/>
                  </w:tcBorders>
                  <w:noWrap w:val="0"/>
                  <w:vAlign w:val="center"/>
                </w:tcPr>
                <w:p w14:paraId="2823D6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highlight w:val="none"/>
                      <w:lang w:val="en-US" w:eastAsia="zh-CN"/>
                      <w14:textFill>
                        <w14:solidFill>
                          <w14:schemeClr w14:val="tx1"/>
                        </w14:solidFill>
                      </w14:textFill>
                    </w:rPr>
                    <w:t>12.36</w:t>
                  </w:r>
                </w:p>
              </w:tc>
            </w:tr>
          </w:tbl>
          <w:p w14:paraId="7C69B7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color w:val="auto"/>
                <w:sz w:val="21"/>
                <w:szCs w:val="21"/>
                <w:highlight w:val="none"/>
                <w:lang w:val="en-US" w:eastAsia="zh-CN"/>
              </w:rPr>
              <w:t>*注：</w:t>
            </w:r>
            <w:r>
              <w:rPr>
                <w:rFonts w:hint="eastAsia"/>
                <w:color w:val="auto"/>
                <w:sz w:val="21"/>
                <w:szCs w:val="21"/>
                <w:highlight w:val="none"/>
                <w:vertAlign w:val="baseline"/>
                <w:lang w:val="en-US" w:eastAsia="zh-CN"/>
              </w:rPr>
              <w:t>《省生态环境厅关于深入开展涉VOCs治理重点工作核查的通知》（苏环办[2022]218号）中规定活性炭更换周期一般不应超过累计运行500小时或3个月</w:t>
            </w:r>
            <w:r>
              <w:rPr>
                <w:rFonts w:hint="default" w:ascii="Times New Roman" w:hAnsi="Times New Roman" w:eastAsia="宋体" w:cs="Times New Roman"/>
                <w:b w:val="0"/>
                <w:bCs w:val="0"/>
                <w:color w:val="auto"/>
                <w:sz w:val="24"/>
                <w:highlight w:val="none"/>
                <w:lang w:val="en-US" w:eastAsia="zh-CN"/>
              </w:rPr>
              <w:t>。</w:t>
            </w:r>
          </w:p>
          <w:p w14:paraId="49F07710">
            <w:pPr>
              <w:keepNext w:val="0"/>
              <w:keepLines w:val="0"/>
              <w:widowControl/>
              <w:numPr>
                <w:ilvl w:val="0"/>
                <w:numId w:val="0"/>
              </w:numPr>
              <w:suppressLineNumbers w:val="0"/>
              <w:spacing w:before="0" w:beforeAutospacing="0" w:after="0" w:afterAutospacing="0"/>
              <w:ind w:left="0" w:leftChars="0" w:right="0"/>
              <w:jc w:val="center"/>
              <w:rPr>
                <w:rFonts w:hint="eastAsia" w:ascii="Times New Roman" w:hAnsi="Times New Roman" w:eastAsia="宋体" w:cs="Times New Roman"/>
                <w:b/>
                <w:bCs/>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highlight w:val="none"/>
                <w:lang w:val="en-US" w:eastAsia="zh-CN"/>
                <w14:textFill>
                  <w14:solidFill>
                    <w14:schemeClr w14:val="tx1"/>
                  </w14:solidFill>
                </w14:textFill>
              </w:rPr>
              <w:t>表4-21 现有项目压膜工段废活性炭产生情况一览表</w:t>
            </w:r>
          </w:p>
          <w:tbl>
            <w:tblPr>
              <w:tblStyle w:val="23"/>
              <w:tblW w:w="83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84"/>
              <w:gridCol w:w="1138"/>
              <w:gridCol w:w="921"/>
              <w:gridCol w:w="1111"/>
              <w:gridCol w:w="1303"/>
              <w:gridCol w:w="1580"/>
            </w:tblGrid>
            <w:tr w14:paraId="5E8CA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69" w:type="pct"/>
                  <w:tcBorders>
                    <w:tl2br w:val="nil"/>
                    <w:tr2bl w:val="nil"/>
                  </w:tcBorders>
                  <w:noWrap w:val="0"/>
                  <w:vAlign w:val="center"/>
                </w:tcPr>
                <w:p w14:paraId="48D28D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1"/>
                      <w:lang w:val="en-US" w:eastAsia="zh-CN" w:bidi="ar-SA"/>
                      <w14:textFill>
                        <w14:solidFill>
                          <w14:schemeClr w14:val="tx1"/>
                        </w14:solidFill>
                      </w14:textFill>
                    </w:rPr>
                    <w:t>活性炭吸附装置配套排气筒编号</w:t>
                  </w:r>
                </w:p>
              </w:tc>
              <w:tc>
                <w:tcPr>
                  <w:tcW w:w="682" w:type="pct"/>
                  <w:tcBorders>
                    <w:tl2br w:val="nil"/>
                    <w:tr2bl w:val="nil"/>
                  </w:tcBorders>
                  <w:noWrap w:val="0"/>
                  <w:vAlign w:val="center"/>
                </w:tcPr>
                <w:p w14:paraId="63673D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1"/>
                      <w:lang w:val="en-US" w:eastAsia="zh-CN" w:bidi="ar-SA"/>
                      <w14:textFill>
                        <w14:solidFill>
                          <w14:schemeClr w14:val="tx1"/>
                        </w14:solidFill>
                      </w14:textFill>
                    </w:rPr>
                    <w:t>活性炭填充量t</w:t>
                  </w:r>
                </w:p>
              </w:tc>
              <w:tc>
                <w:tcPr>
                  <w:tcW w:w="552" w:type="pct"/>
                  <w:tcBorders>
                    <w:tl2br w:val="nil"/>
                    <w:tr2bl w:val="nil"/>
                  </w:tcBorders>
                  <w:noWrap w:val="0"/>
                  <w:vAlign w:val="center"/>
                </w:tcPr>
                <w:p w14:paraId="4CCA7D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1"/>
                      <w:lang w:val="en-US" w:eastAsia="zh-CN" w:bidi="ar-SA"/>
                      <w14:textFill>
                        <w14:solidFill>
                          <w14:schemeClr w14:val="tx1"/>
                        </w14:solidFill>
                      </w14:textFill>
                    </w:rPr>
                    <w:t>吸附效率</w:t>
                  </w:r>
                </w:p>
              </w:tc>
              <w:tc>
                <w:tcPr>
                  <w:tcW w:w="666" w:type="pct"/>
                  <w:tcBorders>
                    <w:tl2br w:val="nil"/>
                    <w:tr2bl w:val="nil"/>
                  </w:tcBorders>
                  <w:noWrap w:val="0"/>
                  <w:vAlign w:val="center"/>
                </w:tcPr>
                <w:p w14:paraId="4F2D8C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1"/>
                      <w:lang w:val="en-US" w:eastAsia="zh-CN" w:bidi="ar-SA"/>
                      <w14:textFill>
                        <w14:solidFill>
                          <w14:schemeClr w14:val="tx1"/>
                        </w14:solidFill>
                      </w14:textFill>
                    </w:rPr>
                    <w:t>废气吸附量t/a</w:t>
                  </w:r>
                </w:p>
              </w:tc>
              <w:tc>
                <w:tcPr>
                  <w:tcW w:w="781" w:type="pct"/>
                  <w:tcBorders>
                    <w:tl2br w:val="nil"/>
                    <w:tr2bl w:val="nil"/>
                  </w:tcBorders>
                  <w:noWrap w:val="0"/>
                  <w:vAlign w:val="center"/>
                </w:tcPr>
                <w:p w14:paraId="61538F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000000" w:themeColor="text1"/>
                      <w:kern w:val="44"/>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44"/>
                      <w:sz w:val="21"/>
                      <w:szCs w:val="21"/>
                      <w:lang w:val="en-US" w:eastAsia="zh-CN" w:bidi="ar-SA"/>
                      <w14:textFill>
                        <w14:solidFill>
                          <w14:schemeClr w14:val="tx1"/>
                        </w14:solidFill>
                      </w14:textFill>
                    </w:rPr>
                    <w:t>年更换次数/次</w:t>
                  </w:r>
                </w:p>
              </w:tc>
              <w:tc>
                <w:tcPr>
                  <w:tcW w:w="947" w:type="pct"/>
                  <w:tcBorders>
                    <w:tl2br w:val="nil"/>
                    <w:tr2bl w:val="nil"/>
                  </w:tcBorders>
                  <w:noWrap w:val="0"/>
                  <w:vAlign w:val="center"/>
                </w:tcPr>
                <w:p w14:paraId="265B6B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废活性炭产生量t/a</w:t>
                  </w:r>
                </w:p>
              </w:tc>
            </w:tr>
            <w:tr w14:paraId="36AB1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369" w:type="pct"/>
                  <w:tcBorders>
                    <w:tl2br w:val="nil"/>
                    <w:tr2bl w:val="nil"/>
                  </w:tcBorders>
                  <w:noWrap w:val="0"/>
                  <w:vAlign w:val="center"/>
                </w:tcPr>
                <w:p w14:paraId="073FA1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44"/>
                      <w:sz w:val="21"/>
                      <w:szCs w:val="21"/>
                      <w:highlight w:val="none"/>
                      <w:lang w:val="en-US" w:eastAsia="zh-CN" w:bidi="ar-SA"/>
                      <w14:textFill>
                        <w14:solidFill>
                          <w14:schemeClr w14:val="tx1"/>
                        </w14:solidFill>
                      </w14:textFill>
                    </w:rPr>
                    <w:t>二级活性炭（FQ07）</w:t>
                  </w:r>
                </w:p>
              </w:tc>
              <w:tc>
                <w:tcPr>
                  <w:tcW w:w="682" w:type="pct"/>
                  <w:tcBorders>
                    <w:tl2br w:val="nil"/>
                    <w:tr2bl w:val="nil"/>
                  </w:tcBorders>
                  <w:noWrap w:val="0"/>
                  <w:vAlign w:val="center"/>
                </w:tcPr>
                <w:p w14:paraId="711950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552" w:type="pct"/>
                  <w:tcBorders>
                    <w:tl2br w:val="nil"/>
                    <w:tr2bl w:val="nil"/>
                  </w:tcBorders>
                  <w:noWrap w:val="0"/>
                  <w:vAlign w:val="center"/>
                </w:tcPr>
                <w:p w14:paraId="68A761C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666" w:type="pct"/>
                  <w:tcBorders>
                    <w:tl2br w:val="nil"/>
                    <w:tr2bl w:val="nil"/>
                  </w:tcBorders>
                  <w:noWrap w:val="0"/>
                  <w:vAlign w:val="center"/>
                </w:tcPr>
                <w:p w14:paraId="627CE7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0.3389</w:t>
                  </w:r>
                </w:p>
              </w:tc>
              <w:tc>
                <w:tcPr>
                  <w:tcW w:w="781" w:type="pct"/>
                  <w:tcBorders>
                    <w:tl2br w:val="nil"/>
                    <w:tr2bl w:val="nil"/>
                  </w:tcBorders>
                  <w:noWrap w:val="0"/>
                  <w:vAlign w:val="center"/>
                </w:tcPr>
                <w:p w14:paraId="31A054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47" w:type="pct"/>
                  <w:tcBorders>
                    <w:tl2br w:val="nil"/>
                    <w:tr2bl w:val="nil"/>
                  </w:tcBorders>
                  <w:noWrap w:val="0"/>
                  <w:vAlign w:val="center"/>
                </w:tcPr>
                <w:p w14:paraId="293845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7.3389</w:t>
                  </w:r>
                </w:p>
              </w:tc>
            </w:tr>
            <w:tr w14:paraId="5DEA7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369" w:type="pct"/>
                  <w:tcBorders>
                    <w:tl2br w:val="nil"/>
                    <w:tr2bl w:val="nil"/>
                  </w:tcBorders>
                  <w:noWrap w:val="0"/>
                  <w:vAlign w:val="center"/>
                </w:tcPr>
                <w:p w14:paraId="6F74CA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二级活性炭（FQ09）</w:t>
                  </w:r>
                </w:p>
              </w:tc>
              <w:tc>
                <w:tcPr>
                  <w:tcW w:w="682" w:type="pct"/>
                  <w:tcBorders>
                    <w:tl2br w:val="nil"/>
                    <w:tr2bl w:val="nil"/>
                  </w:tcBorders>
                  <w:noWrap w:val="0"/>
                  <w:vAlign w:val="center"/>
                </w:tcPr>
                <w:p w14:paraId="7DB8E1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552" w:type="pct"/>
                  <w:tcBorders>
                    <w:tl2br w:val="nil"/>
                    <w:tr2bl w:val="nil"/>
                  </w:tcBorders>
                  <w:noWrap w:val="0"/>
                  <w:vAlign w:val="center"/>
                </w:tcPr>
                <w:p w14:paraId="57995E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666" w:type="pct"/>
                  <w:tcBorders>
                    <w:tl2br w:val="nil"/>
                    <w:tr2bl w:val="nil"/>
                  </w:tcBorders>
                  <w:noWrap w:val="0"/>
                  <w:vAlign w:val="center"/>
                </w:tcPr>
                <w:p w14:paraId="4281E1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0.0990</w:t>
                  </w:r>
                </w:p>
              </w:tc>
              <w:tc>
                <w:tcPr>
                  <w:tcW w:w="781" w:type="pct"/>
                  <w:tcBorders>
                    <w:tl2br w:val="nil"/>
                    <w:tr2bl w:val="nil"/>
                  </w:tcBorders>
                  <w:noWrap w:val="0"/>
                  <w:vAlign w:val="center"/>
                </w:tcPr>
                <w:p w14:paraId="02E26A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47" w:type="pct"/>
                  <w:tcBorders>
                    <w:tl2br w:val="nil"/>
                    <w:tr2bl w:val="nil"/>
                  </w:tcBorders>
                  <w:noWrap w:val="0"/>
                  <w:vAlign w:val="center"/>
                </w:tcPr>
                <w:p w14:paraId="34E570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2.499</w:t>
                  </w:r>
                </w:p>
              </w:tc>
            </w:tr>
            <w:tr w14:paraId="2D1A9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369" w:type="pct"/>
                  <w:tcBorders>
                    <w:tl2br w:val="nil"/>
                    <w:tr2bl w:val="nil"/>
                  </w:tcBorders>
                  <w:noWrap w:val="0"/>
                  <w:vAlign w:val="center"/>
                </w:tcPr>
                <w:p w14:paraId="6A6774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二级活性炭（FQ10）</w:t>
                  </w:r>
                </w:p>
              </w:tc>
              <w:tc>
                <w:tcPr>
                  <w:tcW w:w="682" w:type="pct"/>
                  <w:tcBorders>
                    <w:tl2br w:val="nil"/>
                    <w:tr2bl w:val="nil"/>
                  </w:tcBorders>
                  <w:noWrap w:val="0"/>
                  <w:vAlign w:val="center"/>
                </w:tcPr>
                <w:p w14:paraId="206770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552" w:type="pct"/>
                  <w:tcBorders>
                    <w:tl2br w:val="nil"/>
                    <w:tr2bl w:val="nil"/>
                  </w:tcBorders>
                  <w:noWrap w:val="0"/>
                  <w:vAlign w:val="center"/>
                </w:tcPr>
                <w:p w14:paraId="029C4D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666" w:type="pct"/>
                  <w:tcBorders>
                    <w:tl2br w:val="nil"/>
                    <w:tr2bl w:val="nil"/>
                  </w:tcBorders>
                  <w:noWrap w:val="0"/>
                  <w:vAlign w:val="center"/>
                </w:tcPr>
                <w:p w14:paraId="30BAF92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0.0990</w:t>
                  </w:r>
                </w:p>
              </w:tc>
              <w:tc>
                <w:tcPr>
                  <w:tcW w:w="781" w:type="pct"/>
                  <w:tcBorders>
                    <w:tl2br w:val="nil"/>
                    <w:tr2bl w:val="nil"/>
                  </w:tcBorders>
                  <w:noWrap w:val="0"/>
                  <w:vAlign w:val="center"/>
                </w:tcPr>
                <w:p w14:paraId="546C1F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47" w:type="pct"/>
                  <w:tcBorders>
                    <w:tl2br w:val="nil"/>
                    <w:tr2bl w:val="nil"/>
                  </w:tcBorders>
                  <w:noWrap w:val="0"/>
                  <w:vAlign w:val="center"/>
                </w:tcPr>
                <w:p w14:paraId="5B3CD7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2.499</w:t>
                  </w:r>
                </w:p>
              </w:tc>
            </w:tr>
            <w:tr w14:paraId="7B82A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69" w:type="pct"/>
                  <w:tcBorders>
                    <w:tl2br w:val="nil"/>
                    <w:tr2bl w:val="nil"/>
                  </w:tcBorders>
                  <w:noWrap w:val="0"/>
                  <w:vAlign w:val="center"/>
                </w:tcPr>
                <w:p w14:paraId="3DE038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二级活性炭（FQ11）</w:t>
                  </w:r>
                </w:p>
              </w:tc>
              <w:tc>
                <w:tcPr>
                  <w:tcW w:w="682" w:type="pct"/>
                  <w:tcBorders>
                    <w:tl2br w:val="nil"/>
                    <w:tr2bl w:val="nil"/>
                  </w:tcBorders>
                  <w:noWrap w:val="0"/>
                  <w:vAlign w:val="center"/>
                </w:tcPr>
                <w:p w14:paraId="5DF430F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552" w:type="pct"/>
                  <w:tcBorders>
                    <w:tl2br w:val="nil"/>
                    <w:tr2bl w:val="nil"/>
                  </w:tcBorders>
                  <w:noWrap w:val="0"/>
                  <w:vAlign w:val="center"/>
                </w:tcPr>
                <w:p w14:paraId="7C8CA7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666" w:type="pct"/>
                  <w:tcBorders>
                    <w:tl2br w:val="nil"/>
                    <w:tr2bl w:val="nil"/>
                  </w:tcBorders>
                  <w:noWrap w:val="0"/>
                  <w:vAlign w:val="center"/>
                </w:tcPr>
                <w:p w14:paraId="67FB85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0.0990</w:t>
                  </w:r>
                </w:p>
              </w:tc>
              <w:tc>
                <w:tcPr>
                  <w:tcW w:w="781" w:type="pct"/>
                  <w:tcBorders>
                    <w:tl2br w:val="nil"/>
                    <w:tr2bl w:val="nil"/>
                  </w:tcBorders>
                  <w:noWrap w:val="0"/>
                  <w:vAlign w:val="center"/>
                </w:tcPr>
                <w:p w14:paraId="6DFCF04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947" w:type="pct"/>
                  <w:tcBorders>
                    <w:tl2br w:val="nil"/>
                    <w:tr2bl w:val="nil"/>
                  </w:tcBorders>
                  <w:noWrap w:val="0"/>
                  <w:vAlign w:val="center"/>
                </w:tcPr>
                <w:p w14:paraId="3EF001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2.499</w:t>
                  </w:r>
                </w:p>
              </w:tc>
            </w:tr>
          </w:tbl>
          <w:p w14:paraId="26651D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highlight w:val="none"/>
                <w:shd w:val="clear" w:color="auto" w:fill="auto"/>
                <w:lang w:val="en-US" w:eastAsia="zh-CN"/>
                <w14:textFill>
                  <w14:solidFill>
                    <w14:schemeClr w14:val="tx1"/>
                  </w14:solidFill>
                </w14:textFill>
              </w:rPr>
            </w:pPr>
            <w:r>
              <w:rPr>
                <w:rFonts w:hint="eastAsia" w:cs="Times New Roman"/>
                <w:b w:val="0"/>
                <w:bCs/>
                <w:color w:val="000000" w:themeColor="text1"/>
                <w:sz w:val="24"/>
                <w:highlight w:val="none"/>
                <w:lang w:val="en-US" w:eastAsia="zh-CN"/>
                <w14:textFill>
                  <w14:solidFill>
                    <w14:schemeClr w14:val="tx1"/>
                  </w14:solidFill>
                </w14:textFill>
              </w:rPr>
              <w:t>由上表计算可知，本次改建后压膜、喷涂烘干、喷涂硅油-脱模剂工段废活性炭产生量约为55.34t/a，现有项目压膜、喷涂烘干工段废活性炭产生量为14.8359t/a，因此本次改建项目新增废活性炭40.50t/a。</w:t>
            </w:r>
          </w:p>
          <w:p w14:paraId="2066FD18">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Calibri"/>
                <w:color w:val="000000" w:themeColor="text1"/>
                <w:sz w:val="24"/>
                <w:highlight w:val="none"/>
                <w:lang w:val="en-US" w:eastAsia="zh-CN"/>
                <w14:textFill>
                  <w14:solidFill>
                    <w14:schemeClr w14:val="tx1"/>
                  </w14:solidFill>
                </w14:textFill>
              </w:rPr>
            </w:pPr>
            <w:r>
              <w:rPr>
                <w:rFonts w:hint="default" w:ascii="Times New Roman" w:hAnsi="Times New Roman" w:eastAsia="宋体" w:cs="Calibri"/>
                <w:color w:val="000000" w:themeColor="text1"/>
                <w:sz w:val="24"/>
                <w:highlight w:val="none"/>
                <w:lang w:val="en-US" w:eastAsia="zh-CN"/>
                <w14:textFill>
                  <w14:solidFill>
                    <w14:schemeClr w14:val="tx1"/>
                  </w14:solidFill>
                </w14:textFill>
              </w:rPr>
              <w:t>③</w:t>
            </w:r>
            <w:r>
              <w:rPr>
                <w:rFonts w:hint="eastAsia" w:ascii="Times New Roman" w:hAnsi="Times New Roman" w:eastAsia="宋体" w:cs="Calibri"/>
                <w:color w:val="000000" w:themeColor="text1"/>
                <w:sz w:val="24"/>
                <w:highlight w:val="none"/>
                <w:lang w:val="en-US" w:eastAsia="zh-CN"/>
                <w14:textFill>
                  <w14:solidFill>
                    <w14:schemeClr w14:val="tx1"/>
                  </w14:solidFill>
                </w14:textFill>
              </w:rPr>
              <w:t>废布袋：</w:t>
            </w:r>
            <w:r>
              <w:rPr>
                <w:rFonts w:hint="eastAsia" w:ascii="Times New Roman" w:hAnsi="Times New Roman" w:eastAsia="宋体" w:cs="Times New Roman"/>
                <w:b w:val="0"/>
                <w:bCs w:val="0"/>
                <w:color w:val="auto"/>
                <w:sz w:val="24"/>
                <w:highlight w:val="none"/>
                <w:lang w:eastAsia="zh-CN"/>
              </w:rPr>
              <w:t>本项目</w:t>
            </w:r>
            <w:r>
              <w:rPr>
                <w:rFonts w:hint="eastAsia" w:eastAsia="宋体" w:cs="Times New Roman"/>
                <w:b w:val="0"/>
                <w:bCs w:val="0"/>
                <w:color w:val="auto"/>
                <w:sz w:val="24"/>
                <w:highlight w:val="none"/>
                <w:lang w:val="en-US" w:eastAsia="zh-CN"/>
              </w:rPr>
              <w:t>精细抛光</w:t>
            </w:r>
            <w:r>
              <w:rPr>
                <w:rFonts w:hint="eastAsia" w:ascii="Times New Roman" w:hAnsi="Times New Roman" w:cs="Times New Roman"/>
                <w:color w:val="auto"/>
                <w:sz w:val="24"/>
                <w:szCs w:val="24"/>
                <w:highlight w:val="none"/>
                <w:lang w:eastAsia="zh-CN"/>
              </w:rPr>
              <w:t>工序废气处理设施定期</w:t>
            </w:r>
            <w:r>
              <w:rPr>
                <w:rFonts w:hint="eastAsia" w:cs="Times New Roman"/>
                <w:color w:val="auto"/>
                <w:sz w:val="24"/>
                <w:szCs w:val="24"/>
                <w:highlight w:val="none"/>
                <w:lang w:eastAsia="zh-CN"/>
              </w:rPr>
              <w:t>维护</w:t>
            </w:r>
            <w:r>
              <w:rPr>
                <w:rFonts w:hint="eastAsia" w:cs="Times New Roman"/>
                <w:b w:val="0"/>
                <w:bCs w:val="0"/>
                <w:color w:val="auto"/>
                <w:sz w:val="24"/>
                <w:highlight w:val="none"/>
                <w:lang w:eastAsia="zh-CN"/>
              </w:rPr>
              <w:t>会产生废布袋，根据企业提供信息，废布袋的产生量约为</w:t>
            </w:r>
            <w:r>
              <w:rPr>
                <w:rFonts w:hint="eastAsia" w:cs="Times New Roman"/>
                <w:b w:val="0"/>
                <w:bCs w:val="0"/>
                <w:color w:val="auto"/>
                <w:sz w:val="24"/>
                <w:highlight w:val="none"/>
                <w:lang w:val="en-US" w:eastAsia="zh-CN"/>
              </w:rPr>
              <w:t>2t/a；</w:t>
            </w:r>
          </w:p>
          <w:p w14:paraId="5EE77581">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s="Times New Roman"/>
                <w:b w:val="0"/>
                <w:bCs w:val="0"/>
                <w:color w:val="auto"/>
                <w:sz w:val="24"/>
                <w:highlight w:val="none"/>
                <w:lang w:val="en-US" w:eastAsia="zh-CN"/>
              </w:rPr>
            </w:pPr>
            <w:r>
              <w:rPr>
                <w:rFonts w:hint="eastAsia" w:ascii="宋体" w:hAnsi="宋体" w:eastAsia="宋体" w:cs="宋体"/>
                <w:color w:val="000000" w:themeColor="text1"/>
                <w:sz w:val="24"/>
                <w:highlight w:val="none"/>
                <w:lang w:val="en-US" w:eastAsia="zh-CN"/>
                <w14:textFill>
                  <w14:solidFill>
                    <w14:schemeClr w14:val="tx1"/>
                  </w14:solidFill>
                </w14:textFill>
              </w:rPr>
              <w:t>④</w:t>
            </w:r>
            <w:r>
              <w:rPr>
                <w:rFonts w:hint="eastAsia" w:ascii="宋体" w:hAnsi="宋体" w:cs="宋体"/>
                <w:color w:val="000000" w:themeColor="text1"/>
                <w:sz w:val="24"/>
                <w:highlight w:val="none"/>
                <w:lang w:val="en-US" w:eastAsia="zh-CN"/>
                <w14:textFill>
                  <w14:solidFill>
                    <w14:schemeClr w14:val="tx1"/>
                  </w14:solidFill>
                </w14:textFill>
              </w:rPr>
              <w:t>粉尘：</w:t>
            </w:r>
            <w:r>
              <w:rPr>
                <w:rFonts w:hint="eastAsia" w:ascii="Times New Roman" w:hAnsi="Times New Roman" w:eastAsia="宋体" w:cs="Times New Roman"/>
                <w:b w:val="0"/>
                <w:bCs w:val="0"/>
                <w:color w:val="auto"/>
                <w:sz w:val="24"/>
                <w:highlight w:val="none"/>
                <w:lang w:eastAsia="zh-CN"/>
              </w:rPr>
              <w:t>本项目</w:t>
            </w:r>
            <w:r>
              <w:rPr>
                <w:rFonts w:hint="eastAsia" w:eastAsia="宋体" w:cs="Times New Roman"/>
                <w:b w:val="0"/>
                <w:bCs w:val="0"/>
                <w:color w:val="auto"/>
                <w:sz w:val="24"/>
                <w:highlight w:val="none"/>
                <w:lang w:val="en-US" w:eastAsia="zh-CN"/>
              </w:rPr>
              <w:t>精细抛光</w:t>
            </w:r>
            <w:r>
              <w:rPr>
                <w:rFonts w:hint="eastAsia" w:ascii="Times New Roman" w:hAnsi="Times New Roman" w:cs="Times New Roman"/>
                <w:color w:val="auto"/>
                <w:sz w:val="24"/>
                <w:szCs w:val="24"/>
                <w:highlight w:val="none"/>
                <w:lang w:eastAsia="zh-CN"/>
              </w:rPr>
              <w:t>工序废气处理设施定期清理</w:t>
            </w:r>
            <w:r>
              <w:rPr>
                <w:rFonts w:hint="eastAsia" w:cs="Times New Roman"/>
                <w:b w:val="0"/>
                <w:bCs w:val="0"/>
                <w:color w:val="auto"/>
                <w:sz w:val="24"/>
                <w:highlight w:val="none"/>
                <w:lang w:eastAsia="zh-CN"/>
              </w:rPr>
              <w:t>会产生粉尘，由上文废气产污核算可知，本项目</w:t>
            </w:r>
            <w:r>
              <w:rPr>
                <w:rFonts w:hint="eastAsia" w:cs="Times New Roman"/>
                <w:b w:val="0"/>
                <w:bCs w:val="0"/>
                <w:color w:val="auto"/>
                <w:sz w:val="24"/>
                <w:highlight w:val="none"/>
                <w:lang w:val="en-US" w:eastAsia="zh-CN"/>
              </w:rPr>
              <w:t>精细抛光</w:t>
            </w:r>
            <w:r>
              <w:rPr>
                <w:rFonts w:hint="eastAsia" w:ascii="Times New Roman" w:hAnsi="Times New Roman" w:cs="Times New Roman"/>
                <w:color w:val="auto"/>
                <w:sz w:val="24"/>
                <w:szCs w:val="24"/>
                <w:highlight w:val="none"/>
                <w:lang w:eastAsia="zh-CN"/>
              </w:rPr>
              <w:t>工序</w:t>
            </w:r>
            <w:r>
              <w:rPr>
                <w:rFonts w:hint="eastAsia" w:cs="Times New Roman"/>
                <w:b w:val="0"/>
                <w:bCs w:val="0"/>
                <w:color w:val="auto"/>
                <w:sz w:val="24"/>
                <w:highlight w:val="none"/>
                <w:lang w:eastAsia="zh-CN"/>
              </w:rPr>
              <w:t>配套废气处理设施定期清理约为</w:t>
            </w:r>
            <w:r>
              <w:rPr>
                <w:rFonts w:hint="eastAsia" w:cs="Times New Roman"/>
                <w:b w:val="0"/>
                <w:bCs w:val="0"/>
                <w:color w:val="auto"/>
                <w:sz w:val="24"/>
                <w:highlight w:val="none"/>
                <w:lang w:val="en-US" w:eastAsia="zh-CN"/>
              </w:rPr>
              <w:t>5.82t/a；</w:t>
            </w:r>
          </w:p>
          <w:p w14:paraId="7E41F445">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Calibri"/>
                <w:color w:val="000000" w:themeColor="text1"/>
                <w:sz w:val="24"/>
                <w:highlight w:val="none"/>
                <w:lang w:val="en-US" w:eastAsia="zh-CN"/>
                <w14:textFill>
                  <w14:solidFill>
                    <w14:schemeClr w14:val="tx1"/>
                  </w14:solidFill>
                </w14:textFill>
              </w:rPr>
            </w:pPr>
            <w:r>
              <w:rPr>
                <w:rFonts w:hint="eastAsia" w:ascii="Times New Roman" w:hAnsi="Times New Roman" w:eastAsia="宋体" w:cs="Calibri"/>
                <w:color w:val="000000" w:themeColor="text1"/>
                <w:sz w:val="24"/>
                <w:highlight w:val="none"/>
                <w:lang w:val="en-US" w:eastAsia="zh-CN"/>
                <w14:textFill>
                  <w14:solidFill>
                    <w14:schemeClr w14:val="tx1"/>
                  </w14:solidFill>
                </w14:textFill>
              </w:rPr>
              <w:t>⑤喷淋塔废液：本项目新增废气依托现有的喷淋塔进行处理，考虑到废气的增加，水泵流量增加，喷淋塔用水量增加，产生的喷淋塔废液量也相应增加。根据前文水平衡中核算，本项目喷淋塔废液增加量为24t/a。</w:t>
            </w:r>
          </w:p>
          <w:p w14:paraId="0BAAE4D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固体废物属性判定</w:t>
            </w:r>
          </w:p>
          <w:p w14:paraId="4A21BB63">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根据《中华人民共和国固体废物污染环境防治法》及《固体废物鉴别标准 通则》（GB34330-2017）的规定，判断项目生产过程中产生的副产物是否属于固体废物，判定结果见下表。</w:t>
            </w:r>
          </w:p>
          <w:p w14:paraId="134342AB">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21  </w:t>
            </w:r>
            <w:r>
              <w:rPr>
                <w:rFonts w:hint="default" w:ascii="Times New Roman" w:hAnsi="Times New Roman" w:eastAsia="宋体" w:cs="Times New Roman"/>
                <w:b/>
                <w:color w:val="000000" w:themeColor="text1"/>
                <w:kern w:val="2"/>
                <w:sz w:val="24"/>
                <w:szCs w:val="20"/>
                <w:highlight w:val="none"/>
                <w:lang w:val="en-US" w:eastAsia="zh-CN" w:bidi="ar-SA"/>
                <w14:textFill>
                  <w14:solidFill>
                    <w14:schemeClr w14:val="tx1"/>
                  </w14:solidFill>
                </w14:textFill>
              </w:rPr>
              <w:t>本项目副产物产生情况及副产物属性判定表（固体废物属性）汇总表</w:t>
            </w:r>
          </w:p>
          <w:tbl>
            <w:tblPr>
              <w:tblStyle w:val="22"/>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098"/>
              <w:gridCol w:w="985"/>
              <w:gridCol w:w="583"/>
              <w:gridCol w:w="1330"/>
              <w:gridCol w:w="803"/>
              <w:gridCol w:w="849"/>
              <w:gridCol w:w="706"/>
              <w:gridCol w:w="1774"/>
            </w:tblGrid>
            <w:tr w14:paraId="7FCA8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268" w:type="pct"/>
                  <w:vMerge w:val="restart"/>
                  <w:tcMar>
                    <w:top w:w="0" w:type="dxa"/>
                    <w:left w:w="51" w:type="dxa"/>
                    <w:bottom w:w="0" w:type="dxa"/>
                    <w:right w:w="51" w:type="dxa"/>
                  </w:tcMar>
                  <w:vAlign w:val="center"/>
                </w:tcPr>
                <w:p w14:paraId="2983A8D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8"/>
                      <w:kern w:val="0"/>
                      <w:szCs w:val="21"/>
                      <w:highlight w:val="none"/>
                      <w14:textFill>
                        <w14:solidFill>
                          <w14:schemeClr w14:val="tx1"/>
                        </w14:solidFill>
                      </w14:textFill>
                    </w:rPr>
                    <w:t>序号</w:t>
                  </w:r>
                </w:p>
              </w:tc>
              <w:tc>
                <w:tcPr>
                  <w:tcW w:w="639" w:type="pct"/>
                  <w:vMerge w:val="restart"/>
                  <w:tcMar>
                    <w:top w:w="0" w:type="dxa"/>
                    <w:left w:w="51" w:type="dxa"/>
                    <w:bottom w:w="0" w:type="dxa"/>
                    <w:right w:w="51" w:type="dxa"/>
                  </w:tcMar>
                  <w:vAlign w:val="center"/>
                </w:tcPr>
                <w:p w14:paraId="2E1304C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副产物名称</w:t>
                  </w:r>
                </w:p>
              </w:tc>
              <w:tc>
                <w:tcPr>
                  <w:tcW w:w="573" w:type="pct"/>
                  <w:vMerge w:val="restart"/>
                  <w:tcMar>
                    <w:top w:w="0" w:type="dxa"/>
                    <w:left w:w="51" w:type="dxa"/>
                    <w:bottom w:w="0" w:type="dxa"/>
                    <w:right w:w="51" w:type="dxa"/>
                  </w:tcMar>
                  <w:vAlign w:val="center"/>
                </w:tcPr>
                <w:p w14:paraId="5232D56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产生工序</w:t>
                  </w:r>
                </w:p>
              </w:tc>
              <w:tc>
                <w:tcPr>
                  <w:tcW w:w="339" w:type="pct"/>
                  <w:vMerge w:val="restart"/>
                  <w:tcMar>
                    <w:top w:w="0" w:type="dxa"/>
                    <w:left w:w="51" w:type="dxa"/>
                    <w:bottom w:w="0" w:type="dxa"/>
                    <w:right w:w="51" w:type="dxa"/>
                  </w:tcMar>
                  <w:vAlign w:val="center"/>
                </w:tcPr>
                <w:p w14:paraId="7F12A39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形态</w:t>
                  </w:r>
                </w:p>
              </w:tc>
              <w:tc>
                <w:tcPr>
                  <w:tcW w:w="774" w:type="pct"/>
                  <w:vMerge w:val="restart"/>
                  <w:tcMar>
                    <w:top w:w="0" w:type="dxa"/>
                    <w:left w:w="51" w:type="dxa"/>
                    <w:bottom w:w="0" w:type="dxa"/>
                    <w:right w:w="51" w:type="dxa"/>
                  </w:tcMar>
                  <w:vAlign w:val="center"/>
                </w:tcPr>
                <w:p w14:paraId="518E241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主要成分</w:t>
                  </w:r>
                </w:p>
              </w:tc>
              <w:tc>
                <w:tcPr>
                  <w:tcW w:w="467" w:type="pct"/>
                  <w:vMerge w:val="restart"/>
                  <w:tcMar>
                    <w:top w:w="0" w:type="dxa"/>
                    <w:left w:w="51" w:type="dxa"/>
                    <w:bottom w:w="0" w:type="dxa"/>
                    <w:right w:w="51" w:type="dxa"/>
                  </w:tcMar>
                  <w:vAlign w:val="center"/>
                </w:tcPr>
                <w:p w14:paraId="7CC2DE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预测产生量t/a</w:t>
                  </w:r>
                </w:p>
              </w:tc>
              <w:tc>
                <w:tcPr>
                  <w:tcW w:w="1937" w:type="pct"/>
                  <w:gridSpan w:val="3"/>
                  <w:tcMar>
                    <w:top w:w="0" w:type="dxa"/>
                    <w:left w:w="51" w:type="dxa"/>
                    <w:bottom w:w="0" w:type="dxa"/>
                    <w:right w:w="51" w:type="dxa"/>
                  </w:tcMar>
                  <w:vAlign w:val="center"/>
                </w:tcPr>
                <w:p w14:paraId="5F673E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种类判断</w:t>
                  </w:r>
                </w:p>
              </w:tc>
            </w:tr>
            <w:tr w14:paraId="5A261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268" w:type="pct"/>
                  <w:vMerge w:val="continue"/>
                  <w:tcMar>
                    <w:top w:w="0" w:type="dxa"/>
                    <w:left w:w="51" w:type="dxa"/>
                    <w:bottom w:w="0" w:type="dxa"/>
                    <w:right w:w="51" w:type="dxa"/>
                  </w:tcMar>
                  <w:vAlign w:val="center"/>
                </w:tcPr>
                <w:p w14:paraId="15EC022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639" w:type="pct"/>
                  <w:vMerge w:val="continue"/>
                  <w:tcMar>
                    <w:top w:w="0" w:type="dxa"/>
                    <w:left w:w="51" w:type="dxa"/>
                    <w:bottom w:w="0" w:type="dxa"/>
                    <w:right w:w="51" w:type="dxa"/>
                  </w:tcMar>
                  <w:vAlign w:val="center"/>
                </w:tcPr>
                <w:p w14:paraId="79D74F7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573" w:type="pct"/>
                  <w:vMerge w:val="continue"/>
                  <w:tcMar>
                    <w:top w:w="0" w:type="dxa"/>
                    <w:left w:w="51" w:type="dxa"/>
                    <w:bottom w:w="0" w:type="dxa"/>
                    <w:right w:w="51" w:type="dxa"/>
                  </w:tcMar>
                  <w:vAlign w:val="center"/>
                </w:tcPr>
                <w:p w14:paraId="668AB2F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339" w:type="pct"/>
                  <w:vMerge w:val="continue"/>
                  <w:tcMar>
                    <w:top w:w="0" w:type="dxa"/>
                    <w:left w:w="51" w:type="dxa"/>
                    <w:bottom w:w="0" w:type="dxa"/>
                    <w:right w:w="51" w:type="dxa"/>
                  </w:tcMar>
                  <w:vAlign w:val="center"/>
                </w:tcPr>
                <w:p w14:paraId="7FFB0C8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774" w:type="pct"/>
                  <w:vMerge w:val="continue"/>
                  <w:tcMar>
                    <w:top w:w="0" w:type="dxa"/>
                    <w:left w:w="51" w:type="dxa"/>
                    <w:bottom w:w="0" w:type="dxa"/>
                    <w:right w:w="51" w:type="dxa"/>
                  </w:tcMar>
                  <w:vAlign w:val="center"/>
                </w:tcPr>
                <w:p w14:paraId="4C623B1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467" w:type="pct"/>
                  <w:vMerge w:val="continue"/>
                  <w:tcMar>
                    <w:top w:w="0" w:type="dxa"/>
                    <w:left w:w="51" w:type="dxa"/>
                    <w:bottom w:w="0" w:type="dxa"/>
                    <w:right w:w="51" w:type="dxa"/>
                  </w:tcMar>
                  <w:vAlign w:val="center"/>
                </w:tcPr>
                <w:p w14:paraId="3C06409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p>
              </w:tc>
              <w:tc>
                <w:tcPr>
                  <w:tcW w:w="494" w:type="pct"/>
                  <w:tcMar>
                    <w:top w:w="0" w:type="dxa"/>
                    <w:left w:w="51" w:type="dxa"/>
                    <w:bottom w:w="0" w:type="dxa"/>
                    <w:right w:w="51" w:type="dxa"/>
                  </w:tcMar>
                  <w:vAlign w:val="center"/>
                </w:tcPr>
                <w:p w14:paraId="0F69B81C">
                  <w:pPr>
                    <w:keepNext w:val="0"/>
                    <w:keepLines w:val="0"/>
                    <w:suppressLineNumbers w:val="0"/>
                    <w:adjustRightInd w:val="0"/>
                    <w:snapToGrid w:val="0"/>
                    <w:spacing w:before="0" w:beforeAutospacing="0" w:after="0" w:afterAutospacing="0"/>
                    <w:ind w:left="-113" w:right="-113"/>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固体废物</w:t>
                  </w:r>
                </w:p>
              </w:tc>
              <w:tc>
                <w:tcPr>
                  <w:tcW w:w="411" w:type="pct"/>
                  <w:tcMar>
                    <w:top w:w="0" w:type="dxa"/>
                    <w:left w:w="51" w:type="dxa"/>
                    <w:bottom w:w="0" w:type="dxa"/>
                    <w:right w:w="51" w:type="dxa"/>
                  </w:tcMar>
                  <w:vAlign w:val="center"/>
                </w:tcPr>
                <w:p w14:paraId="50FD7C65">
                  <w:pPr>
                    <w:keepNext w:val="0"/>
                    <w:keepLines w:val="0"/>
                    <w:suppressLineNumbers w:val="0"/>
                    <w:adjustRightInd w:val="0"/>
                    <w:snapToGrid w:val="0"/>
                    <w:spacing w:before="0" w:beforeAutospacing="0" w:after="0" w:afterAutospacing="0"/>
                    <w:ind w:left="-113" w:right="-113"/>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副产品</w:t>
                  </w:r>
                </w:p>
              </w:tc>
              <w:tc>
                <w:tcPr>
                  <w:tcW w:w="1031" w:type="pct"/>
                  <w:tcMar>
                    <w:top w:w="0" w:type="dxa"/>
                    <w:left w:w="51" w:type="dxa"/>
                    <w:bottom w:w="0" w:type="dxa"/>
                    <w:right w:w="51" w:type="dxa"/>
                  </w:tcMar>
                  <w:vAlign w:val="center"/>
                </w:tcPr>
                <w:p w14:paraId="5AC0DF8A">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判定依据</w:t>
                  </w:r>
                </w:p>
              </w:tc>
            </w:tr>
            <w:tr w14:paraId="0D0E9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8" w:type="pct"/>
                  <w:tcMar>
                    <w:top w:w="0" w:type="dxa"/>
                    <w:left w:w="51" w:type="dxa"/>
                    <w:bottom w:w="0" w:type="dxa"/>
                    <w:right w:w="51" w:type="dxa"/>
                  </w:tcMar>
                  <w:vAlign w:val="center"/>
                </w:tcPr>
                <w:p w14:paraId="50349B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1</w:t>
                  </w:r>
                </w:p>
              </w:tc>
              <w:tc>
                <w:tcPr>
                  <w:tcW w:w="639" w:type="pct"/>
                  <w:tcMar>
                    <w:top w:w="0" w:type="dxa"/>
                    <w:left w:w="51" w:type="dxa"/>
                    <w:bottom w:w="0" w:type="dxa"/>
                    <w:right w:w="51" w:type="dxa"/>
                  </w:tcMar>
                  <w:vAlign w:val="center"/>
                </w:tcPr>
                <w:p w14:paraId="3203E8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硅油-脱模剂废包装桶</w:t>
                  </w:r>
                </w:p>
              </w:tc>
              <w:tc>
                <w:tcPr>
                  <w:tcW w:w="573" w:type="pct"/>
                  <w:tcMar>
                    <w:top w:w="0" w:type="dxa"/>
                    <w:left w:w="51" w:type="dxa"/>
                    <w:bottom w:w="0" w:type="dxa"/>
                    <w:right w:w="51" w:type="dxa"/>
                  </w:tcMar>
                  <w:vAlign w:val="center"/>
                </w:tcPr>
                <w:p w14:paraId="1F9CC8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喷涂硅油-脱模剂</w:t>
                  </w:r>
                </w:p>
              </w:tc>
              <w:tc>
                <w:tcPr>
                  <w:tcW w:w="339" w:type="pct"/>
                  <w:tcMar>
                    <w:top w:w="0" w:type="dxa"/>
                    <w:left w:w="51" w:type="dxa"/>
                    <w:bottom w:w="0" w:type="dxa"/>
                    <w:right w:w="51" w:type="dxa"/>
                  </w:tcMar>
                  <w:vAlign w:val="center"/>
                </w:tcPr>
                <w:p w14:paraId="313797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固态</w:t>
                  </w:r>
                </w:p>
              </w:tc>
              <w:tc>
                <w:tcPr>
                  <w:tcW w:w="774" w:type="pct"/>
                  <w:tcMar>
                    <w:top w:w="0" w:type="dxa"/>
                    <w:left w:w="51" w:type="dxa"/>
                    <w:bottom w:w="0" w:type="dxa"/>
                    <w:right w:w="51" w:type="dxa"/>
                  </w:tcMar>
                  <w:vAlign w:val="center"/>
                </w:tcPr>
                <w:p w14:paraId="6965B4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硅油、包装容器</w:t>
                  </w:r>
                </w:p>
              </w:tc>
              <w:tc>
                <w:tcPr>
                  <w:tcW w:w="467" w:type="pct"/>
                  <w:tcMar>
                    <w:top w:w="0" w:type="dxa"/>
                    <w:left w:w="51" w:type="dxa"/>
                    <w:bottom w:w="0" w:type="dxa"/>
                    <w:right w:w="51" w:type="dxa"/>
                  </w:tcMar>
                  <w:vAlign w:val="center"/>
                </w:tcPr>
                <w:p w14:paraId="55FBD5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0.3225</w:t>
                  </w:r>
                </w:p>
              </w:tc>
              <w:tc>
                <w:tcPr>
                  <w:tcW w:w="494" w:type="pct"/>
                  <w:tcMar>
                    <w:top w:w="0" w:type="dxa"/>
                    <w:left w:w="51" w:type="dxa"/>
                    <w:bottom w:w="0" w:type="dxa"/>
                    <w:right w:w="51" w:type="dxa"/>
                  </w:tcMar>
                  <w:vAlign w:val="center"/>
                </w:tcPr>
                <w:p w14:paraId="1B6AB36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411" w:type="pct"/>
                  <w:tcMar>
                    <w:top w:w="0" w:type="dxa"/>
                    <w:left w:w="51" w:type="dxa"/>
                    <w:bottom w:w="0" w:type="dxa"/>
                    <w:right w:w="51" w:type="dxa"/>
                  </w:tcMar>
                  <w:vAlign w:val="center"/>
                </w:tcPr>
                <w:p w14:paraId="274F4C40">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031" w:type="pct"/>
                  <w:vMerge w:val="restart"/>
                  <w:tcMar>
                    <w:top w:w="0" w:type="dxa"/>
                    <w:left w:w="51" w:type="dxa"/>
                    <w:bottom w:w="0" w:type="dxa"/>
                    <w:right w:w="51" w:type="dxa"/>
                  </w:tcMar>
                  <w:vAlign w:val="center"/>
                </w:tcPr>
                <w:p w14:paraId="2700D8CD">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《固体废物鉴别标准 通则》（GB34330-2017）</w:t>
                  </w:r>
                </w:p>
              </w:tc>
            </w:tr>
            <w:tr w14:paraId="6BC2D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8" w:type="pct"/>
                  <w:tcMar>
                    <w:top w:w="0" w:type="dxa"/>
                    <w:left w:w="51" w:type="dxa"/>
                    <w:bottom w:w="0" w:type="dxa"/>
                    <w:right w:w="51" w:type="dxa"/>
                  </w:tcMar>
                  <w:vAlign w:val="center"/>
                </w:tcPr>
                <w:p w14:paraId="626F84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2</w:t>
                  </w:r>
                </w:p>
              </w:tc>
              <w:tc>
                <w:tcPr>
                  <w:tcW w:w="639" w:type="pct"/>
                  <w:tcMar>
                    <w:top w:w="0" w:type="dxa"/>
                    <w:left w:w="51" w:type="dxa"/>
                    <w:bottom w:w="0" w:type="dxa"/>
                    <w:right w:w="51" w:type="dxa"/>
                  </w:tcMar>
                  <w:vAlign w:val="center"/>
                </w:tcPr>
                <w:p w14:paraId="07DD99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废活性炭</w:t>
                  </w:r>
                </w:p>
              </w:tc>
              <w:tc>
                <w:tcPr>
                  <w:tcW w:w="573" w:type="pct"/>
                  <w:tcMar>
                    <w:top w:w="0" w:type="dxa"/>
                    <w:left w:w="51" w:type="dxa"/>
                    <w:bottom w:w="0" w:type="dxa"/>
                    <w:right w:w="51" w:type="dxa"/>
                  </w:tcMar>
                  <w:vAlign w:val="center"/>
                </w:tcPr>
                <w:p w14:paraId="35DB08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废气处理</w:t>
                  </w:r>
                </w:p>
              </w:tc>
              <w:tc>
                <w:tcPr>
                  <w:tcW w:w="339" w:type="pct"/>
                  <w:tcMar>
                    <w:top w:w="0" w:type="dxa"/>
                    <w:left w:w="51" w:type="dxa"/>
                    <w:bottom w:w="0" w:type="dxa"/>
                    <w:right w:w="51" w:type="dxa"/>
                  </w:tcMar>
                  <w:vAlign w:val="center"/>
                </w:tcPr>
                <w:p w14:paraId="6F5E49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固态</w:t>
                  </w:r>
                </w:p>
              </w:tc>
              <w:tc>
                <w:tcPr>
                  <w:tcW w:w="774" w:type="pct"/>
                  <w:tcMar>
                    <w:top w:w="0" w:type="dxa"/>
                    <w:left w:w="51" w:type="dxa"/>
                    <w:bottom w:w="0" w:type="dxa"/>
                    <w:right w:w="51" w:type="dxa"/>
                  </w:tcMar>
                  <w:vAlign w:val="center"/>
                </w:tcPr>
                <w:p w14:paraId="01A4C4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活性炭、有机废气</w:t>
                  </w:r>
                </w:p>
              </w:tc>
              <w:tc>
                <w:tcPr>
                  <w:tcW w:w="467" w:type="pct"/>
                  <w:tcMar>
                    <w:top w:w="0" w:type="dxa"/>
                    <w:left w:w="51" w:type="dxa"/>
                    <w:bottom w:w="0" w:type="dxa"/>
                    <w:right w:w="51" w:type="dxa"/>
                  </w:tcMar>
                  <w:vAlign w:val="center"/>
                </w:tcPr>
                <w:p w14:paraId="1ABB66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40.50</w:t>
                  </w:r>
                </w:p>
              </w:tc>
              <w:tc>
                <w:tcPr>
                  <w:tcW w:w="494" w:type="pct"/>
                  <w:tcMar>
                    <w:top w:w="0" w:type="dxa"/>
                    <w:left w:w="51" w:type="dxa"/>
                    <w:bottom w:w="0" w:type="dxa"/>
                    <w:right w:w="51" w:type="dxa"/>
                  </w:tcMar>
                  <w:vAlign w:val="center"/>
                </w:tcPr>
                <w:p w14:paraId="1CD1FEC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411" w:type="pct"/>
                  <w:tcMar>
                    <w:top w:w="0" w:type="dxa"/>
                    <w:left w:w="51" w:type="dxa"/>
                    <w:bottom w:w="0" w:type="dxa"/>
                    <w:right w:w="51" w:type="dxa"/>
                  </w:tcMar>
                  <w:vAlign w:val="center"/>
                </w:tcPr>
                <w:p w14:paraId="5B17F9FD">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031" w:type="pct"/>
                  <w:vMerge w:val="continue"/>
                  <w:tcMar>
                    <w:top w:w="0" w:type="dxa"/>
                    <w:left w:w="51" w:type="dxa"/>
                    <w:bottom w:w="0" w:type="dxa"/>
                    <w:right w:w="51" w:type="dxa"/>
                  </w:tcMar>
                  <w:vAlign w:val="center"/>
                </w:tcPr>
                <w:p w14:paraId="08830CF4">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1C8F4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8" w:type="pct"/>
                  <w:tcMar>
                    <w:top w:w="0" w:type="dxa"/>
                    <w:left w:w="51" w:type="dxa"/>
                    <w:bottom w:w="0" w:type="dxa"/>
                    <w:right w:w="51" w:type="dxa"/>
                  </w:tcMar>
                  <w:vAlign w:val="center"/>
                </w:tcPr>
                <w:p w14:paraId="07AA3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w:t>
                  </w:r>
                </w:p>
              </w:tc>
              <w:tc>
                <w:tcPr>
                  <w:tcW w:w="639" w:type="pct"/>
                  <w:tcMar>
                    <w:top w:w="0" w:type="dxa"/>
                    <w:left w:w="51" w:type="dxa"/>
                    <w:bottom w:w="0" w:type="dxa"/>
                    <w:right w:w="51" w:type="dxa"/>
                  </w:tcMar>
                  <w:vAlign w:val="center"/>
                </w:tcPr>
                <w:p w14:paraId="33DB7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废布袋</w:t>
                  </w:r>
                </w:p>
              </w:tc>
              <w:tc>
                <w:tcPr>
                  <w:tcW w:w="573" w:type="pct"/>
                  <w:tcMar>
                    <w:top w:w="0" w:type="dxa"/>
                    <w:left w:w="51" w:type="dxa"/>
                    <w:bottom w:w="0" w:type="dxa"/>
                    <w:right w:w="51" w:type="dxa"/>
                  </w:tcMar>
                  <w:vAlign w:val="center"/>
                </w:tcPr>
                <w:p w14:paraId="2EE0FA6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废气处理</w:t>
                  </w:r>
                </w:p>
              </w:tc>
              <w:tc>
                <w:tcPr>
                  <w:tcW w:w="339" w:type="pct"/>
                  <w:tcMar>
                    <w:top w:w="0" w:type="dxa"/>
                    <w:left w:w="51" w:type="dxa"/>
                    <w:bottom w:w="0" w:type="dxa"/>
                    <w:right w:w="51" w:type="dxa"/>
                  </w:tcMar>
                  <w:vAlign w:val="center"/>
                </w:tcPr>
                <w:p w14:paraId="74AEDF2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固态</w:t>
                  </w:r>
                </w:p>
              </w:tc>
              <w:tc>
                <w:tcPr>
                  <w:tcW w:w="774" w:type="pct"/>
                  <w:tcMar>
                    <w:top w:w="0" w:type="dxa"/>
                    <w:left w:w="51" w:type="dxa"/>
                    <w:bottom w:w="0" w:type="dxa"/>
                    <w:right w:w="51" w:type="dxa"/>
                  </w:tcMar>
                  <w:vAlign w:val="center"/>
                </w:tcPr>
                <w:p w14:paraId="4DB707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纺织纤维、颗粒物</w:t>
                  </w:r>
                </w:p>
              </w:tc>
              <w:tc>
                <w:tcPr>
                  <w:tcW w:w="467" w:type="pct"/>
                  <w:tcMar>
                    <w:top w:w="0" w:type="dxa"/>
                    <w:left w:w="51" w:type="dxa"/>
                    <w:bottom w:w="0" w:type="dxa"/>
                    <w:right w:w="51" w:type="dxa"/>
                  </w:tcMar>
                  <w:vAlign w:val="center"/>
                </w:tcPr>
                <w:p w14:paraId="47AC7A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w:t>
                  </w:r>
                </w:p>
              </w:tc>
              <w:tc>
                <w:tcPr>
                  <w:tcW w:w="494" w:type="pct"/>
                  <w:tcMar>
                    <w:top w:w="0" w:type="dxa"/>
                    <w:left w:w="51" w:type="dxa"/>
                    <w:bottom w:w="0" w:type="dxa"/>
                    <w:right w:w="51" w:type="dxa"/>
                  </w:tcMar>
                  <w:vAlign w:val="center"/>
                </w:tcPr>
                <w:p w14:paraId="48F2836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411" w:type="pct"/>
                  <w:tcMar>
                    <w:top w:w="0" w:type="dxa"/>
                    <w:left w:w="51" w:type="dxa"/>
                    <w:bottom w:w="0" w:type="dxa"/>
                    <w:right w:w="51" w:type="dxa"/>
                  </w:tcMar>
                  <w:vAlign w:val="center"/>
                </w:tcPr>
                <w:p w14:paraId="03FA2610">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031" w:type="pct"/>
                  <w:vMerge w:val="continue"/>
                  <w:tcMar>
                    <w:top w:w="0" w:type="dxa"/>
                    <w:left w:w="51" w:type="dxa"/>
                    <w:bottom w:w="0" w:type="dxa"/>
                    <w:right w:w="51" w:type="dxa"/>
                  </w:tcMar>
                  <w:vAlign w:val="center"/>
                </w:tcPr>
                <w:p w14:paraId="0A9B1F4A">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76714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8" w:type="pct"/>
                  <w:tcMar>
                    <w:top w:w="0" w:type="dxa"/>
                    <w:left w:w="51" w:type="dxa"/>
                    <w:bottom w:w="0" w:type="dxa"/>
                    <w:right w:w="51" w:type="dxa"/>
                  </w:tcMar>
                  <w:vAlign w:val="center"/>
                </w:tcPr>
                <w:p w14:paraId="39C74D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4</w:t>
                  </w:r>
                </w:p>
              </w:tc>
              <w:tc>
                <w:tcPr>
                  <w:tcW w:w="639" w:type="pct"/>
                  <w:tcMar>
                    <w:top w:w="0" w:type="dxa"/>
                    <w:left w:w="51" w:type="dxa"/>
                    <w:bottom w:w="0" w:type="dxa"/>
                    <w:right w:w="51" w:type="dxa"/>
                  </w:tcMar>
                  <w:vAlign w:val="center"/>
                </w:tcPr>
                <w:p w14:paraId="50E023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粉尘</w:t>
                  </w:r>
                </w:p>
              </w:tc>
              <w:tc>
                <w:tcPr>
                  <w:tcW w:w="573" w:type="pct"/>
                  <w:tcMar>
                    <w:top w:w="0" w:type="dxa"/>
                    <w:left w:w="51" w:type="dxa"/>
                    <w:bottom w:w="0" w:type="dxa"/>
                    <w:right w:w="51" w:type="dxa"/>
                  </w:tcMar>
                  <w:vAlign w:val="center"/>
                </w:tcPr>
                <w:p w14:paraId="6B701D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eastAsia" w:cs="Times New Roman"/>
                      <w:snapToGrid w:val="0"/>
                      <w:color w:val="000000" w:themeColor="text1"/>
                      <w:kern w:val="0"/>
                      <w:szCs w:val="21"/>
                      <w:highlight w:val="none"/>
                      <w:lang w:val="en-US" w:eastAsia="zh-CN"/>
                      <w14:textFill>
                        <w14:solidFill>
                          <w14:schemeClr w14:val="tx1"/>
                        </w14:solidFill>
                      </w14:textFill>
                    </w:rPr>
                    <w:t>废气处理</w:t>
                  </w:r>
                </w:p>
              </w:tc>
              <w:tc>
                <w:tcPr>
                  <w:tcW w:w="339" w:type="pct"/>
                  <w:tcMar>
                    <w:top w:w="0" w:type="dxa"/>
                    <w:left w:w="51" w:type="dxa"/>
                    <w:bottom w:w="0" w:type="dxa"/>
                    <w:right w:w="51" w:type="dxa"/>
                  </w:tcMar>
                  <w:vAlign w:val="center"/>
                </w:tcPr>
                <w:p w14:paraId="679161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固态</w:t>
                  </w:r>
                </w:p>
              </w:tc>
              <w:tc>
                <w:tcPr>
                  <w:tcW w:w="774" w:type="pct"/>
                  <w:tcMar>
                    <w:top w:w="0" w:type="dxa"/>
                    <w:left w:w="51" w:type="dxa"/>
                    <w:bottom w:w="0" w:type="dxa"/>
                    <w:right w:w="51" w:type="dxa"/>
                  </w:tcMar>
                  <w:vAlign w:val="center"/>
                </w:tcPr>
                <w:p w14:paraId="5FECCE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树脂</w:t>
                  </w:r>
                </w:p>
              </w:tc>
              <w:tc>
                <w:tcPr>
                  <w:tcW w:w="467" w:type="pct"/>
                  <w:tcMar>
                    <w:top w:w="0" w:type="dxa"/>
                    <w:left w:w="51" w:type="dxa"/>
                    <w:bottom w:w="0" w:type="dxa"/>
                    <w:right w:w="51" w:type="dxa"/>
                  </w:tcMar>
                  <w:vAlign w:val="center"/>
                </w:tcPr>
                <w:p w14:paraId="350893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5.82</w:t>
                  </w:r>
                </w:p>
              </w:tc>
              <w:tc>
                <w:tcPr>
                  <w:tcW w:w="494" w:type="pct"/>
                  <w:tcMar>
                    <w:top w:w="0" w:type="dxa"/>
                    <w:left w:w="51" w:type="dxa"/>
                    <w:bottom w:w="0" w:type="dxa"/>
                    <w:right w:w="51" w:type="dxa"/>
                  </w:tcMar>
                  <w:vAlign w:val="center"/>
                </w:tcPr>
                <w:p w14:paraId="668F56D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411" w:type="pct"/>
                  <w:tcMar>
                    <w:top w:w="0" w:type="dxa"/>
                    <w:left w:w="51" w:type="dxa"/>
                    <w:bottom w:w="0" w:type="dxa"/>
                    <w:right w:w="51" w:type="dxa"/>
                  </w:tcMar>
                  <w:vAlign w:val="center"/>
                </w:tcPr>
                <w:p w14:paraId="3CF6EAC1">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031" w:type="pct"/>
                  <w:vMerge w:val="continue"/>
                  <w:tcMar>
                    <w:top w:w="0" w:type="dxa"/>
                    <w:left w:w="51" w:type="dxa"/>
                    <w:bottom w:w="0" w:type="dxa"/>
                    <w:right w:w="51" w:type="dxa"/>
                  </w:tcMar>
                  <w:vAlign w:val="center"/>
                </w:tcPr>
                <w:p w14:paraId="0C85C599">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14:paraId="7F0D8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8" w:type="pct"/>
                  <w:tcMar>
                    <w:top w:w="0" w:type="dxa"/>
                    <w:left w:w="51" w:type="dxa"/>
                    <w:bottom w:w="0" w:type="dxa"/>
                    <w:right w:w="51" w:type="dxa"/>
                  </w:tcMar>
                  <w:vAlign w:val="center"/>
                </w:tcPr>
                <w:p w14:paraId="0EE48723">
                  <w:pPr>
                    <w:keepNext w:val="0"/>
                    <w:keepLines w:val="0"/>
                    <w:widowControl/>
                    <w:suppressLineNumbers w:val="0"/>
                    <w:spacing w:before="0" w:beforeAutospacing="0" w:after="0" w:afterAutospacing="0"/>
                    <w:ind w:left="0" w:right="0"/>
                    <w:jc w:val="center"/>
                    <w:textAlignment w:val="center"/>
                    <w:rPr>
                      <w:rFonts w:hint="default"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5</w:t>
                  </w:r>
                </w:p>
              </w:tc>
              <w:tc>
                <w:tcPr>
                  <w:tcW w:w="639" w:type="pct"/>
                  <w:tcMar>
                    <w:top w:w="0" w:type="dxa"/>
                    <w:left w:w="51" w:type="dxa"/>
                    <w:bottom w:w="0" w:type="dxa"/>
                    <w:right w:w="51" w:type="dxa"/>
                  </w:tcMar>
                  <w:vAlign w:val="center"/>
                </w:tcPr>
                <w:p w14:paraId="69DF0891">
                  <w:pPr>
                    <w:keepNext w:val="0"/>
                    <w:keepLines w:val="0"/>
                    <w:widowControl/>
                    <w:suppressLineNumbers w:val="0"/>
                    <w:spacing w:before="0" w:beforeAutospacing="0" w:after="0" w:afterAutospacing="0"/>
                    <w:ind w:left="0" w:right="0"/>
                    <w:jc w:val="center"/>
                    <w:textAlignment w:val="center"/>
                    <w:rPr>
                      <w:rFonts w:hint="default"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喷淋塔废液</w:t>
                  </w:r>
                </w:p>
              </w:tc>
              <w:tc>
                <w:tcPr>
                  <w:tcW w:w="573" w:type="pct"/>
                  <w:tcMar>
                    <w:top w:w="0" w:type="dxa"/>
                    <w:left w:w="51" w:type="dxa"/>
                    <w:bottom w:w="0" w:type="dxa"/>
                    <w:right w:w="51" w:type="dxa"/>
                  </w:tcMar>
                  <w:vAlign w:val="center"/>
                </w:tcPr>
                <w:p w14:paraId="00604E38">
                  <w:pPr>
                    <w:keepNext w:val="0"/>
                    <w:keepLines w:val="0"/>
                    <w:widowControl/>
                    <w:suppressLineNumbers w:val="0"/>
                    <w:spacing w:before="0" w:beforeAutospacing="0" w:after="0" w:afterAutospacing="0"/>
                    <w:ind w:left="0" w:right="0"/>
                    <w:jc w:val="center"/>
                    <w:textAlignment w:val="center"/>
                    <w:rPr>
                      <w:rFonts w:hint="default" w:cs="Times New Roman"/>
                      <w:snapToGrid w:val="0"/>
                      <w:color w:val="000000" w:themeColor="text1"/>
                      <w:kern w:val="0"/>
                      <w:szCs w:val="21"/>
                      <w:highlight w:val="none"/>
                      <w:lang w:val="en-US" w:eastAsia="zh-CN"/>
                      <w14:textFill>
                        <w14:solidFill>
                          <w14:schemeClr w14:val="tx1"/>
                        </w14:solidFill>
                      </w14:textFill>
                    </w:rPr>
                  </w:pPr>
                  <w:r>
                    <w:rPr>
                      <w:rFonts w:hint="eastAsia" w:cs="Times New Roman"/>
                      <w:snapToGrid w:val="0"/>
                      <w:color w:val="000000" w:themeColor="text1"/>
                      <w:kern w:val="0"/>
                      <w:szCs w:val="21"/>
                      <w:highlight w:val="none"/>
                      <w:lang w:val="en-US" w:eastAsia="zh-CN"/>
                      <w14:textFill>
                        <w14:solidFill>
                          <w14:schemeClr w14:val="tx1"/>
                        </w14:solidFill>
                      </w14:textFill>
                    </w:rPr>
                    <w:t>废气处理</w:t>
                  </w:r>
                </w:p>
              </w:tc>
              <w:tc>
                <w:tcPr>
                  <w:tcW w:w="339" w:type="pct"/>
                  <w:tcMar>
                    <w:top w:w="0" w:type="dxa"/>
                    <w:left w:w="51" w:type="dxa"/>
                    <w:bottom w:w="0" w:type="dxa"/>
                    <w:right w:w="51" w:type="dxa"/>
                  </w:tcMar>
                  <w:vAlign w:val="center"/>
                </w:tcPr>
                <w:p w14:paraId="19BD2E4F">
                  <w:pPr>
                    <w:keepNext w:val="0"/>
                    <w:keepLines w:val="0"/>
                    <w:widowControl/>
                    <w:suppressLineNumbers w:val="0"/>
                    <w:spacing w:before="0" w:beforeAutospacing="0" w:after="0" w:afterAutospacing="0"/>
                    <w:ind w:left="0" w:right="0"/>
                    <w:jc w:val="center"/>
                    <w:textAlignment w:val="center"/>
                    <w:rPr>
                      <w:rFonts w:hint="default"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液态</w:t>
                  </w:r>
                </w:p>
              </w:tc>
              <w:tc>
                <w:tcPr>
                  <w:tcW w:w="774" w:type="pct"/>
                  <w:tcMar>
                    <w:top w:w="0" w:type="dxa"/>
                    <w:left w:w="51" w:type="dxa"/>
                    <w:bottom w:w="0" w:type="dxa"/>
                    <w:right w:w="51" w:type="dxa"/>
                  </w:tcMar>
                  <w:vAlign w:val="center"/>
                </w:tcPr>
                <w:p w14:paraId="08F851D4">
                  <w:pPr>
                    <w:keepNext w:val="0"/>
                    <w:keepLines w:val="0"/>
                    <w:widowControl/>
                    <w:suppressLineNumbers w:val="0"/>
                    <w:spacing w:before="0" w:beforeAutospacing="0" w:after="0" w:afterAutospacing="0"/>
                    <w:ind w:left="0" w:right="0"/>
                    <w:jc w:val="center"/>
                    <w:textAlignment w:val="center"/>
                    <w:rPr>
                      <w:rFonts w:hint="eastAsia"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水、颗粒物、非甲烷总烃等</w:t>
                  </w:r>
                </w:p>
              </w:tc>
              <w:tc>
                <w:tcPr>
                  <w:tcW w:w="467" w:type="pct"/>
                  <w:tcMar>
                    <w:top w:w="0" w:type="dxa"/>
                    <w:left w:w="51" w:type="dxa"/>
                    <w:bottom w:w="0" w:type="dxa"/>
                    <w:right w:w="51" w:type="dxa"/>
                  </w:tcMar>
                  <w:vAlign w:val="center"/>
                </w:tcPr>
                <w:p w14:paraId="1C772BF8">
                  <w:pPr>
                    <w:keepNext w:val="0"/>
                    <w:keepLines w:val="0"/>
                    <w:widowControl/>
                    <w:suppressLineNumbers w:val="0"/>
                    <w:spacing w:before="0" w:beforeAutospacing="0" w:after="0" w:afterAutospacing="0"/>
                    <w:ind w:left="0" w:right="0"/>
                    <w:jc w:val="center"/>
                    <w:textAlignment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24</w:t>
                  </w:r>
                </w:p>
              </w:tc>
              <w:tc>
                <w:tcPr>
                  <w:tcW w:w="494" w:type="pct"/>
                  <w:tcMar>
                    <w:top w:w="0" w:type="dxa"/>
                    <w:left w:w="51" w:type="dxa"/>
                    <w:bottom w:w="0" w:type="dxa"/>
                    <w:right w:w="51" w:type="dxa"/>
                  </w:tcMar>
                  <w:vAlign w:val="center"/>
                </w:tcPr>
                <w:p w14:paraId="6C3F36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411" w:type="pct"/>
                  <w:tcMar>
                    <w:top w:w="0" w:type="dxa"/>
                    <w:left w:w="51" w:type="dxa"/>
                    <w:bottom w:w="0" w:type="dxa"/>
                    <w:right w:w="51" w:type="dxa"/>
                  </w:tcMar>
                  <w:vAlign w:val="center"/>
                </w:tcPr>
                <w:p w14:paraId="339F4835">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031" w:type="pct"/>
                  <w:vMerge w:val="continue"/>
                  <w:tcMar>
                    <w:top w:w="0" w:type="dxa"/>
                    <w:left w:w="51" w:type="dxa"/>
                    <w:bottom w:w="0" w:type="dxa"/>
                    <w:right w:w="51" w:type="dxa"/>
                  </w:tcMar>
                  <w:vAlign w:val="center"/>
                </w:tcPr>
                <w:p w14:paraId="6B6127B3">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bl>
          <w:p w14:paraId="5CE5C66E">
            <w:pPr>
              <w:keepNext w:val="0"/>
              <w:keepLines w:val="0"/>
              <w:suppressLineNumbers w:val="0"/>
              <w:adjustRightInd w:val="0"/>
              <w:snapToGrid w:val="0"/>
              <w:spacing w:before="159" w:beforeLines="5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根据上表可知，本项目产生的各类副产物均属于固体废物。</w:t>
            </w:r>
          </w:p>
          <w:p w14:paraId="1FC6C17C">
            <w:pPr>
              <w:keepNext w:val="0"/>
              <w:keepLines w:val="0"/>
              <w:numPr>
                <w:ilvl w:val="0"/>
                <w:numId w:val="0"/>
              </w:numPr>
              <w:suppressLineNumbers w:val="0"/>
              <w:adjustRightInd w:val="0"/>
              <w:snapToGrid w:val="0"/>
              <w:spacing w:before="0" w:beforeAutospacing="0" w:after="0" w:afterAutospacing="0" w:line="360" w:lineRule="auto"/>
              <w:ind w:left="420" w:leftChars="200" w:right="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危险废物属性判定</w:t>
            </w:r>
          </w:p>
          <w:p w14:paraId="265F32F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根据《国家危险废物名录（202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版）》以及《危险废物鉴别标准》，判定建设项目的固体废物是否属于危险废物。根据副产物产生情况分析和副产物属性判定，本项目固体废物分析结果及危险废物分析结果汇总下表。</w:t>
            </w:r>
          </w:p>
          <w:p w14:paraId="4B4E8FD4">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14:paraId="0B026546">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22  </w:t>
            </w:r>
            <w: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本项目固体废物分析结果汇总表</w:t>
            </w:r>
          </w:p>
          <w:tbl>
            <w:tblPr>
              <w:tblStyle w:val="22"/>
              <w:tblW w:w="499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43"/>
              <w:gridCol w:w="706"/>
              <w:gridCol w:w="1044"/>
              <w:gridCol w:w="611"/>
              <w:gridCol w:w="1110"/>
              <w:gridCol w:w="489"/>
              <w:gridCol w:w="774"/>
              <w:gridCol w:w="574"/>
              <w:gridCol w:w="807"/>
              <w:gridCol w:w="1315"/>
              <w:gridCol w:w="917"/>
            </w:tblGrid>
            <w:tr w14:paraId="38E365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op w:val="single" w:color="000000" w:sz="12" w:space="0"/>
                    <w:tl2br w:val="nil"/>
                    <w:tr2bl w:val="nil"/>
                  </w:tcBorders>
                  <w:vAlign w:val="center"/>
                </w:tcPr>
                <w:p w14:paraId="19E5525C">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序号</w:t>
                  </w:r>
                </w:p>
              </w:tc>
              <w:tc>
                <w:tcPr>
                  <w:tcW w:w="406" w:type="pct"/>
                  <w:tcBorders>
                    <w:top w:val="single" w:color="000000" w:sz="12" w:space="0"/>
                    <w:tl2br w:val="nil"/>
                    <w:tr2bl w:val="nil"/>
                  </w:tcBorders>
                  <w:vAlign w:val="center"/>
                </w:tcPr>
                <w:p w14:paraId="06229371">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固废名称</w:t>
                  </w:r>
                </w:p>
              </w:tc>
              <w:tc>
                <w:tcPr>
                  <w:tcW w:w="600" w:type="pct"/>
                  <w:tcBorders>
                    <w:top w:val="single" w:color="000000" w:sz="12" w:space="0"/>
                    <w:tl2br w:val="nil"/>
                    <w:tr2bl w:val="nil"/>
                  </w:tcBorders>
                  <w:vAlign w:val="center"/>
                </w:tcPr>
                <w:p w14:paraId="6FD7A11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产生工序</w:t>
                  </w:r>
                </w:p>
              </w:tc>
              <w:tc>
                <w:tcPr>
                  <w:tcW w:w="351" w:type="pct"/>
                  <w:tcBorders>
                    <w:top w:val="single" w:color="000000" w:sz="12" w:space="0"/>
                    <w:tl2br w:val="nil"/>
                    <w:tr2bl w:val="nil"/>
                  </w:tcBorders>
                  <w:vAlign w:val="center"/>
                </w:tcPr>
                <w:p w14:paraId="7D896C15">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形态</w:t>
                  </w:r>
                </w:p>
              </w:tc>
              <w:tc>
                <w:tcPr>
                  <w:tcW w:w="638" w:type="pct"/>
                  <w:tcBorders>
                    <w:top w:val="single" w:color="000000" w:sz="12" w:space="0"/>
                    <w:tl2br w:val="nil"/>
                    <w:tr2bl w:val="nil"/>
                  </w:tcBorders>
                  <w:vAlign w:val="center"/>
                </w:tcPr>
                <w:p w14:paraId="10E51655">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主要成分</w:t>
                  </w:r>
                </w:p>
              </w:tc>
              <w:tc>
                <w:tcPr>
                  <w:tcW w:w="281" w:type="pct"/>
                  <w:tcBorders>
                    <w:top w:val="single" w:color="000000" w:sz="12" w:space="0"/>
                    <w:tl2br w:val="nil"/>
                    <w:tr2bl w:val="nil"/>
                  </w:tcBorders>
                  <w:vAlign w:val="center"/>
                </w:tcPr>
                <w:p w14:paraId="59A7CE3C">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属性</w:t>
                  </w:r>
                </w:p>
              </w:tc>
              <w:tc>
                <w:tcPr>
                  <w:tcW w:w="445" w:type="pct"/>
                  <w:tcBorders>
                    <w:top w:val="single" w:color="000000" w:sz="12" w:space="0"/>
                    <w:tl2br w:val="nil"/>
                    <w:tr2bl w:val="nil"/>
                  </w:tcBorders>
                  <w:vAlign w:val="center"/>
                </w:tcPr>
                <w:p w14:paraId="5F449EC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类别鉴别方法</w:t>
                  </w:r>
                </w:p>
              </w:tc>
              <w:tc>
                <w:tcPr>
                  <w:tcW w:w="330" w:type="pct"/>
                  <w:tcBorders>
                    <w:top w:val="single" w:color="000000" w:sz="12" w:space="0"/>
                    <w:tl2br w:val="nil"/>
                    <w:tr2bl w:val="nil"/>
                  </w:tcBorders>
                  <w:vAlign w:val="center"/>
                </w:tcPr>
                <w:p w14:paraId="60ED601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危险</w:t>
                  </w:r>
                </w:p>
                <w:p w14:paraId="5E340ED1">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特性</w:t>
                  </w:r>
                </w:p>
              </w:tc>
              <w:tc>
                <w:tcPr>
                  <w:tcW w:w="464" w:type="pct"/>
                  <w:tcBorders>
                    <w:top w:val="single" w:color="000000" w:sz="12" w:space="0"/>
                    <w:tl2br w:val="nil"/>
                    <w:tr2bl w:val="nil"/>
                  </w:tcBorders>
                  <w:vAlign w:val="center"/>
                </w:tcPr>
                <w:p w14:paraId="7F295A7E">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废物类别</w:t>
                  </w:r>
                </w:p>
              </w:tc>
              <w:tc>
                <w:tcPr>
                  <w:tcW w:w="756" w:type="pct"/>
                  <w:tcBorders>
                    <w:top w:val="single" w:color="000000" w:sz="12" w:space="0"/>
                    <w:tl2br w:val="nil"/>
                    <w:tr2bl w:val="nil"/>
                  </w:tcBorders>
                  <w:vAlign w:val="center"/>
                </w:tcPr>
                <w:p w14:paraId="1EC3832D">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废物代码</w:t>
                  </w:r>
                </w:p>
              </w:tc>
              <w:tc>
                <w:tcPr>
                  <w:tcW w:w="527" w:type="pct"/>
                  <w:tcBorders>
                    <w:top w:val="single" w:color="000000" w:sz="12" w:space="0"/>
                    <w:tl2br w:val="nil"/>
                    <w:tr2bl w:val="nil"/>
                  </w:tcBorders>
                  <w:vAlign w:val="center"/>
                </w:tcPr>
                <w:p w14:paraId="2D24E60D">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产生量t/a</w:t>
                  </w:r>
                </w:p>
              </w:tc>
            </w:tr>
            <w:tr w14:paraId="64C5DC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4A0BFB1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1</w:t>
                  </w:r>
                </w:p>
              </w:tc>
              <w:tc>
                <w:tcPr>
                  <w:tcW w:w="406" w:type="pct"/>
                  <w:tcBorders>
                    <w:tl2br w:val="nil"/>
                    <w:tr2bl w:val="nil"/>
                  </w:tcBorders>
                  <w:vAlign w:val="center"/>
                </w:tcPr>
                <w:p w14:paraId="3290B9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硅油-脱模剂废包装桶</w:t>
                  </w:r>
                </w:p>
              </w:tc>
              <w:tc>
                <w:tcPr>
                  <w:tcW w:w="600" w:type="pct"/>
                  <w:tcBorders>
                    <w:tl2br w:val="nil"/>
                    <w:tr2bl w:val="nil"/>
                  </w:tcBorders>
                  <w:vAlign w:val="center"/>
                </w:tcPr>
                <w:p w14:paraId="10C83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喷涂硅油-脱模剂</w:t>
                  </w:r>
                </w:p>
              </w:tc>
              <w:tc>
                <w:tcPr>
                  <w:tcW w:w="351" w:type="pct"/>
                  <w:tcBorders>
                    <w:tl2br w:val="nil"/>
                    <w:tr2bl w:val="nil"/>
                  </w:tcBorders>
                  <w:vAlign w:val="center"/>
                </w:tcPr>
                <w:p w14:paraId="6E6375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固态</w:t>
                  </w:r>
                </w:p>
              </w:tc>
              <w:tc>
                <w:tcPr>
                  <w:tcW w:w="638" w:type="pct"/>
                  <w:tcBorders>
                    <w:tl2br w:val="nil"/>
                    <w:tr2bl w:val="nil"/>
                  </w:tcBorders>
                  <w:vAlign w:val="center"/>
                </w:tcPr>
                <w:p w14:paraId="5A2D4C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硅油、包装容器</w:t>
                  </w:r>
                </w:p>
              </w:tc>
              <w:tc>
                <w:tcPr>
                  <w:tcW w:w="281" w:type="pct"/>
                  <w:vMerge w:val="restart"/>
                  <w:tcBorders>
                    <w:tl2br w:val="nil"/>
                    <w:tr2bl w:val="nil"/>
                  </w:tcBorders>
                  <w:vAlign w:val="center"/>
                </w:tcPr>
                <w:p w14:paraId="11FBCBB2">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危险固废</w:t>
                  </w:r>
                </w:p>
              </w:tc>
              <w:tc>
                <w:tcPr>
                  <w:tcW w:w="445" w:type="pct"/>
                  <w:vMerge w:val="restart"/>
                  <w:tcBorders>
                    <w:tl2br w:val="nil"/>
                    <w:tr2bl w:val="nil"/>
                  </w:tcBorders>
                  <w:vAlign w:val="center"/>
                </w:tcPr>
                <w:p w14:paraId="2A4919F4">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auto"/>
                      <w:sz w:val="21"/>
                      <w:szCs w:val="21"/>
                      <w:highlight w:val="none"/>
                    </w:rPr>
                    <w:t>《国家危险废物名录》（202</w:t>
                  </w:r>
                  <w:r>
                    <w:rPr>
                      <w:rFonts w:hint="eastAsia" w:ascii="Times New Roman" w:hAnsi="Times New Roman" w:eastAsia="宋体" w:cs="Times New Roman"/>
                      <w:snapToGrid w:val="0"/>
                      <w:color w:val="auto"/>
                      <w:sz w:val="21"/>
                      <w:szCs w:val="21"/>
                      <w:highlight w:val="none"/>
                      <w:lang w:val="en-US" w:eastAsia="zh-CN"/>
                    </w:rPr>
                    <w:t>5</w:t>
                  </w:r>
                  <w:r>
                    <w:rPr>
                      <w:rFonts w:hint="default" w:ascii="Times New Roman" w:hAnsi="Times New Roman" w:eastAsia="宋体" w:cs="Times New Roman"/>
                      <w:snapToGrid w:val="0"/>
                      <w:color w:val="auto"/>
                      <w:sz w:val="21"/>
                      <w:szCs w:val="21"/>
                      <w:highlight w:val="none"/>
                    </w:rPr>
                    <w:t>年版）</w:t>
                  </w:r>
                  <w:r>
                    <w:rPr>
                      <w:rFonts w:hint="default" w:ascii="Times New Roman" w:hAnsi="Times New Roman" w:eastAsia="宋体" w:cs="Times New Roman"/>
                      <w:snapToGrid w:val="0"/>
                      <w:color w:val="auto"/>
                      <w:sz w:val="21"/>
                      <w:szCs w:val="21"/>
                      <w:highlight w:val="none"/>
                      <w:lang w:eastAsia="zh-CN"/>
                    </w:rPr>
                    <w:t>、</w:t>
                  </w:r>
                </w:p>
              </w:tc>
              <w:tc>
                <w:tcPr>
                  <w:tcW w:w="330" w:type="pct"/>
                  <w:tcBorders>
                    <w:tl2br w:val="nil"/>
                    <w:tr2bl w:val="nil"/>
                  </w:tcBorders>
                  <w:shd w:val="clear" w:color="auto" w:fill="auto"/>
                  <w:vAlign w:val="center"/>
                </w:tcPr>
                <w:p w14:paraId="7B0E4D76">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/In</w:t>
                  </w:r>
                </w:p>
              </w:tc>
              <w:tc>
                <w:tcPr>
                  <w:tcW w:w="464" w:type="pct"/>
                  <w:tcBorders>
                    <w:tl2br w:val="nil"/>
                    <w:tr2bl w:val="nil"/>
                  </w:tcBorders>
                  <w:vAlign w:val="center"/>
                </w:tcPr>
                <w:p w14:paraId="70E5EEF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HW49</w:t>
                  </w:r>
                </w:p>
              </w:tc>
              <w:tc>
                <w:tcPr>
                  <w:tcW w:w="756" w:type="pct"/>
                  <w:tcBorders>
                    <w:tl2br w:val="nil"/>
                    <w:tr2bl w:val="nil"/>
                  </w:tcBorders>
                  <w:vAlign w:val="center"/>
                </w:tcPr>
                <w:p w14:paraId="083F3B5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900-041-49</w:t>
                  </w:r>
                </w:p>
              </w:tc>
              <w:tc>
                <w:tcPr>
                  <w:tcW w:w="527" w:type="pct"/>
                  <w:tcBorders>
                    <w:tl2br w:val="nil"/>
                    <w:tr2bl w:val="nil"/>
                  </w:tcBorders>
                  <w:vAlign w:val="center"/>
                </w:tcPr>
                <w:p w14:paraId="035AEF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0.3225</w:t>
                  </w:r>
                </w:p>
              </w:tc>
            </w:tr>
            <w:tr w14:paraId="2C56E7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32994AD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2</w:t>
                  </w:r>
                </w:p>
              </w:tc>
              <w:tc>
                <w:tcPr>
                  <w:tcW w:w="406" w:type="pct"/>
                  <w:tcBorders>
                    <w:tl2br w:val="nil"/>
                    <w:tr2bl w:val="nil"/>
                  </w:tcBorders>
                  <w:vAlign w:val="center"/>
                </w:tcPr>
                <w:p w14:paraId="2743142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废活性炭</w:t>
                  </w:r>
                </w:p>
              </w:tc>
              <w:tc>
                <w:tcPr>
                  <w:tcW w:w="600" w:type="pct"/>
                  <w:tcBorders>
                    <w:tl2br w:val="nil"/>
                    <w:tr2bl w:val="nil"/>
                  </w:tcBorders>
                  <w:vAlign w:val="center"/>
                </w:tcPr>
                <w:p w14:paraId="681C70F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废气处理</w:t>
                  </w:r>
                </w:p>
              </w:tc>
              <w:tc>
                <w:tcPr>
                  <w:tcW w:w="351" w:type="pct"/>
                  <w:tcBorders>
                    <w:tl2br w:val="nil"/>
                    <w:tr2bl w:val="nil"/>
                  </w:tcBorders>
                  <w:vAlign w:val="center"/>
                </w:tcPr>
                <w:p w14:paraId="21B9FC8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固态</w:t>
                  </w:r>
                </w:p>
              </w:tc>
              <w:tc>
                <w:tcPr>
                  <w:tcW w:w="638" w:type="pct"/>
                  <w:tcBorders>
                    <w:tl2br w:val="nil"/>
                    <w:tr2bl w:val="nil"/>
                  </w:tcBorders>
                  <w:vAlign w:val="center"/>
                </w:tcPr>
                <w:p w14:paraId="372C8DB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t>活性炭、有机废气</w:t>
                  </w:r>
                </w:p>
              </w:tc>
              <w:tc>
                <w:tcPr>
                  <w:tcW w:w="281" w:type="pct"/>
                  <w:vMerge w:val="continue"/>
                  <w:tcBorders>
                    <w:tl2br w:val="nil"/>
                    <w:tr2bl w:val="nil"/>
                  </w:tcBorders>
                  <w:vAlign w:val="center"/>
                </w:tcPr>
                <w:p w14:paraId="2E3885D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45" w:type="pct"/>
                  <w:vMerge w:val="continue"/>
                  <w:tcBorders>
                    <w:tl2br w:val="nil"/>
                    <w:tr2bl w:val="nil"/>
                  </w:tcBorders>
                  <w:vAlign w:val="center"/>
                </w:tcPr>
                <w:p w14:paraId="329E90F8">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30" w:type="pct"/>
                  <w:tcBorders>
                    <w:bottom w:val="single" w:color="auto" w:sz="4" w:space="0"/>
                    <w:tl2br w:val="nil"/>
                    <w:tr2bl w:val="nil"/>
                  </w:tcBorders>
                  <w:vAlign w:val="center"/>
                </w:tcPr>
                <w:p w14:paraId="0C56AD5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T</w:t>
                  </w:r>
                </w:p>
              </w:tc>
              <w:tc>
                <w:tcPr>
                  <w:tcW w:w="464" w:type="pct"/>
                  <w:tcBorders>
                    <w:tl2br w:val="nil"/>
                    <w:tr2bl w:val="nil"/>
                  </w:tcBorders>
                  <w:vAlign w:val="center"/>
                </w:tcPr>
                <w:p w14:paraId="099801B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HW49</w:t>
                  </w:r>
                </w:p>
              </w:tc>
              <w:tc>
                <w:tcPr>
                  <w:tcW w:w="756" w:type="pct"/>
                  <w:tcBorders>
                    <w:tl2br w:val="nil"/>
                    <w:tr2bl w:val="nil"/>
                  </w:tcBorders>
                  <w:vAlign w:val="center"/>
                </w:tcPr>
                <w:p w14:paraId="5DB6DA7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900-0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39</w:t>
                  </w:r>
                  <w:r>
                    <w:rPr>
                      <w:rFonts w:hint="default" w:ascii="Times New Roman" w:hAnsi="Times New Roman" w:eastAsia="宋体" w:cs="Times New Roman"/>
                      <w:color w:val="000000" w:themeColor="text1"/>
                      <w:szCs w:val="21"/>
                      <w:highlight w:val="none"/>
                      <w14:textFill>
                        <w14:solidFill>
                          <w14:schemeClr w14:val="tx1"/>
                        </w14:solidFill>
                      </w14:textFill>
                    </w:rPr>
                    <w:t>-49</w:t>
                  </w:r>
                </w:p>
              </w:tc>
              <w:tc>
                <w:tcPr>
                  <w:tcW w:w="527" w:type="pct"/>
                  <w:tcBorders>
                    <w:tl2br w:val="nil"/>
                    <w:tr2bl w:val="nil"/>
                  </w:tcBorders>
                  <w:vAlign w:val="center"/>
                </w:tcPr>
                <w:p w14:paraId="26E99C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40.50</w:t>
                  </w:r>
                </w:p>
              </w:tc>
            </w:tr>
            <w:tr w14:paraId="436FB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C2E04F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w:t>
                  </w:r>
                </w:p>
              </w:tc>
              <w:tc>
                <w:tcPr>
                  <w:tcW w:w="406" w:type="pct"/>
                  <w:tcBorders>
                    <w:tl2br w:val="nil"/>
                    <w:tr2bl w:val="nil"/>
                  </w:tcBorders>
                  <w:vAlign w:val="center"/>
                </w:tcPr>
                <w:p w14:paraId="36B3135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喷淋塔废液</w:t>
                  </w:r>
                </w:p>
              </w:tc>
              <w:tc>
                <w:tcPr>
                  <w:tcW w:w="600" w:type="pct"/>
                  <w:tcBorders>
                    <w:tl2br w:val="nil"/>
                    <w:tr2bl w:val="nil"/>
                  </w:tcBorders>
                  <w:vAlign w:val="center"/>
                </w:tcPr>
                <w:p w14:paraId="583C032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eastAsia" w:cs="Times New Roman"/>
                      <w:snapToGrid w:val="0"/>
                      <w:color w:val="000000" w:themeColor="text1"/>
                      <w:kern w:val="0"/>
                      <w:szCs w:val="21"/>
                      <w:highlight w:val="none"/>
                      <w:lang w:val="en-US" w:eastAsia="zh-CN"/>
                      <w14:textFill>
                        <w14:solidFill>
                          <w14:schemeClr w14:val="tx1"/>
                        </w14:solidFill>
                      </w14:textFill>
                    </w:rPr>
                    <w:t>废气处理</w:t>
                  </w:r>
                </w:p>
              </w:tc>
              <w:tc>
                <w:tcPr>
                  <w:tcW w:w="351" w:type="pct"/>
                  <w:tcBorders>
                    <w:tl2br w:val="nil"/>
                    <w:tr2bl w:val="nil"/>
                  </w:tcBorders>
                  <w:vAlign w:val="center"/>
                </w:tcPr>
                <w:p w14:paraId="497CD90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液态</w:t>
                  </w:r>
                </w:p>
              </w:tc>
              <w:tc>
                <w:tcPr>
                  <w:tcW w:w="638" w:type="pct"/>
                  <w:tcBorders>
                    <w:tl2br w:val="nil"/>
                    <w:tr2bl w:val="nil"/>
                  </w:tcBorders>
                  <w:vAlign w:val="center"/>
                </w:tcPr>
                <w:p w14:paraId="1AF5A9B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水、颗粒物、非甲烷总烃等</w:t>
                  </w:r>
                </w:p>
              </w:tc>
              <w:tc>
                <w:tcPr>
                  <w:tcW w:w="281" w:type="pct"/>
                  <w:vMerge w:val="continue"/>
                  <w:tcBorders>
                    <w:bottom w:val="single" w:color="auto" w:sz="4" w:space="0"/>
                    <w:tl2br w:val="nil"/>
                    <w:tr2bl w:val="nil"/>
                  </w:tcBorders>
                  <w:vAlign w:val="center"/>
                </w:tcPr>
                <w:p w14:paraId="608DD32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45" w:type="pct"/>
                  <w:vMerge w:val="continue"/>
                  <w:tcBorders>
                    <w:bottom w:val="single" w:color="auto" w:sz="4" w:space="0"/>
                    <w:tl2br w:val="nil"/>
                    <w:tr2bl w:val="nil"/>
                  </w:tcBorders>
                  <w:vAlign w:val="center"/>
                </w:tcPr>
                <w:p w14:paraId="64F5F948">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30" w:type="pct"/>
                  <w:tcBorders>
                    <w:bottom w:val="single" w:color="auto" w:sz="4" w:space="0"/>
                    <w:tl2br w:val="nil"/>
                    <w:tr2bl w:val="nil"/>
                  </w:tcBorders>
                  <w:vAlign w:val="center"/>
                </w:tcPr>
                <w:p w14:paraId="79EEE7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i w:val="0"/>
                      <w:iCs w:val="0"/>
                      <w:color w:val="auto"/>
                      <w:kern w:val="0"/>
                      <w:sz w:val="21"/>
                      <w:szCs w:val="21"/>
                      <w:highlight w:val="none"/>
                      <w:u w:val="none"/>
                      <w:lang w:val="en-US" w:eastAsia="zh-CN" w:bidi="ar"/>
                    </w:rPr>
                    <w:t>T</w:t>
                  </w:r>
                </w:p>
              </w:tc>
              <w:tc>
                <w:tcPr>
                  <w:tcW w:w="464" w:type="pct"/>
                  <w:tcBorders>
                    <w:tl2br w:val="nil"/>
                    <w:tr2bl w:val="nil"/>
                  </w:tcBorders>
                  <w:vAlign w:val="center"/>
                </w:tcPr>
                <w:p w14:paraId="3EB51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cs="Times New Roman"/>
                      <w:color w:val="auto"/>
                      <w:kern w:val="0"/>
                      <w:szCs w:val="21"/>
                      <w:highlight w:val="none"/>
                      <w:lang w:val="en-US" w:eastAsia="zh-CN" w:bidi="ar"/>
                    </w:rPr>
                    <w:t>HW</w:t>
                  </w:r>
                  <w:r>
                    <w:rPr>
                      <w:rFonts w:hint="eastAsia" w:cs="Times New Roman"/>
                      <w:color w:val="auto"/>
                      <w:kern w:val="0"/>
                      <w:szCs w:val="21"/>
                      <w:highlight w:val="none"/>
                      <w:lang w:val="en-US" w:eastAsia="zh-CN" w:bidi="ar"/>
                    </w:rPr>
                    <w:t>09</w:t>
                  </w:r>
                </w:p>
              </w:tc>
              <w:tc>
                <w:tcPr>
                  <w:tcW w:w="756" w:type="pct"/>
                  <w:tcBorders>
                    <w:tl2br w:val="nil"/>
                    <w:tr2bl w:val="nil"/>
                  </w:tcBorders>
                  <w:vAlign w:val="center"/>
                </w:tcPr>
                <w:p w14:paraId="4C1B0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cs="Times New Roman"/>
                      <w:color w:val="auto"/>
                      <w:kern w:val="0"/>
                      <w:szCs w:val="21"/>
                      <w:highlight w:val="none"/>
                      <w:lang w:val="en-US" w:eastAsia="zh-CN" w:bidi="ar"/>
                    </w:rPr>
                    <w:t>900-007-09</w:t>
                  </w:r>
                </w:p>
              </w:tc>
              <w:tc>
                <w:tcPr>
                  <w:tcW w:w="527" w:type="pct"/>
                  <w:tcBorders>
                    <w:tl2br w:val="nil"/>
                    <w:tr2bl w:val="nil"/>
                  </w:tcBorders>
                  <w:vAlign w:val="center"/>
                </w:tcPr>
                <w:p w14:paraId="0E268D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yellow"/>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24</w:t>
                  </w:r>
                </w:p>
              </w:tc>
            </w:tr>
            <w:tr w14:paraId="6E803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55411E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4</w:t>
                  </w:r>
                </w:p>
              </w:tc>
              <w:tc>
                <w:tcPr>
                  <w:tcW w:w="406" w:type="pct"/>
                  <w:tcBorders>
                    <w:tl2br w:val="nil"/>
                    <w:tr2bl w:val="nil"/>
                  </w:tcBorders>
                  <w:vAlign w:val="center"/>
                </w:tcPr>
                <w:p w14:paraId="09A6854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废布袋</w:t>
                  </w:r>
                </w:p>
              </w:tc>
              <w:tc>
                <w:tcPr>
                  <w:tcW w:w="600" w:type="pct"/>
                  <w:tcBorders>
                    <w:tl2br w:val="nil"/>
                    <w:tr2bl w:val="nil"/>
                  </w:tcBorders>
                  <w:vAlign w:val="center"/>
                </w:tcPr>
                <w:p w14:paraId="5BA55D1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废气处理</w:t>
                  </w:r>
                </w:p>
              </w:tc>
              <w:tc>
                <w:tcPr>
                  <w:tcW w:w="351" w:type="pct"/>
                  <w:tcBorders>
                    <w:tl2br w:val="nil"/>
                    <w:tr2bl w:val="nil"/>
                  </w:tcBorders>
                  <w:vAlign w:val="center"/>
                </w:tcPr>
                <w:p w14:paraId="0337B71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固态</w:t>
                  </w:r>
                </w:p>
              </w:tc>
              <w:tc>
                <w:tcPr>
                  <w:tcW w:w="638" w:type="pct"/>
                  <w:tcBorders>
                    <w:tl2br w:val="nil"/>
                    <w:tr2bl w:val="nil"/>
                  </w:tcBorders>
                  <w:vAlign w:val="center"/>
                </w:tcPr>
                <w:p w14:paraId="504A8D7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纺织纤维、颗粒物</w:t>
                  </w:r>
                </w:p>
              </w:tc>
              <w:tc>
                <w:tcPr>
                  <w:tcW w:w="281" w:type="pct"/>
                  <w:vMerge w:val="restart"/>
                  <w:tcBorders>
                    <w:top w:val="single" w:color="auto" w:sz="4" w:space="0"/>
                    <w:tl2br w:val="nil"/>
                    <w:tr2bl w:val="nil"/>
                  </w:tcBorders>
                  <w:vAlign w:val="center"/>
                </w:tcPr>
                <w:p w14:paraId="3FE5CC3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一般固废</w:t>
                  </w:r>
                </w:p>
              </w:tc>
              <w:tc>
                <w:tcPr>
                  <w:tcW w:w="445" w:type="pct"/>
                  <w:vMerge w:val="restart"/>
                  <w:tcBorders>
                    <w:top w:val="single" w:color="auto" w:sz="4" w:space="0"/>
                    <w:tl2br w:val="nil"/>
                    <w:tr2bl w:val="nil"/>
                  </w:tcBorders>
                  <w:vAlign w:val="center"/>
                </w:tcPr>
                <w:p w14:paraId="31B94AB0">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固体废物分类与代码目录</w:t>
                  </w:r>
                  <w:r>
                    <w:rPr>
                      <w:rFonts w:hint="default" w:ascii="Times New Roman" w:hAnsi="Times New Roman" w:eastAsia="宋体" w:cs="Times New Roman"/>
                      <w:color w:val="auto"/>
                      <w:sz w:val="21"/>
                      <w:szCs w:val="21"/>
                      <w:highlight w:val="none"/>
                      <w:lang w:eastAsia="zh-CN"/>
                    </w:rPr>
                    <w:t>》</w:t>
                  </w:r>
                </w:p>
              </w:tc>
              <w:tc>
                <w:tcPr>
                  <w:tcW w:w="330" w:type="pct"/>
                  <w:tcBorders>
                    <w:top w:val="single" w:color="auto" w:sz="4" w:space="0"/>
                    <w:tl2br w:val="nil"/>
                    <w:tr2bl w:val="nil"/>
                  </w:tcBorders>
                  <w:vAlign w:val="center"/>
                </w:tcPr>
                <w:p w14:paraId="3ED367C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w:t>
                  </w:r>
                </w:p>
              </w:tc>
              <w:tc>
                <w:tcPr>
                  <w:tcW w:w="464" w:type="pct"/>
                  <w:tcBorders>
                    <w:tl2br w:val="nil"/>
                    <w:tr2bl w:val="nil"/>
                  </w:tcBorders>
                  <w:vAlign w:val="center"/>
                </w:tcPr>
                <w:p w14:paraId="68750E6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SW17</w:t>
                  </w:r>
                </w:p>
              </w:tc>
              <w:tc>
                <w:tcPr>
                  <w:tcW w:w="756" w:type="pct"/>
                  <w:tcBorders>
                    <w:tl2br w:val="nil"/>
                    <w:tr2bl w:val="nil"/>
                  </w:tcBorders>
                  <w:vAlign w:val="center"/>
                </w:tcPr>
                <w:p w14:paraId="4535E5D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900-011-S17</w:t>
                  </w:r>
                </w:p>
              </w:tc>
              <w:tc>
                <w:tcPr>
                  <w:tcW w:w="527" w:type="pct"/>
                  <w:tcBorders>
                    <w:tl2br w:val="nil"/>
                    <w:tr2bl w:val="nil"/>
                  </w:tcBorders>
                  <w:vAlign w:val="center"/>
                </w:tcPr>
                <w:p w14:paraId="4AC139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w:t>
                  </w:r>
                </w:p>
              </w:tc>
            </w:tr>
            <w:tr w14:paraId="4CB126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5162DF2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5</w:t>
                  </w:r>
                </w:p>
              </w:tc>
              <w:tc>
                <w:tcPr>
                  <w:tcW w:w="406" w:type="pct"/>
                  <w:tcBorders>
                    <w:tl2br w:val="nil"/>
                    <w:tr2bl w:val="nil"/>
                  </w:tcBorders>
                  <w:vAlign w:val="center"/>
                </w:tcPr>
                <w:p w14:paraId="1A2D28F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粉尘</w:t>
                  </w:r>
                </w:p>
              </w:tc>
              <w:tc>
                <w:tcPr>
                  <w:tcW w:w="600" w:type="pct"/>
                  <w:tcBorders>
                    <w:tl2br w:val="nil"/>
                    <w:tr2bl w:val="nil"/>
                  </w:tcBorders>
                  <w:vAlign w:val="center"/>
                </w:tcPr>
                <w:p w14:paraId="4F52BFD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废气处理</w:t>
                  </w:r>
                </w:p>
              </w:tc>
              <w:tc>
                <w:tcPr>
                  <w:tcW w:w="351" w:type="pct"/>
                  <w:tcBorders>
                    <w:tl2br w:val="nil"/>
                    <w:tr2bl w:val="nil"/>
                  </w:tcBorders>
                  <w:vAlign w:val="center"/>
                </w:tcPr>
                <w:p w14:paraId="4C63A14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固态</w:t>
                  </w:r>
                </w:p>
              </w:tc>
              <w:tc>
                <w:tcPr>
                  <w:tcW w:w="638" w:type="pct"/>
                  <w:tcBorders>
                    <w:tl2br w:val="nil"/>
                    <w:tr2bl w:val="nil"/>
                  </w:tcBorders>
                  <w:vAlign w:val="center"/>
                </w:tcPr>
                <w:p w14:paraId="69EAEA1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树脂</w:t>
                  </w:r>
                </w:p>
              </w:tc>
              <w:tc>
                <w:tcPr>
                  <w:tcW w:w="281" w:type="pct"/>
                  <w:vMerge w:val="continue"/>
                  <w:tcBorders>
                    <w:tl2br w:val="nil"/>
                    <w:tr2bl w:val="nil"/>
                  </w:tcBorders>
                  <w:vAlign w:val="center"/>
                </w:tcPr>
                <w:p w14:paraId="070677E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445" w:type="pct"/>
                  <w:vMerge w:val="continue"/>
                  <w:tcBorders>
                    <w:tl2br w:val="nil"/>
                    <w:tr2bl w:val="nil"/>
                  </w:tcBorders>
                  <w:vAlign w:val="center"/>
                </w:tcPr>
                <w:p w14:paraId="10909121">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30" w:type="pct"/>
                  <w:tcBorders>
                    <w:tl2br w:val="nil"/>
                    <w:tr2bl w:val="nil"/>
                  </w:tcBorders>
                  <w:vAlign w:val="center"/>
                </w:tcPr>
                <w:p w14:paraId="7B30A23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w:t>
                  </w:r>
                </w:p>
              </w:tc>
              <w:tc>
                <w:tcPr>
                  <w:tcW w:w="464" w:type="pct"/>
                  <w:tcBorders>
                    <w:tl2br w:val="nil"/>
                    <w:tr2bl w:val="nil"/>
                  </w:tcBorders>
                  <w:vAlign w:val="center"/>
                </w:tcPr>
                <w:p w14:paraId="16F6F5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i w:val="0"/>
                      <w:iCs w:val="0"/>
                      <w:color w:val="auto"/>
                      <w:kern w:val="0"/>
                      <w:sz w:val="21"/>
                      <w:szCs w:val="21"/>
                      <w:highlight w:val="none"/>
                      <w:u w:val="none"/>
                      <w:lang w:val="en-US" w:eastAsia="zh-CN" w:bidi="ar"/>
                    </w:rPr>
                    <w:t>SW17</w:t>
                  </w:r>
                </w:p>
              </w:tc>
              <w:tc>
                <w:tcPr>
                  <w:tcW w:w="756" w:type="pct"/>
                  <w:tcBorders>
                    <w:tl2br w:val="nil"/>
                    <w:tr2bl w:val="nil"/>
                  </w:tcBorders>
                  <w:vAlign w:val="center"/>
                </w:tcPr>
                <w:p w14:paraId="45A633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i w:val="0"/>
                      <w:iCs w:val="0"/>
                      <w:color w:val="auto"/>
                      <w:kern w:val="0"/>
                      <w:sz w:val="21"/>
                      <w:szCs w:val="21"/>
                      <w:highlight w:val="none"/>
                      <w:u w:val="none"/>
                      <w:lang w:val="en-US" w:eastAsia="zh-CN" w:bidi="ar"/>
                    </w:rPr>
                    <w:t>900-001-S17</w:t>
                  </w:r>
                </w:p>
              </w:tc>
              <w:tc>
                <w:tcPr>
                  <w:tcW w:w="527" w:type="pct"/>
                  <w:tcBorders>
                    <w:tl2br w:val="nil"/>
                    <w:tr2bl w:val="nil"/>
                  </w:tcBorders>
                  <w:vAlign w:val="center"/>
                </w:tcPr>
                <w:p w14:paraId="5985EC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5.82</w:t>
                  </w:r>
                </w:p>
              </w:tc>
            </w:tr>
          </w:tbl>
          <w:p w14:paraId="0A566FBF">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b/>
                <w:color w:val="000000" w:themeColor="text1"/>
                <w:sz w:val="18"/>
                <w:szCs w:val="18"/>
                <w:highlight w:val="none"/>
                <w14:textFill>
                  <w14:solidFill>
                    <w14:schemeClr w14:val="tx1"/>
                  </w14:solidFill>
                </w14:textFill>
              </w:rPr>
            </w:pPr>
            <w:r>
              <w:rPr>
                <w:rFonts w:hint="default" w:ascii="Times New Roman" w:hAnsi="Times New Roman" w:eastAsia="宋体" w:cs="Times New Roman"/>
                <w:b/>
                <w:color w:val="000000" w:themeColor="text1"/>
                <w:sz w:val="18"/>
                <w:szCs w:val="21"/>
                <w:highlight w:val="none"/>
                <w14:textFill>
                  <w14:solidFill>
                    <w14:schemeClr w14:val="tx1"/>
                  </w14:solidFill>
                </w14:textFill>
              </w:rPr>
              <w:t>注：</w:t>
            </w:r>
            <w:r>
              <w:rPr>
                <w:rFonts w:hint="default" w:ascii="Times New Roman" w:hAnsi="Times New Roman" w:eastAsia="宋体" w:cs="Times New Roman"/>
                <w:b/>
                <w:color w:val="000000" w:themeColor="text1"/>
                <w:sz w:val="18"/>
                <w:szCs w:val="18"/>
                <w:highlight w:val="none"/>
                <w14:textFill>
                  <w14:solidFill>
                    <w14:schemeClr w14:val="tx1"/>
                  </w14:solidFill>
                </w14:textFill>
              </w:rPr>
              <w:t>上表危险特性中“T指毒性”、“In指感染性”、“C指腐蚀性”、“I指易燃性”。</w:t>
            </w:r>
          </w:p>
          <w:p w14:paraId="79BFC3D4">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23  </w:t>
            </w:r>
            <w: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本项目危险废物汇总表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8"/>
              <w:gridCol w:w="638"/>
              <w:gridCol w:w="776"/>
              <w:gridCol w:w="1342"/>
              <w:gridCol w:w="917"/>
              <w:gridCol w:w="711"/>
              <w:gridCol w:w="450"/>
              <w:gridCol w:w="776"/>
              <w:gridCol w:w="824"/>
              <w:gridCol w:w="498"/>
              <w:gridCol w:w="546"/>
              <w:gridCol w:w="881"/>
            </w:tblGrid>
            <w:tr w14:paraId="74E14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201" w:type="pct"/>
                  <w:vAlign w:val="center"/>
                </w:tcPr>
                <w:p w14:paraId="0B7A4627">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367" w:type="pct"/>
                  <w:vAlign w:val="center"/>
                </w:tcPr>
                <w:p w14:paraId="5505453E">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危险废物名称</w:t>
                  </w:r>
                </w:p>
              </w:tc>
              <w:tc>
                <w:tcPr>
                  <w:tcW w:w="435" w:type="pct"/>
                  <w:vAlign w:val="center"/>
                </w:tcPr>
                <w:p w14:paraId="408BB1D2">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危险废物类别</w:t>
                  </w:r>
                </w:p>
              </w:tc>
              <w:tc>
                <w:tcPr>
                  <w:tcW w:w="771" w:type="pct"/>
                  <w:vAlign w:val="center"/>
                </w:tcPr>
                <w:p w14:paraId="48F7AEF7">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危险废物代码</w:t>
                  </w:r>
                </w:p>
              </w:tc>
              <w:tc>
                <w:tcPr>
                  <w:tcW w:w="527" w:type="pct"/>
                  <w:vAlign w:val="center"/>
                </w:tcPr>
                <w:p w14:paraId="64F99A7F">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产生量（t/a）</w:t>
                  </w:r>
                </w:p>
              </w:tc>
              <w:tc>
                <w:tcPr>
                  <w:tcW w:w="409" w:type="pct"/>
                  <w:vAlign w:val="center"/>
                </w:tcPr>
                <w:p w14:paraId="3DECDF85">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产生工序及装置</w:t>
                  </w:r>
                </w:p>
              </w:tc>
              <w:tc>
                <w:tcPr>
                  <w:tcW w:w="259" w:type="pct"/>
                  <w:vAlign w:val="center"/>
                </w:tcPr>
                <w:p w14:paraId="1138D2A8">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形态</w:t>
                  </w:r>
                </w:p>
              </w:tc>
              <w:tc>
                <w:tcPr>
                  <w:tcW w:w="446" w:type="pct"/>
                  <w:vAlign w:val="center"/>
                </w:tcPr>
                <w:p w14:paraId="2DB064C5">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主要成分</w:t>
                  </w:r>
                </w:p>
              </w:tc>
              <w:tc>
                <w:tcPr>
                  <w:tcW w:w="473" w:type="pct"/>
                  <w:vAlign w:val="center"/>
                </w:tcPr>
                <w:p w14:paraId="6A6FFBC3">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有害</w:t>
                  </w:r>
                </w:p>
                <w:p w14:paraId="737A5B52">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成分</w:t>
                  </w:r>
                </w:p>
              </w:tc>
              <w:tc>
                <w:tcPr>
                  <w:tcW w:w="286" w:type="pct"/>
                  <w:vAlign w:val="center"/>
                </w:tcPr>
                <w:p w14:paraId="3F641CE4">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产废周期</w:t>
                  </w:r>
                </w:p>
              </w:tc>
              <w:tc>
                <w:tcPr>
                  <w:tcW w:w="314" w:type="pct"/>
                  <w:vAlign w:val="center"/>
                </w:tcPr>
                <w:p w14:paraId="33F31A3B">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危险</w:t>
                  </w:r>
                </w:p>
                <w:p w14:paraId="5161A5AD">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特性</w:t>
                  </w:r>
                </w:p>
              </w:tc>
              <w:tc>
                <w:tcPr>
                  <w:tcW w:w="506" w:type="pct"/>
                  <w:vAlign w:val="center"/>
                </w:tcPr>
                <w:p w14:paraId="566FD95E">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污染防治措施</w:t>
                  </w:r>
                </w:p>
              </w:tc>
            </w:tr>
            <w:tr w14:paraId="1DDE6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 w:type="pct"/>
                  <w:vAlign w:val="center"/>
                </w:tcPr>
                <w:p w14:paraId="4B9C2550">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w:t>
                  </w:r>
                </w:p>
              </w:tc>
              <w:tc>
                <w:tcPr>
                  <w:tcW w:w="367" w:type="pct"/>
                  <w:vAlign w:val="center"/>
                </w:tcPr>
                <w:p w14:paraId="69DE331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硅油-脱模剂废包装桶</w:t>
                  </w:r>
                </w:p>
              </w:tc>
              <w:tc>
                <w:tcPr>
                  <w:tcW w:w="435" w:type="pct"/>
                  <w:vAlign w:val="center"/>
                </w:tcPr>
                <w:p w14:paraId="4297652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HW</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49</w:t>
                  </w:r>
                </w:p>
              </w:tc>
              <w:tc>
                <w:tcPr>
                  <w:tcW w:w="771" w:type="pct"/>
                  <w:vAlign w:val="center"/>
                </w:tcPr>
                <w:p w14:paraId="48A7FC5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900-041-49</w:t>
                  </w:r>
                </w:p>
              </w:tc>
              <w:tc>
                <w:tcPr>
                  <w:tcW w:w="527" w:type="pct"/>
                  <w:vAlign w:val="center"/>
                </w:tcPr>
                <w:p w14:paraId="0E8301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0.3225</w:t>
                  </w:r>
                </w:p>
              </w:tc>
              <w:tc>
                <w:tcPr>
                  <w:tcW w:w="409" w:type="pct"/>
                  <w:vAlign w:val="center"/>
                </w:tcPr>
                <w:p w14:paraId="7511247C">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喷涂硅油-脱模剂</w:t>
                  </w:r>
                </w:p>
              </w:tc>
              <w:tc>
                <w:tcPr>
                  <w:tcW w:w="259" w:type="pct"/>
                  <w:vAlign w:val="center"/>
                </w:tcPr>
                <w:p w14:paraId="6F9AA858">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固态</w:t>
                  </w:r>
                </w:p>
              </w:tc>
              <w:tc>
                <w:tcPr>
                  <w:tcW w:w="446" w:type="pct"/>
                  <w:vAlign w:val="center"/>
                </w:tcPr>
                <w:p w14:paraId="1339CDD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硅油、包装容器</w:t>
                  </w:r>
                </w:p>
              </w:tc>
              <w:tc>
                <w:tcPr>
                  <w:tcW w:w="473" w:type="pct"/>
                  <w:vAlign w:val="center"/>
                </w:tcPr>
                <w:p w14:paraId="399AE22A">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硅油</w:t>
                  </w:r>
                </w:p>
              </w:tc>
              <w:tc>
                <w:tcPr>
                  <w:tcW w:w="286" w:type="pct"/>
                  <w:vAlign w:val="center"/>
                </w:tcPr>
                <w:p w14:paraId="1432AA28">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4"/>
                      <w:highlight w:val="none"/>
                      <w:lang w:val="en-US" w:eastAsia="zh-CN"/>
                      <w14:textFill>
                        <w14:solidFill>
                          <w14:schemeClr w14:val="tx1"/>
                        </w14:solidFill>
                      </w14:textFill>
                    </w:rPr>
                    <w:t>半年</w:t>
                  </w:r>
                </w:p>
              </w:tc>
              <w:tc>
                <w:tcPr>
                  <w:tcW w:w="314" w:type="pct"/>
                  <w:vAlign w:val="center"/>
                </w:tcPr>
                <w:p w14:paraId="6E645A03">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T</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/In</w:t>
                  </w:r>
                </w:p>
              </w:tc>
              <w:tc>
                <w:tcPr>
                  <w:tcW w:w="506" w:type="pct"/>
                  <w:vAlign w:val="center"/>
                </w:tcPr>
                <w:p w14:paraId="7517ABC3">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委托江苏永吉环保科技有限公司</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进行处置</w:t>
                  </w:r>
                </w:p>
              </w:tc>
            </w:tr>
            <w:tr w14:paraId="0B08D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1" w:type="pct"/>
                  <w:vAlign w:val="center"/>
                </w:tcPr>
                <w:p w14:paraId="542D69BA">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2</w:t>
                  </w:r>
                </w:p>
              </w:tc>
              <w:tc>
                <w:tcPr>
                  <w:tcW w:w="367" w:type="pct"/>
                  <w:vAlign w:val="center"/>
                </w:tcPr>
                <w:p w14:paraId="47ACED9E">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废活性炭</w:t>
                  </w:r>
                </w:p>
              </w:tc>
              <w:tc>
                <w:tcPr>
                  <w:tcW w:w="435" w:type="pct"/>
                  <w:vAlign w:val="center"/>
                </w:tcPr>
                <w:p w14:paraId="27BCDA6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HW49</w:t>
                  </w:r>
                </w:p>
              </w:tc>
              <w:tc>
                <w:tcPr>
                  <w:tcW w:w="771" w:type="pct"/>
                  <w:vAlign w:val="center"/>
                </w:tcPr>
                <w:p w14:paraId="66305F5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900-0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highlight w:val="none"/>
                      <w14:textFill>
                        <w14:solidFill>
                          <w14:schemeClr w14:val="tx1"/>
                        </w14:solidFill>
                      </w14:textFill>
                    </w:rPr>
                    <w:t>-49</w:t>
                  </w:r>
                </w:p>
              </w:tc>
              <w:tc>
                <w:tcPr>
                  <w:tcW w:w="527" w:type="pct"/>
                  <w:vAlign w:val="center"/>
                </w:tcPr>
                <w:p w14:paraId="3D58E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40.50</w:t>
                  </w:r>
                </w:p>
              </w:tc>
              <w:tc>
                <w:tcPr>
                  <w:tcW w:w="409" w:type="pct"/>
                  <w:vAlign w:val="center"/>
                </w:tcPr>
                <w:p w14:paraId="41EC9B12">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废气处理</w:t>
                  </w:r>
                </w:p>
              </w:tc>
              <w:tc>
                <w:tcPr>
                  <w:tcW w:w="259" w:type="pct"/>
                  <w:vAlign w:val="center"/>
                </w:tcPr>
                <w:p w14:paraId="140F1879">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固态</w:t>
                  </w:r>
                </w:p>
              </w:tc>
              <w:tc>
                <w:tcPr>
                  <w:tcW w:w="446" w:type="pct"/>
                  <w:vAlign w:val="center"/>
                </w:tcPr>
                <w:p w14:paraId="6C98E3A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活性炭、有机废气</w:t>
                  </w:r>
                </w:p>
              </w:tc>
              <w:tc>
                <w:tcPr>
                  <w:tcW w:w="473" w:type="pct"/>
                  <w:vAlign w:val="center"/>
                </w:tcPr>
                <w:p w14:paraId="36E7EBEE">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有机废气</w:t>
                  </w:r>
                </w:p>
              </w:tc>
              <w:tc>
                <w:tcPr>
                  <w:tcW w:w="286" w:type="pct"/>
                  <w:vAlign w:val="center"/>
                </w:tcPr>
                <w:p w14:paraId="415FED46">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000000" w:themeColor="text1"/>
                      <w:kern w:val="2"/>
                      <w:sz w:val="21"/>
                      <w:szCs w:val="24"/>
                      <w:highlight w:val="none"/>
                      <w:lang w:val="en-US" w:eastAsia="zh-CN" w:bidi="ar-SA"/>
                      <w14:textFill>
                        <w14:solidFill>
                          <w14:schemeClr w14:val="tx1"/>
                        </w14:solidFill>
                      </w14:textFill>
                    </w:rPr>
                  </w:pPr>
                  <w:r>
                    <w:rPr>
                      <w:rFonts w:hint="eastAsia" w:cs="Times New Roman"/>
                      <w:bCs/>
                      <w:color w:val="000000" w:themeColor="text1"/>
                      <w:kern w:val="2"/>
                      <w:sz w:val="21"/>
                      <w:szCs w:val="24"/>
                      <w:highlight w:val="none"/>
                      <w:lang w:val="en-US" w:eastAsia="zh-CN" w:bidi="ar-SA"/>
                      <w14:textFill>
                        <w14:solidFill>
                          <w14:schemeClr w14:val="tx1"/>
                        </w14:solidFill>
                      </w14:textFill>
                    </w:rPr>
                    <w:t>77天</w:t>
                  </w:r>
                </w:p>
              </w:tc>
              <w:tc>
                <w:tcPr>
                  <w:tcW w:w="314" w:type="pct"/>
                  <w:vAlign w:val="center"/>
                </w:tcPr>
                <w:p w14:paraId="7B32C9A3">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T</w:t>
                  </w:r>
                </w:p>
              </w:tc>
              <w:tc>
                <w:tcPr>
                  <w:tcW w:w="506" w:type="pct"/>
                  <w:vAlign w:val="center"/>
                </w:tcPr>
                <w:p w14:paraId="3021D9AB">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委托江阴市锦绣江南环境发展有限公司处置</w:t>
                  </w:r>
                </w:p>
              </w:tc>
            </w:tr>
            <w:tr w14:paraId="5E71D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01" w:type="pct"/>
                  <w:vAlign w:val="center"/>
                </w:tcPr>
                <w:p w14:paraId="72424EC4">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w:t>
                  </w:r>
                </w:p>
              </w:tc>
              <w:tc>
                <w:tcPr>
                  <w:tcW w:w="367" w:type="pct"/>
                  <w:vAlign w:val="center"/>
                </w:tcPr>
                <w:p w14:paraId="708875A2">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喷淋塔废液</w:t>
                  </w:r>
                </w:p>
              </w:tc>
              <w:tc>
                <w:tcPr>
                  <w:tcW w:w="758" w:type="dxa"/>
                  <w:vAlign w:val="center"/>
                </w:tcPr>
                <w:p w14:paraId="656A08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cs="Times New Roman"/>
                      <w:color w:val="auto"/>
                      <w:kern w:val="0"/>
                      <w:szCs w:val="21"/>
                      <w:highlight w:val="none"/>
                      <w:lang w:val="en-US" w:eastAsia="zh-CN" w:bidi="ar"/>
                    </w:rPr>
                    <w:t>HW</w:t>
                  </w:r>
                  <w:r>
                    <w:rPr>
                      <w:rFonts w:hint="eastAsia" w:cs="Times New Roman"/>
                      <w:color w:val="auto"/>
                      <w:kern w:val="0"/>
                      <w:szCs w:val="21"/>
                      <w:highlight w:val="none"/>
                      <w:lang w:val="en-US" w:eastAsia="zh-CN" w:bidi="ar"/>
                    </w:rPr>
                    <w:t>09</w:t>
                  </w:r>
                </w:p>
              </w:tc>
              <w:tc>
                <w:tcPr>
                  <w:tcW w:w="1344" w:type="dxa"/>
                  <w:vAlign w:val="center"/>
                </w:tcPr>
                <w:p w14:paraId="36B3F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cs="Times New Roman"/>
                      <w:color w:val="auto"/>
                      <w:kern w:val="0"/>
                      <w:szCs w:val="21"/>
                      <w:highlight w:val="none"/>
                      <w:lang w:val="en-US" w:eastAsia="zh-CN" w:bidi="ar"/>
                    </w:rPr>
                    <w:t>900-007-09</w:t>
                  </w:r>
                </w:p>
              </w:tc>
              <w:tc>
                <w:tcPr>
                  <w:tcW w:w="527" w:type="pct"/>
                  <w:vAlign w:val="center"/>
                </w:tcPr>
                <w:p w14:paraId="00F846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w:t>
                  </w:r>
                </w:p>
              </w:tc>
              <w:tc>
                <w:tcPr>
                  <w:tcW w:w="409" w:type="pct"/>
                  <w:vAlign w:val="center"/>
                </w:tcPr>
                <w:p w14:paraId="640A6D5F">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废气处理</w:t>
                  </w:r>
                </w:p>
              </w:tc>
              <w:tc>
                <w:tcPr>
                  <w:tcW w:w="259" w:type="pct"/>
                  <w:vAlign w:val="center"/>
                </w:tcPr>
                <w:p w14:paraId="0D9487DC">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液态</w:t>
                  </w:r>
                </w:p>
              </w:tc>
              <w:tc>
                <w:tcPr>
                  <w:tcW w:w="446" w:type="pct"/>
                  <w:vAlign w:val="center"/>
                </w:tcPr>
                <w:p w14:paraId="6DFE57B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水、颗粒物、非甲烷总烃等</w:t>
                  </w:r>
                </w:p>
              </w:tc>
              <w:tc>
                <w:tcPr>
                  <w:tcW w:w="473" w:type="pct"/>
                  <w:vAlign w:val="center"/>
                </w:tcPr>
                <w:p w14:paraId="06E06E96">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非甲烷总烃</w:t>
                  </w:r>
                </w:p>
              </w:tc>
              <w:tc>
                <w:tcPr>
                  <w:tcW w:w="286" w:type="pct"/>
                  <w:vAlign w:val="center"/>
                </w:tcPr>
                <w:p w14:paraId="5154C2BB">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000000" w:themeColor="text1"/>
                      <w:sz w:val="21"/>
                      <w:szCs w:val="24"/>
                      <w:highlight w:val="none"/>
                      <w:lang w:val="en-US" w:eastAsia="zh-CN"/>
                      <w14:textFill>
                        <w14:solidFill>
                          <w14:schemeClr w14:val="tx1"/>
                        </w14:solidFill>
                      </w14:textFill>
                    </w:rPr>
                  </w:pPr>
                  <w:r>
                    <w:rPr>
                      <w:rFonts w:hint="eastAsia" w:cs="Times New Roman"/>
                      <w:bCs/>
                      <w:color w:val="000000" w:themeColor="text1"/>
                      <w:sz w:val="21"/>
                      <w:szCs w:val="24"/>
                      <w:highlight w:val="none"/>
                      <w:lang w:val="en-US" w:eastAsia="zh-CN"/>
                      <w14:textFill>
                        <w14:solidFill>
                          <w14:schemeClr w14:val="tx1"/>
                        </w14:solidFill>
                      </w14:textFill>
                    </w:rPr>
                    <w:t>季度</w:t>
                  </w:r>
                </w:p>
              </w:tc>
              <w:tc>
                <w:tcPr>
                  <w:tcW w:w="314" w:type="pct"/>
                  <w:vAlign w:val="center"/>
                </w:tcPr>
                <w:p w14:paraId="02B3CC79">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T</w:t>
                  </w:r>
                </w:p>
              </w:tc>
              <w:tc>
                <w:tcPr>
                  <w:tcW w:w="506" w:type="pct"/>
                  <w:vAlign w:val="center"/>
                </w:tcPr>
                <w:p w14:paraId="7A44751B">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委托江苏永吉环保科技有限公司</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进行处置</w:t>
                  </w:r>
                </w:p>
              </w:tc>
            </w:tr>
          </w:tbl>
          <w:p w14:paraId="534AE618">
            <w:pPr>
              <w:keepNext w:val="0"/>
              <w:keepLines w:val="0"/>
              <w:numPr>
                <w:ilvl w:val="0"/>
                <w:numId w:val="0"/>
              </w:numPr>
              <w:suppressLineNumbers w:val="0"/>
              <w:adjustRightInd w:val="0"/>
              <w:snapToGrid w:val="0"/>
              <w:spacing w:before="159" w:beforeLines="50" w:beforeAutospacing="0" w:after="0" w:afterAutospacing="0" w:line="360" w:lineRule="auto"/>
              <w:ind w:left="420" w:leftChars="20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固体废物贮存、处置利用情况</w:t>
            </w:r>
          </w:p>
          <w:p w14:paraId="2E42D24D">
            <w:pPr>
              <w:pStyle w:val="10"/>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vertAlign w:val="baseline"/>
              </w:rPr>
            </w:pPr>
            <w:r>
              <w:rPr>
                <w:rFonts w:hint="default" w:ascii="Times New Roman" w:hAnsi="Times New Roman" w:eastAsia="宋体" w:cs="Times New Roman"/>
                <w:color w:val="000000" w:themeColor="text1"/>
                <w:sz w:val="24"/>
                <w:highlight w:val="none"/>
                <w14:textFill>
                  <w14:solidFill>
                    <w14:schemeClr w14:val="tx1"/>
                  </w14:solidFill>
                </w14:textFill>
              </w:rPr>
              <w:t>本项目建成后，全厂固体废物贮存、利用处置方式见下表。</w:t>
            </w:r>
          </w:p>
        </w:tc>
      </w:tr>
    </w:tbl>
    <w:p w14:paraId="09897855">
      <w:pPr>
        <w:pStyle w:val="10"/>
        <w:numPr>
          <w:ilvl w:val="0"/>
          <w:numId w:val="0"/>
        </w:numPr>
        <w:tabs>
          <w:tab w:val="clear" w:pos="2040"/>
        </w:tabs>
        <w:rPr>
          <w:rFonts w:ascii="Times New Roman" w:hAnsi="Times New Roman" w:eastAsia="宋体"/>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14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
        <w:gridCol w:w="14245"/>
      </w:tblGrid>
      <w:tr w14:paraId="4B49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2" w:hRule="atLeast"/>
        </w:trPr>
        <w:tc>
          <w:tcPr>
            <w:tcW w:w="255" w:type="dxa"/>
          </w:tcPr>
          <w:p w14:paraId="69AE9891">
            <w:pPr>
              <w:pStyle w:val="10"/>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vertAlign w:val="baseline"/>
              </w:rPr>
            </w:pPr>
          </w:p>
        </w:tc>
        <w:tc>
          <w:tcPr>
            <w:tcW w:w="14245" w:type="dxa"/>
          </w:tcPr>
          <w:p w14:paraId="4228FFB6">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24  </w:t>
            </w:r>
            <w: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全厂固体废物贮存、利用处置方式一览表</w:t>
            </w:r>
          </w:p>
          <w:tbl>
            <w:tblPr>
              <w:tblStyle w:val="35"/>
              <w:tblW w:w="1387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9"/>
              <w:gridCol w:w="468"/>
              <w:gridCol w:w="1080"/>
              <w:gridCol w:w="915"/>
              <w:gridCol w:w="1230"/>
              <w:gridCol w:w="1005"/>
              <w:gridCol w:w="990"/>
              <w:gridCol w:w="1155"/>
              <w:gridCol w:w="1200"/>
              <w:gridCol w:w="1200"/>
              <w:gridCol w:w="1020"/>
              <w:gridCol w:w="1080"/>
              <w:gridCol w:w="2280"/>
            </w:tblGrid>
            <w:tr w14:paraId="5E971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49" w:type="dxa"/>
                  <w:tcBorders>
                    <w:top w:val="single" w:color="000000" w:sz="12" w:space="0"/>
                    <w:left w:val="nil"/>
                  </w:tcBorders>
                  <w:vAlign w:val="center"/>
                </w:tcPr>
                <w:p w14:paraId="57FE50B1">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序号</w:t>
                  </w:r>
                </w:p>
              </w:tc>
              <w:tc>
                <w:tcPr>
                  <w:tcW w:w="468" w:type="dxa"/>
                  <w:tcBorders>
                    <w:top w:val="single" w:color="000000" w:sz="12" w:space="0"/>
                  </w:tcBorders>
                  <w:vAlign w:val="center"/>
                </w:tcPr>
                <w:p w14:paraId="1D3D46D3">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贮存场所名称</w:t>
                  </w:r>
                </w:p>
              </w:tc>
              <w:tc>
                <w:tcPr>
                  <w:tcW w:w="1080" w:type="dxa"/>
                  <w:tcBorders>
                    <w:top w:val="single" w:color="000000" w:sz="12" w:space="0"/>
                  </w:tcBorders>
                  <w:vAlign w:val="center"/>
                </w:tcPr>
                <w:p w14:paraId="63D6A33D">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危险废物</w:t>
                  </w:r>
                </w:p>
                <w:p w14:paraId="268E700C">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915" w:type="dxa"/>
                  <w:tcBorders>
                    <w:top w:val="single" w:color="000000" w:sz="12" w:space="0"/>
                  </w:tcBorders>
                  <w:vAlign w:val="center"/>
                </w:tcPr>
                <w:p w14:paraId="504E501B">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废物</w:t>
                  </w:r>
                </w:p>
                <w:p w14:paraId="1949A266">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类别</w:t>
                  </w:r>
                </w:p>
              </w:tc>
              <w:tc>
                <w:tcPr>
                  <w:tcW w:w="1230" w:type="dxa"/>
                  <w:tcBorders>
                    <w:top w:val="single" w:color="000000" w:sz="12" w:space="0"/>
                  </w:tcBorders>
                  <w:vAlign w:val="center"/>
                </w:tcPr>
                <w:p w14:paraId="0776EA0D">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废物代码</w:t>
                  </w:r>
                </w:p>
              </w:tc>
              <w:tc>
                <w:tcPr>
                  <w:tcW w:w="1005" w:type="dxa"/>
                  <w:tcBorders>
                    <w:top w:val="single" w:color="000000" w:sz="12" w:space="0"/>
                  </w:tcBorders>
                  <w:vAlign w:val="center"/>
                </w:tcPr>
                <w:p w14:paraId="3B510703">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位置</w:t>
                  </w:r>
                </w:p>
              </w:tc>
              <w:tc>
                <w:tcPr>
                  <w:tcW w:w="990" w:type="dxa"/>
                  <w:tcBorders>
                    <w:top w:val="single" w:color="000000" w:sz="12" w:space="0"/>
                  </w:tcBorders>
                  <w:vAlign w:val="center"/>
                </w:tcPr>
                <w:p w14:paraId="1B9D4C0B">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占地面积</w:t>
                  </w:r>
                </w:p>
              </w:tc>
              <w:tc>
                <w:tcPr>
                  <w:tcW w:w="1155" w:type="dxa"/>
                  <w:tcBorders>
                    <w:top w:val="single" w:color="000000" w:sz="12" w:space="0"/>
                    <w:right w:val="single" w:color="auto" w:sz="4" w:space="0"/>
                  </w:tcBorders>
                  <w:vAlign w:val="center"/>
                </w:tcPr>
                <w:p w14:paraId="35788B6E">
                  <w:pPr>
                    <w:widowControl/>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现有项目核定</w:t>
                  </w:r>
                  <w:r>
                    <w:rPr>
                      <w:rFonts w:hint="default" w:ascii="Times New Roman" w:hAnsi="Times New Roman" w:eastAsia="宋体" w:cs="Times New Roman"/>
                      <w:b/>
                      <w:color w:val="000000" w:themeColor="text1"/>
                      <w:sz w:val="21"/>
                      <w:szCs w:val="21"/>
                      <w:highlight w:val="none"/>
                      <w14:textFill>
                        <w14:solidFill>
                          <w14:schemeClr w14:val="tx1"/>
                        </w14:solidFill>
                      </w14:textFill>
                    </w:rPr>
                    <w:t>产生量t/a</w:t>
                  </w:r>
                </w:p>
              </w:tc>
              <w:tc>
                <w:tcPr>
                  <w:tcW w:w="1200" w:type="dxa"/>
                  <w:tcBorders>
                    <w:top w:val="single" w:color="000000" w:sz="12" w:space="0"/>
                    <w:left w:val="single" w:color="auto" w:sz="4" w:space="0"/>
                    <w:right w:val="single" w:color="auto" w:sz="4" w:space="0"/>
                  </w:tcBorders>
                  <w:vAlign w:val="center"/>
                </w:tcPr>
                <w:p w14:paraId="5E90B24D">
                  <w:pPr>
                    <w:widowControl/>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以新带老削减量t/a</w:t>
                  </w:r>
                </w:p>
              </w:tc>
              <w:tc>
                <w:tcPr>
                  <w:tcW w:w="1200" w:type="dxa"/>
                  <w:tcBorders>
                    <w:top w:val="single" w:color="000000" w:sz="12" w:space="0"/>
                    <w:left w:val="single" w:color="auto" w:sz="4" w:space="0"/>
                    <w:right w:val="single" w:color="auto" w:sz="4" w:space="0"/>
                  </w:tcBorders>
                  <w:vAlign w:val="center"/>
                </w:tcPr>
                <w:p w14:paraId="781D7840">
                  <w:pPr>
                    <w:widowControl/>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本项目产生量t/a</w:t>
                  </w:r>
                </w:p>
              </w:tc>
              <w:tc>
                <w:tcPr>
                  <w:tcW w:w="1020" w:type="dxa"/>
                  <w:tcBorders>
                    <w:top w:val="single" w:color="000000" w:sz="12" w:space="0"/>
                    <w:left w:val="single" w:color="auto" w:sz="4" w:space="0"/>
                    <w:right w:val="single" w:color="auto" w:sz="4" w:space="0"/>
                  </w:tcBorders>
                  <w:vAlign w:val="center"/>
                </w:tcPr>
                <w:p w14:paraId="2FCCEB2E">
                  <w:pPr>
                    <w:widowControl/>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全厂产生量t/a</w:t>
                  </w:r>
                </w:p>
              </w:tc>
              <w:tc>
                <w:tcPr>
                  <w:tcW w:w="1080" w:type="dxa"/>
                  <w:tcBorders>
                    <w:top w:val="single" w:color="000000" w:sz="12" w:space="0"/>
                    <w:left w:val="single" w:color="auto" w:sz="4" w:space="0"/>
                  </w:tcBorders>
                  <w:vAlign w:val="center"/>
                </w:tcPr>
                <w:p w14:paraId="7042C8EF">
                  <w:pPr>
                    <w:widowControl/>
                    <w:jc w:val="cente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变化量t/a</w:t>
                  </w:r>
                </w:p>
              </w:tc>
              <w:tc>
                <w:tcPr>
                  <w:tcW w:w="2280" w:type="dxa"/>
                  <w:tcBorders>
                    <w:top w:val="single" w:color="000000" w:sz="12" w:space="0"/>
                    <w:right w:val="nil"/>
                  </w:tcBorders>
                  <w:vAlign w:val="center"/>
                </w:tcPr>
                <w:p w14:paraId="4B976676">
                  <w:pPr>
                    <w:widowControl/>
                    <w:jc w:val="center"/>
                    <w:rPr>
                      <w:rFonts w:hint="default" w:ascii="Times New Roman" w:hAnsi="Times New Roman" w:eastAsia="宋体" w:cs="Times New Roman"/>
                      <w:b/>
                      <w:color w:val="000000" w:themeColor="text1"/>
                      <w:sz w:val="21"/>
                      <w:szCs w:val="20"/>
                      <w:highlight w:val="none"/>
                      <w14:textFill>
                        <w14:solidFill>
                          <w14:schemeClr w14:val="tx1"/>
                        </w14:solidFill>
                      </w14:textFill>
                    </w:rPr>
                  </w:pPr>
                  <w:r>
                    <w:rPr>
                      <w:rFonts w:hint="default" w:ascii="Times New Roman" w:hAnsi="Times New Roman" w:eastAsia="宋体" w:cs="Times New Roman"/>
                      <w:b/>
                      <w:color w:val="000000" w:themeColor="text1"/>
                      <w:sz w:val="21"/>
                      <w:szCs w:val="20"/>
                      <w:highlight w:val="none"/>
                      <w14:textFill>
                        <w14:solidFill>
                          <w14:schemeClr w14:val="tx1"/>
                        </w14:solidFill>
                      </w14:textFill>
                    </w:rPr>
                    <w:t>处置方式及去向</w:t>
                  </w:r>
                </w:p>
              </w:tc>
            </w:tr>
            <w:tr w14:paraId="1BFC7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49" w:type="dxa"/>
                  <w:tcBorders>
                    <w:left w:val="nil"/>
                  </w:tcBorders>
                  <w:vAlign w:val="center"/>
                </w:tcPr>
                <w:p w14:paraId="37962EFC">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468" w:type="dxa"/>
                  <w:vMerge w:val="restart"/>
                  <w:vAlign w:val="center"/>
                </w:tcPr>
                <w:p w14:paraId="7B56334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危险废物暂存间</w:t>
                  </w:r>
                </w:p>
              </w:tc>
              <w:tc>
                <w:tcPr>
                  <w:tcW w:w="1080" w:type="dxa"/>
                  <w:vAlign w:val="center"/>
                </w:tcPr>
                <w:p w14:paraId="51AE7492">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硅油-脱模剂废包装桶</w:t>
                  </w:r>
                </w:p>
              </w:tc>
              <w:tc>
                <w:tcPr>
                  <w:tcW w:w="915" w:type="dxa"/>
                  <w:vAlign w:val="center"/>
                </w:tcPr>
                <w:p w14:paraId="4173FA0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HW49</w:t>
                  </w:r>
                </w:p>
              </w:tc>
              <w:tc>
                <w:tcPr>
                  <w:tcW w:w="1230" w:type="dxa"/>
                  <w:vAlign w:val="center"/>
                </w:tcPr>
                <w:p w14:paraId="0B4F6E8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900-041-49</w:t>
                  </w:r>
                </w:p>
              </w:tc>
              <w:tc>
                <w:tcPr>
                  <w:tcW w:w="1005" w:type="dxa"/>
                  <w:vMerge w:val="restart"/>
                  <w:vAlign w:val="center"/>
                </w:tcPr>
                <w:p w14:paraId="48C5554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厂区东北侧</w:t>
                  </w:r>
                </w:p>
              </w:tc>
              <w:tc>
                <w:tcPr>
                  <w:tcW w:w="990" w:type="dxa"/>
                  <w:vMerge w:val="restart"/>
                  <w:vAlign w:val="center"/>
                </w:tcPr>
                <w:p w14:paraId="0D603F9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100m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155" w:type="dxa"/>
                  <w:tcBorders>
                    <w:right w:val="single" w:color="auto" w:sz="4" w:space="0"/>
                  </w:tcBorders>
                  <w:vAlign w:val="center"/>
                </w:tcPr>
                <w:p w14:paraId="1D8E7512">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7CE3EF48">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44D477FC">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0.3225</w:t>
                  </w:r>
                </w:p>
              </w:tc>
              <w:tc>
                <w:tcPr>
                  <w:tcW w:w="1020" w:type="dxa"/>
                  <w:tcBorders>
                    <w:left w:val="single" w:color="auto" w:sz="4" w:space="0"/>
                    <w:right w:val="single" w:color="auto" w:sz="4" w:space="0"/>
                  </w:tcBorders>
                  <w:vAlign w:val="center"/>
                </w:tcPr>
                <w:p w14:paraId="3F4FEF17">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0.3225</w:t>
                  </w:r>
                </w:p>
              </w:tc>
              <w:tc>
                <w:tcPr>
                  <w:tcW w:w="1080" w:type="dxa"/>
                  <w:tcBorders>
                    <w:left w:val="single" w:color="auto" w:sz="4" w:space="0"/>
                    <w:bottom w:val="single" w:color="auto" w:sz="4" w:space="0"/>
                  </w:tcBorders>
                  <w:vAlign w:val="center"/>
                </w:tcPr>
                <w:p w14:paraId="0E013277">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eastAsia" w:cs="Times New Roman"/>
                      <w:b w:val="0"/>
                      <w:bCs/>
                      <w:color w:val="000000" w:themeColor="text1"/>
                      <w:sz w:val="21"/>
                      <w:szCs w:val="21"/>
                      <w:highlight w:val="none"/>
                      <w:lang w:val="en-US" w:eastAsia="zh-CN"/>
                      <w14:textFill>
                        <w14:solidFill>
                          <w14:schemeClr w14:val="tx1"/>
                        </w14:solidFill>
                      </w14:textFill>
                    </w:rPr>
                    <w:t>0.3225</w:t>
                  </w:r>
                </w:p>
              </w:tc>
              <w:tc>
                <w:tcPr>
                  <w:tcW w:w="2280" w:type="dxa"/>
                  <w:tcBorders>
                    <w:bottom w:val="single" w:color="auto" w:sz="4" w:space="0"/>
                    <w:right w:val="nil"/>
                  </w:tcBorders>
                  <w:vAlign w:val="center"/>
                </w:tcPr>
                <w:p w14:paraId="7B1F20F4">
                  <w:pPr>
                    <w:widowControl/>
                    <w:jc w:val="center"/>
                    <w:rPr>
                      <w:rFonts w:hint="default"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委托江苏永吉环保科技有限公司进行处置</w:t>
                  </w:r>
                </w:p>
              </w:tc>
            </w:tr>
            <w:tr w14:paraId="5755D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49" w:type="dxa"/>
                  <w:tcBorders>
                    <w:left w:val="nil"/>
                  </w:tcBorders>
                  <w:vAlign w:val="center"/>
                </w:tcPr>
                <w:p w14:paraId="63EE3685">
                  <w:pPr>
                    <w:widowControl/>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w:t>
                  </w:r>
                </w:p>
              </w:tc>
              <w:tc>
                <w:tcPr>
                  <w:tcW w:w="468" w:type="dxa"/>
                  <w:vMerge w:val="continue"/>
                  <w:vAlign w:val="center"/>
                </w:tcPr>
                <w:p w14:paraId="66E56AD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5B70D162">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废包装桶</w:t>
                  </w:r>
                </w:p>
              </w:tc>
              <w:tc>
                <w:tcPr>
                  <w:tcW w:w="915" w:type="dxa"/>
                  <w:vAlign w:val="center"/>
                </w:tcPr>
                <w:p w14:paraId="0EED558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HW49</w:t>
                  </w:r>
                </w:p>
              </w:tc>
              <w:tc>
                <w:tcPr>
                  <w:tcW w:w="1230" w:type="dxa"/>
                  <w:vAlign w:val="center"/>
                </w:tcPr>
                <w:p w14:paraId="516B4A1B">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900-041-49</w:t>
                  </w:r>
                </w:p>
              </w:tc>
              <w:tc>
                <w:tcPr>
                  <w:tcW w:w="1005" w:type="dxa"/>
                  <w:vMerge w:val="continue"/>
                  <w:vAlign w:val="center"/>
                </w:tcPr>
                <w:p w14:paraId="412DF8B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4D7740B0">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7F8A9826">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173.685</w:t>
                  </w:r>
                </w:p>
              </w:tc>
              <w:tc>
                <w:tcPr>
                  <w:tcW w:w="1200" w:type="dxa"/>
                  <w:tcBorders>
                    <w:left w:val="single" w:color="auto" w:sz="4" w:space="0"/>
                    <w:right w:val="single" w:color="auto" w:sz="4" w:space="0"/>
                  </w:tcBorders>
                  <w:vAlign w:val="center"/>
                </w:tcPr>
                <w:p w14:paraId="5D749131">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6FBC167C">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60D4D464">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173.685</w:t>
                  </w:r>
                </w:p>
              </w:tc>
              <w:tc>
                <w:tcPr>
                  <w:tcW w:w="1080" w:type="dxa"/>
                  <w:tcBorders>
                    <w:top w:val="single" w:color="auto" w:sz="4" w:space="0"/>
                    <w:left w:val="single" w:color="auto" w:sz="4" w:space="0"/>
                  </w:tcBorders>
                  <w:vAlign w:val="center"/>
                </w:tcPr>
                <w:p w14:paraId="26E6FBF4">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3312695A">
                  <w:pPr>
                    <w:widowControl/>
                    <w:jc w:val="center"/>
                    <w:rPr>
                      <w:rFonts w:hint="default"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委托江苏永吉环保科技有限公司和江阴市锦绣江南环境发展有限公司处置</w:t>
                  </w:r>
                </w:p>
              </w:tc>
            </w:tr>
            <w:tr w14:paraId="54E37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49" w:type="dxa"/>
                  <w:tcBorders>
                    <w:left w:val="nil"/>
                  </w:tcBorders>
                  <w:vAlign w:val="center"/>
                </w:tcPr>
                <w:p w14:paraId="431E70C6">
                  <w:pPr>
                    <w:widowControl/>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w:t>
                  </w:r>
                </w:p>
              </w:tc>
              <w:tc>
                <w:tcPr>
                  <w:tcW w:w="468" w:type="dxa"/>
                  <w:vMerge w:val="continue"/>
                  <w:vAlign w:val="center"/>
                </w:tcPr>
                <w:p w14:paraId="353DFDC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0F39B086">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废清洗液</w:t>
                  </w:r>
                </w:p>
              </w:tc>
              <w:tc>
                <w:tcPr>
                  <w:tcW w:w="915" w:type="dxa"/>
                  <w:vAlign w:val="center"/>
                </w:tcPr>
                <w:p w14:paraId="1B058264">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HW06</w:t>
                  </w:r>
                </w:p>
              </w:tc>
              <w:tc>
                <w:tcPr>
                  <w:tcW w:w="1230" w:type="dxa"/>
                  <w:vAlign w:val="center"/>
                </w:tcPr>
                <w:p w14:paraId="2ECD4342">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900-404-06</w:t>
                  </w:r>
                </w:p>
              </w:tc>
              <w:tc>
                <w:tcPr>
                  <w:tcW w:w="1005" w:type="dxa"/>
                  <w:vMerge w:val="continue"/>
                  <w:vAlign w:val="center"/>
                </w:tcPr>
                <w:p w14:paraId="69B7CD6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0871C2DD">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52EE7B25">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941</w:t>
                  </w:r>
                </w:p>
              </w:tc>
              <w:tc>
                <w:tcPr>
                  <w:tcW w:w="1200" w:type="dxa"/>
                  <w:tcBorders>
                    <w:left w:val="single" w:color="auto" w:sz="4" w:space="0"/>
                    <w:right w:val="single" w:color="auto" w:sz="4" w:space="0"/>
                  </w:tcBorders>
                  <w:vAlign w:val="center"/>
                </w:tcPr>
                <w:p w14:paraId="64C7802F">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37831BEA">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1B537F63">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941</w:t>
                  </w:r>
                </w:p>
              </w:tc>
              <w:tc>
                <w:tcPr>
                  <w:tcW w:w="1080" w:type="dxa"/>
                  <w:tcBorders>
                    <w:left w:val="single" w:color="auto" w:sz="4" w:space="0"/>
                  </w:tcBorders>
                  <w:vAlign w:val="center"/>
                </w:tcPr>
                <w:p w14:paraId="6F9F051E">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7D0FC4CD">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委托江苏永吉环保科技有限公司进行处置</w:t>
                  </w:r>
                </w:p>
              </w:tc>
            </w:tr>
            <w:tr w14:paraId="424A5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49" w:type="dxa"/>
                  <w:tcBorders>
                    <w:left w:val="nil"/>
                  </w:tcBorders>
                  <w:vAlign w:val="center"/>
                </w:tcPr>
                <w:p w14:paraId="39D872C9">
                  <w:pPr>
                    <w:widowControl/>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w:t>
                  </w:r>
                </w:p>
              </w:tc>
              <w:tc>
                <w:tcPr>
                  <w:tcW w:w="468" w:type="dxa"/>
                  <w:vMerge w:val="continue"/>
                  <w:vAlign w:val="center"/>
                </w:tcPr>
                <w:p w14:paraId="53F236B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2F5578F0">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废无水乙醇</w:t>
                  </w:r>
                </w:p>
              </w:tc>
              <w:tc>
                <w:tcPr>
                  <w:tcW w:w="915" w:type="dxa"/>
                  <w:vAlign w:val="center"/>
                </w:tcPr>
                <w:p w14:paraId="03D0726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HW06</w:t>
                  </w:r>
                </w:p>
              </w:tc>
              <w:tc>
                <w:tcPr>
                  <w:tcW w:w="1230" w:type="dxa"/>
                  <w:vAlign w:val="center"/>
                </w:tcPr>
                <w:p w14:paraId="59AC71AD">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900-406-06</w:t>
                  </w:r>
                </w:p>
              </w:tc>
              <w:tc>
                <w:tcPr>
                  <w:tcW w:w="1005" w:type="dxa"/>
                  <w:vMerge w:val="continue"/>
                  <w:vAlign w:val="center"/>
                </w:tcPr>
                <w:p w14:paraId="4A9795C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6C58D2BB">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54D60CF0">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0.007</w:t>
                  </w:r>
                </w:p>
              </w:tc>
              <w:tc>
                <w:tcPr>
                  <w:tcW w:w="1200" w:type="dxa"/>
                  <w:tcBorders>
                    <w:left w:val="single" w:color="auto" w:sz="4" w:space="0"/>
                    <w:right w:val="single" w:color="auto" w:sz="4" w:space="0"/>
                  </w:tcBorders>
                  <w:vAlign w:val="center"/>
                </w:tcPr>
                <w:p w14:paraId="43A59BCF">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768AE6F8">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24002663">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0.007</w:t>
                  </w:r>
                </w:p>
              </w:tc>
              <w:tc>
                <w:tcPr>
                  <w:tcW w:w="1080" w:type="dxa"/>
                  <w:tcBorders>
                    <w:left w:val="single" w:color="auto" w:sz="4" w:space="0"/>
                  </w:tcBorders>
                  <w:vAlign w:val="center"/>
                </w:tcPr>
                <w:p w14:paraId="57D5E56D">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09A0902C">
                  <w:pPr>
                    <w:widowControl/>
                    <w:jc w:val="center"/>
                    <w:rPr>
                      <w:rFonts w:hint="default"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实际运营过程中尚未产生</w:t>
                  </w:r>
                </w:p>
              </w:tc>
            </w:tr>
            <w:tr w14:paraId="4B8A7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9" w:type="dxa"/>
                  <w:tcBorders>
                    <w:left w:val="nil"/>
                  </w:tcBorders>
                  <w:vAlign w:val="center"/>
                </w:tcPr>
                <w:p w14:paraId="05061A5F">
                  <w:pPr>
                    <w:widowControl/>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w:t>
                  </w:r>
                </w:p>
              </w:tc>
              <w:tc>
                <w:tcPr>
                  <w:tcW w:w="468" w:type="dxa"/>
                  <w:vMerge w:val="continue"/>
                  <w:vAlign w:val="center"/>
                </w:tcPr>
                <w:p w14:paraId="68552BE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1675BBE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废滴管、手套和口罩</w:t>
                  </w:r>
                </w:p>
              </w:tc>
              <w:tc>
                <w:tcPr>
                  <w:tcW w:w="915" w:type="dxa"/>
                  <w:vAlign w:val="center"/>
                </w:tcPr>
                <w:p w14:paraId="6A16FA60">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HW49</w:t>
                  </w:r>
                </w:p>
              </w:tc>
              <w:tc>
                <w:tcPr>
                  <w:tcW w:w="1230" w:type="dxa"/>
                  <w:vAlign w:val="center"/>
                </w:tcPr>
                <w:p w14:paraId="31D7937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900-047-49</w:t>
                  </w:r>
                </w:p>
              </w:tc>
              <w:tc>
                <w:tcPr>
                  <w:tcW w:w="1005" w:type="dxa"/>
                  <w:vMerge w:val="continue"/>
                  <w:vAlign w:val="center"/>
                </w:tcPr>
                <w:p w14:paraId="497CE00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1B6B8F6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574EDEF3">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0.1</w:t>
                  </w:r>
                </w:p>
              </w:tc>
              <w:tc>
                <w:tcPr>
                  <w:tcW w:w="1200" w:type="dxa"/>
                  <w:tcBorders>
                    <w:left w:val="single" w:color="auto" w:sz="4" w:space="0"/>
                    <w:right w:val="single" w:color="auto" w:sz="4" w:space="0"/>
                  </w:tcBorders>
                  <w:vAlign w:val="center"/>
                </w:tcPr>
                <w:p w14:paraId="25D2C540">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762B2F94">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7168D9CA">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0.1</w:t>
                  </w:r>
                </w:p>
              </w:tc>
              <w:tc>
                <w:tcPr>
                  <w:tcW w:w="1080" w:type="dxa"/>
                  <w:tcBorders>
                    <w:left w:val="single" w:color="auto" w:sz="4" w:space="0"/>
                    <w:bottom w:val="single" w:color="auto" w:sz="4" w:space="0"/>
                  </w:tcBorders>
                  <w:vAlign w:val="center"/>
                </w:tcPr>
                <w:p w14:paraId="55A4AB07">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23E8829A">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委托江苏永吉环保科技有限公司进行处置</w:t>
                  </w:r>
                </w:p>
              </w:tc>
            </w:tr>
            <w:tr w14:paraId="4CBF5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49" w:type="dxa"/>
                  <w:tcBorders>
                    <w:left w:val="nil"/>
                  </w:tcBorders>
                  <w:vAlign w:val="center"/>
                </w:tcPr>
                <w:p w14:paraId="732063E1">
                  <w:pPr>
                    <w:widowControl/>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w:t>
                  </w:r>
                </w:p>
              </w:tc>
              <w:tc>
                <w:tcPr>
                  <w:tcW w:w="468" w:type="dxa"/>
                  <w:vMerge w:val="continue"/>
                  <w:vAlign w:val="center"/>
                </w:tcPr>
                <w:p w14:paraId="2B1C013B">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755D7276">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废手套</w:t>
                  </w:r>
                </w:p>
              </w:tc>
              <w:tc>
                <w:tcPr>
                  <w:tcW w:w="915" w:type="dxa"/>
                  <w:vAlign w:val="center"/>
                </w:tcPr>
                <w:p w14:paraId="112AC51B">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HW49</w:t>
                  </w:r>
                </w:p>
              </w:tc>
              <w:tc>
                <w:tcPr>
                  <w:tcW w:w="1230" w:type="dxa"/>
                  <w:vAlign w:val="center"/>
                </w:tcPr>
                <w:p w14:paraId="38F60DC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900-041-49</w:t>
                  </w:r>
                </w:p>
              </w:tc>
              <w:tc>
                <w:tcPr>
                  <w:tcW w:w="1005" w:type="dxa"/>
                  <w:vMerge w:val="continue"/>
                  <w:vAlign w:val="center"/>
                </w:tcPr>
                <w:p w14:paraId="53B96C5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0B882FD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1FCDC2F2">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18</w:t>
                  </w:r>
                </w:p>
              </w:tc>
              <w:tc>
                <w:tcPr>
                  <w:tcW w:w="1200" w:type="dxa"/>
                  <w:tcBorders>
                    <w:left w:val="single" w:color="auto" w:sz="4" w:space="0"/>
                    <w:right w:val="single" w:color="auto" w:sz="4" w:space="0"/>
                  </w:tcBorders>
                  <w:vAlign w:val="center"/>
                </w:tcPr>
                <w:p w14:paraId="5E176A54">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5D6B10B9">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68675B94">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18</w:t>
                  </w:r>
                </w:p>
              </w:tc>
              <w:tc>
                <w:tcPr>
                  <w:tcW w:w="1080" w:type="dxa"/>
                  <w:tcBorders>
                    <w:top w:val="single" w:color="auto" w:sz="4" w:space="0"/>
                    <w:left w:val="single" w:color="auto" w:sz="4" w:space="0"/>
                  </w:tcBorders>
                  <w:vAlign w:val="center"/>
                </w:tcPr>
                <w:p w14:paraId="2495616A">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708110AA">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委托江阴市锦绣江南环境发展有限公司进行处置</w:t>
                  </w:r>
                </w:p>
              </w:tc>
            </w:tr>
            <w:tr w14:paraId="32852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49" w:type="dxa"/>
                  <w:tcBorders>
                    <w:left w:val="nil"/>
                  </w:tcBorders>
                  <w:vAlign w:val="center"/>
                </w:tcPr>
                <w:p w14:paraId="45B1FCF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7</w:t>
                  </w:r>
                </w:p>
              </w:tc>
              <w:tc>
                <w:tcPr>
                  <w:tcW w:w="468" w:type="dxa"/>
                  <w:vMerge w:val="continue"/>
                  <w:vAlign w:val="center"/>
                </w:tcPr>
                <w:p w14:paraId="18EC7B36">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554CD69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喷淋塔废液</w:t>
                  </w:r>
                </w:p>
              </w:tc>
              <w:tc>
                <w:tcPr>
                  <w:tcW w:w="915" w:type="dxa"/>
                  <w:vAlign w:val="center"/>
                </w:tcPr>
                <w:p w14:paraId="5D0D24DC">
                  <w:pPr>
                    <w:keepNext w:val="0"/>
                    <w:keepLines w:val="0"/>
                    <w:pageBreakBefore w:val="0"/>
                    <w:widowControl/>
                    <w:kinsoku/>
                    <w:wordWrap/>
                    <w:overflowPunct/>
                    <w:topLinePunct w:val="0"/>
                    <w:autoSpaceDE/>
                    <w:bidi w:val="0"/>
                    <w:ind w:left="-42" w:leftChars="-20" w:right="-42" w:rightChars="-20"/>
                    <w:jc w:val="center"/>
                    <w:textAlignment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HW</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06</w:t>
                  </w:r>
                </w:p>
              </w:tc>
              <w:tc>
                <w:tcPr>
                  <w:tcW w:w="1230" w:type="dxa"/>
                  <w:vAlign w:val="center"/>
                </w:tcPr>
                <w:p w14:paraId="04886CA4">
                  <w:pPr>
                    <w:keepNext w:val="0"/>
                    <w:keepLines w:val="0"/>
                    <w:pageBreakBefore w:val="0"/>
                    <w:widowControl/>
                    <w:kinsoku/>
                    <w:wordWrap/>
                    <w:overflowPunct/>
                    <w:topLinePunct w:val="0"/>
                    <w:autoSpaceDE/>
                    <w:bidi w:val="0"/>
                    <w:ind w:left="-42" w:leftChars="-20" w:right="-42" w:rightChars="-20"/>
                    <w:jc w:val="center"/>
                    <w:textAlignment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900-404-06</w:t>
                  </w:r>
                </w:p>
              </w:tc>
              <w:tc>
                <w:tcPr>
                  <w:tcW w:w="1005" w:type="dxa"/>
                  <w:vMerge w:val="continue"/>
                  <w:vAlign w:val="center"/>
                </w:tcPr>
                <w:p w14:paraId="418795D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45EE33BB">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38F01288">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126</w:t>
                  </w:r>
                </w:p>
              </w:tc>
              <w:tc>
                <w:tcPr>
                  <w:tcW w:w="1200" w:type="dxa"/>
                  <w:tcBorders>
                    <w:left w:val="single" w:color="auto" w:sz="4" w:space="0"/>
                    <w:right w:val="single" w:color="auto" w:sz="4" w:space="0"/>
                  </w:tcBorders>
                  <w:vAlign w:val="center"/>
                </w:tcPr>
                <w:p w14:paraId="754FFF25">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490F6841">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24</w:t>
                  </w:r>
                </w:p>
              </w:tc>
              <w:tc>
                <w:tcPr>
                  <w:tcW w:w="1020" w:type="dxa"/>
                  <w:tcBorders>
                    <w:left w:val="single" w:color="auto" w:sz="4" w:space="0"/>
                    <w:right w:val="single" w:color="auto" w:sz="4" w:space="0"/>
                  </w:tcBorders>
                  <w:vAlign w:val="center"/>
                </w:tcPr>
                <w:p w14:paraId="62B790ED">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150</w:t>
                  </w:r>
                </w:p>
              </w:tc>
              <w:tc>
                <w:tcPr>
                  <w:tcW w:w="1080" w:type="dxa"/>
                  <w:tcBorders>
                    <w:left w:val="single" w:color="auto" w:sz="4" w:space="0"/>
                  </w:tcBorders>
                  <w:vAlign w:val="center"/>
                </w:tcPr>
                <w:p w14:paraId="67D0CC4F">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+24</w:t>
                  </w:r>
                </w:p>
              </w:tc>
              <w:tc>
                <w:tcPr>
                  <w:tcW w:w="2280" w:type="dxa"/>
                  <w:tcBorders>
                    <w:top w:val="single" w:color="auto" w:sz="4" w:space="0"/>
                    <w:bottom w:val="single" w:color="auto" w:sz="4" w:space="0"/>
                    <w:right w:val="nil"/>
                  </w:tcBorders>
                  <w:vAlign w:val="center"/>
                </w:tcPr>
                <w:p w14:paraId="7139166A">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委托江苏永吉环保科技有限公司进行处置</w:t>
                  </w:r>
                </w:p>
              </w:tc>
            </w:tr>
            <w:tr w14:paraId="796EF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49" w:type="dxa"/>
                  <w:tcBorders>
                    <w:left w:val="nil"/>
                  </w:tcBorders>
                  <w:vAlign w:val="center"/>
                </w:tcPr>
                <w:p w14:paraId="6A0D1969">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8</w:t>
                  </w:r>
                </w:p>
              </w:tc>
              <w:tc>
                <w:tcPr>
                  <w:tcW w:w="468" w:type="dxa"/>
                  <w:vMerge w:val="continue"/>
                  <w:vAlign w:val="center"/>
                </w:tcPr>
                <w:p w14:paraId="5D93C77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2365B8D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废活性炭</w:t>
                  </w:r>
                </w:p>
              </w:tc>
              <w:tc>
                <w:tcPr>
                  <w:tcW w:w="915" w:type="dxa"/>
                  <w:vAlign w:val="center"/>
                </w:tcPr>
                <w:p w14:paraId="4B48CDB6">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HW49</w:t>
                  </w:r>
                </w:p>
              </w:tc>
              <w:tc>
                <w:tcPr>
                  <w:tcW w:w="1230" w:type="dxa"/>
                  <w:vAlign w:val="center"/>
                </w:tcPr>
                <w:p w14:paraId="3BAAFC9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900-039-49</w:t>
                  </w:r>
                </w:p>
              </w:tc>
              <w:tc>
                <w:tcPr>
                  <w:tcW w:w="1005" w:type="dxa"/>
                  <w:vMerge w:val="continue"/>
                  <w:vAlign w:val="center"/>
                </w:tcPr>
                <w:p w14:paraId="1A22C1DB">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28DC2F6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shd w:val="clear" w:color="auto" w:fill="auto"/>
                  <w:vAlign w:val="center"/>
                </w:tcPr>
                <w:p w14:paraId="5A6385BD">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75.3596</w:t>
                  </w:r>
                </w:p>
              </w:tc>
              <w:tc>
                <w:tcPr>
                  <w:tcW w:w="1200" w:type="dxa"/>
                  <w:tcBorders>
                    <w:left w:val="single" w:color="auto" w:sz="4" w:space="0"/>
                    <w:right w:val="single" w:color="auto" w:sz="4" w:space="0"/>
                  </w:tcBorders>
                  <w:shd w:val="clear" w:color="auto" w:fill="auto"/>
                  <w:vAlign w:val="center"/>
                </w:tcPr>
                <w:p w14:paraId="15A41947">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14.8359</w:t>
                  </w:r>
                </w:p>
              </w:tc>
              <w:tc>
                <w:tcPr>
                  <w:tcW w:w="1200" w:type="dxa"/>
                  <w:tcBorders>
                    <w:left w:val="single" w:color="auto" w:sz="4" w:space="0"/>
                    <w:right w:val="single" w:color="auto" w:sz="4" w:space="0"/>
                  </w:tcBorders>
                  <w:vAlign w:val="center"/>
                </w:tcPr>
                <w:p w14:paraId="10335B29">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55.34</w:t>
                  </w:r>
                </w:p>
              </w:tc>
              <w:tc>
                <w:tcPr>
                  <w:tcW w:w="1020" w:type="dxa"/>
                  <w:tcBorders>
                    <w:left w:val="single" w:color="auto" w:sz="4" w:space="0"/>
                    <w:right w:val="single" w:color="auto" w:sz="4" w:space="0"/>
                  </w:tcBorders>
                  <w:vAlign w:val="center"/>
                </w:tcPr>
                <w:p w14:paraId="215CCFFB">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115.86</w:t>
                  </w:r>
                </w:p>
              </w:tc>
              <w:tc>
                <w:tcPr>
                  <w:tcW w:w="1080" w:type="dxa"/>
                  <w:tcBorders>
                    <w:left w:val="single" w:color="auto" w:sz="4" w:space="0"/>
                    <w:bottom w:val="single" w:color="auto" w:sz="4" w:space="0"/>
                  </w:tcBorders>
                  <w:vAlign w:val="center"/>
                </w:tcPr>
                <w:p w14:paraId="232BC1F4">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+40.50</w:t>
                  </w:r>
                </w:p>
              </w:tc>
              <w:tc>
                <w:tcPr>
                  <w:tcW w:w="2280" w:type="dxa"/>
                  <w:tcBorders>
                    <w:top w:val="single" w:color="auto" w:sz="4" w:space="0"/>
                    <w:bottom w:val="single" w:color="auto" w:sz="4" w:space="0"/>
                    <w:right w:val="nil"/>
                  </w:tcBorders>
                  <w:vAlign w:val="center"/>
                </w:tcPr>
                <w:p w14:paraId="522796D3">
                  <w:pPr>
                    <w:widowControl/>
                    <w:jc w:val="center"/>
                    <w:rPr>
                      <w:rFonts w:hint="default"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委托江阴市锦绣江南环境发展有限公司进行处置</w:t>
                  </w:r>
                </w:p>
              </w:tc>
            </w:tr>
            <w:tr w14:paraId="129CA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49" w:type="dxa"/>
                  <w:tcBorders>
                    <w:left w:val="nil"/>
                  </w:tcBorders>
                  <w:vAlign w:val="center"/>
                </w:tcPr>
                <w:p w14:paraId="3968B51D">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w:t>
                  </w:r>
                </w:p>
              </w:tc>
              <w:tc>
                <w:tcPr>
                  <w:tcW w:w="468" w:type="dxa"/>
                  <w:vMerge w:val="continue"/>
                  <w:vAlign w:val="center"/>
                </w:tcPr>
                <w:p w14:paraId="6D66A06D">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3A8A0C4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废填料</w:t>
                  </w:r>
                </w:p>
              </w:tc>
              <w:tc>
                <w:tcPr>
                  <w:tcW w:w="915" w:type="dxa"/>
                  <w:vAlign w:val="center"/>
                </w:tcPr>
                <w:p w14:paraId="2C3BDEE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HW49</w:t>
                  </w:r>
                </w:p>
              </w:tc>
              <w:tc>
                <w:tcPr>
                  <w:tcW w:w="1230" w:type="dxa"/>
                  <w:vAlign w:val="center"/>
                </w:tcPr>
                <w:p w14:paraId="7D0EB5F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900-041-49</w:t>
                  </w:r>
                </w:p>
              </w:tc>
              <w:tc>
                <w:tcPr>
                  <w:tcW w:w="1005" w:type="dxa"/>
                  <w:vMerge w:val="continue"/>
                  <w:vAlign w:val="center"/>
                </w:tcPr>
                <w:p w14:paraId="2888FA4D">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671BB3C6">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2EA6F827">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103.086</w:t>
                  </w:r>
                </w:p>
                <w:p w14:paraId="6883FE7F">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t/3a</w:t>
                  </w:r>
                </w:p>
              </w:tc>
              <w:tc>
                <w:tcPr>
                  <w:tcW w:w="1200" w:type="dxa"/>
                  <w:tcBorders>
                    <w:left w:val="single" w:color="auto" w:sz="4" w:space="0"/>
                    <w:right w:val="single" w:color="auto" w:sz="4" w:space="0"/>
                  </w:tcBorders>
                  <w:vAlign w:val="center"/>
                </w:tcPr>
                <w:p w14:paraId="6C9F1FB2">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537B60DF">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434A0DAA">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103.086</w:t>
                  </w:r>
                </w:p>
                <w:p w14:paraId="3F86BF94">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t/3a</w:t>
                  </w:r>
                </w:p>
              </w:tc>
              <w:tc>
                <w:tcPr>
                  <w:tcW w:w="1080" w:type="dxa"/>
                  <w:tcBorders>
                    <w:top w:val="single" w:color="auto" w:sz="4" w:space="0"/>
                    <w:left w:val="single" w:color="auto" w:sz="4" w:space="0"/>
                  </w:tcBorders>
                  <w:vAlign w:val="center"/>
                </w:tcPr>
                <w:p w14:paraId="521E1FEE">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5CAC3CF4">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委托江阴市锦绣江南环境发展有限公司进行处置</w:t>
                  </w:r>
                </w:p>
              </w:tc>
            </w:tr>
            <w:tr w14:paraId="6F10E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49" w:type="dxa"/>
                  <w:tcBorders>
                    <w:left w:val="nil"/>
                  </w:tcBorders>
                  <w:vAlign w:val="center"/>
                </w:tcPr>
                <w:p w14:paraId="2F446DA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10</w:t>
                  </w:r>
                </w:p>
              </w:tc>
              <w:tc>
                <w:tcPr>
                  <w:tcW w:w="468" w:type="dxa"/>
                  <w:vMerge w:val="continue"/>
                  <w:vAlign w:val="center"/>
                </w:tcPr>
                <w:p w14:paraId="5486DE8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1FCFE4C2">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废滤芯</w:t>
                  </w:r>
                </w:p>
              </w:tc>
              <w:tc>
                <w:tcPr>
                  <w:tcW w:w="915" w:type="dxa"/>
                  <w:vAlign w:val="center"/>
                </w:tcPr>
                <w:p w14:paraId="4E15CD9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HW49</w:t>
                  </w:r>
                </w:p>
              </w:tc>
              <w:tc>
                <w:tcPr>
                  <w:tcW w:w="1230" w:type="dxa"/>
                  <w:vAlign w:val="center"/>
                </w:tcPr>
                <w:p w14:paraId="16BFCF6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900-041-49</w:t>
                  </w:r>
                </w:p>
              </w:tc>
              <w:tc>
                <w:tcPr>
                  <w:tcW w:w="1005" w:type="dxa"/>
                  <w:vMerge w:val="continue"/>
                  <w:vAlign w:val="center"/>
                </w:tcPr>
                <w:p w14:paraId="5453DA5D">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1C5E84E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04A1C155">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0.5</w:t>
                  </w:r>
                </w:p>
              </w:tc>
              <w:tc>
                <w:tcPr>
                  <w:tcW w:w="1200" w:type="dxa"/>
                  <w:tcBorders>
                    <w:left w:val="single" w:color="auto" w:sz="4" w:space="0"/>
                    <w:right w:val="single" w:color="auto" w:sz="4" w:space="0"/>
                  </w:tcBorders>
                  <w:vAlign w:val="center"/>
                </w:tcPr>
                <w:p w14:paraId="4ACFD634">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72FEF808">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6672E424">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0.5</w:t>
                  </w:r>
                </w:p>
              </w:tc>
              <w:tc>
                <w:tcPr>
                  <w:tcW w:w="1080" w:type="dxa"/>
                  <w:tcBorders>
                    <w:left w:val="single" w:color="auto" w:sz="4" w:space="0"/>
                    <w:bottom w:val="single" w:color="auto" w:sz="4" w:space="0"/>
                  </w:tcBorders>
                  <w:vAlign w:val="center"/>
                </w:tcPr>
                <w:p w14:paraId="50ECFB46">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1AA59B1D">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委托江阴市锦绣江南环境发展有限公司进行处置</w:t>
                  </w:r>
                </w:p>
              </w:tc>
            </w:tr>
            <w:tr w14:paraId="47732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49" w:type="dxa"/>
                  <w:tcBorders>
                    <w:left w:val="nil"/>
                  </w:tcBorders>
                  <w:vAlign w:val="center"/>
                </w:tcPr>
                <w:p w14:paraId="28B9B029">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11</w:t>
                  </w:r>
                </w:p>
              </w:tc>
              <w:tc>
                <w:tcPr>
                  <w:tcW w:w="468" w:type="dxa"/>
                  <w:vMerge w:val="continue"/>
                  <w:vAlign w:val="center"/>
                </w:tcPr>
                <w:p w14:paraId="2CA9305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240E94D9">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研磨废液（渣）</w:t>
                  </w:r>
                </w:p>
              </w:tc>
              <w:tc>
                <w:tcPr>
                  <w:tcW w:w="915" w:type="dxa"/>
                  <w:vAlign w:val="center"/>
                </w:tcPr>
                <w:p w14:paraId="533BE51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HW17</w:t>
                  </w:r>
                </w:p>
              </w:tc>
              <w:tc>
                <w:tcPr>
                  <w:tcW w:w="1230" w:type="dxa"/>
                  <w:vAlign w:val="center"/>
                </w:tcPr>
                <w:p w14:paraId="4486E6A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336-064- 17</w:t>
                  </w:r>
                </w:p>
              </w:tc>
              <w:tc>
                <w:tcPr>
                  <w:tcW w:w="1005" w:type="dxa"/>
                  <w:vMerge w:val="continue"/>
                  <w:vAlign w:val="center"/>
                </w:tcPr>
                <w:p w14:paraId="031BA7F4">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7BA9D7E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3CFF1B5D">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1.05</w:t>
                  </w:r>
                </w:p>
              </w:tc>
              <w:tc>
                <w:tcPr>
                  <w:tcW w:w="1200" w:type="dxa"/>
                  <w:tcBorders>
                    <w:left w:val="single" w:color="auto" w:sz="4" w:space="0"/>
                    <w:right w:val="single" w:color="auto" w:sz="4" w:space="0"/>
                  </w:tcBorders>
                  <w:vAlign w:val="center"/>
                </w:tcPr>
                <w:p w14:paraId="33700300">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411C282C">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4D44CFB5">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1.05</w:t>
                  </w:r>
                </w:p>
              </w:tc>
              <w:tc>
                <w:tcPr>
                  <w:tcW w:w="1080" w:type="dxa"/>
                  <w:tcBorders>
                    <w:top w:val="single" w:color="auto" w:sz="4" w:space="0"/>
                    <w:left w:val="single" w:color="auto" w:sz="4" w:space="0"/>
                  </w:tcBorders>
                  <w:vAlign w:val="center"/>
                </w:tcPr>
                <w:p w14:paraId="43E20E62">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22AA6959">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委托江阴市锦绣江南环境发展有限公司进行处置</w:t>
                  </w:r>
                </w:p>
              </w:tc>
            </w:tr>
            <w:tr w14:paraId="6F260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49" w:type="dxa"/>
                  <w:tcBorders>
                    <w:left w:val="nil"/>
                  </w:tcBorders>
                  <w:vAlign w:val="center"/>
                </w:tcPr>
                <w:p w14:paraId="5191C96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w:t>
                  </w:r>
                </w:p>
              </w:tc>
              <w:tc>
                <w:tcPr>
                  <w:tcW w:w="468" w:type="dxa"/>
                  <w:vMerge w:val="continue"/>
                  <w:vAlign w:val="center"/>
                </w:tcPr>
                <w:p w14:paraId="01BD15A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39CA371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实验室废液</w:t>
                  </w:r>
                </w:p>
              </w:tc>
              <w:tc>
                <w:tcPr>
                  <w:tcW w:w="915" w:type="dxa"/>
                  <w:vAlign w:val="center"/>
                </w:tcPr>
                <w:p w14:paraId="41378236">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HW49</w:t>
                  </w:r>
                </w:p>
              </w:tc>
              <w:tc>
                <w:tcPr>
                  <w:tcW w:w="1230" w:type="dxa"/>
                  <w:vAlign w:val="center"/>
                </w:tcPr>
                <w:p w14:paraId="2142269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900-047-49</w:t>
                  </w:r>
                </w:p>
              </w:tc>
              <w:tc>
                <w:tcPr>
                  <w:tcW w:w="1005" w:type="dxa"/>
                  <w:vMerge w:val="continue"/>
                  <w:vAlign w:val="center"/>
                </w:tcPr>
                <w:p w14:paraId="40E30B7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vAlign w:val="center"/>
                </w:tcPr>
                <w:p w14:paraId="2774940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2E2EB10F">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1.88</w:t>
                  </w:r>
                </w:p>
              </w:tc>
              <w:tc>
                <w:tcPr>
                  <w:tcW w:w="1200" w:type="dxa"/>
                  <w:tcBorders>
                    <w:left w:val="single" w:color="auto" w:sz="4" w:space="0"/>
                    <w:right w:val="single" w:color="auto" w:sz="4" w:space="0"/>
                  </w:tcBorders>
                  <w:vAlign w:val="center"/>
                </w:tcPr>
                <w:p w14:paraId="4FCA28D6">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545DB248">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49C4E2D7">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1.88</w:t>
                  </w:r>
                </w:p>
              </w:tc>
              <w:tc>
                <w:tcPr>
                  <w:tcW w:w="1080" w:type="dxa"/>
                  <w:tcBorders>
                    <w:left w:val="single" w:color="auto" w:sz="4" w:space="0"/>
                  </w:tcBorders>
                  <w:vAlign w:val="center"/>
                </w:tcPr>
                <w:p w14:paraId="32FB9AAE">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tcBorders>
                    <w:top w:val="single" w:color="auto" w:sz="4" w:space="0"/>
                    <w:bottom w:val="single" w:color="auto" w:sz="4" w:space="0"/>
                    <w:right w:val="nil"/>
                  </w:tcBorders>
                  <w:vAlign w:val="center"/>
                </w:tcPr>
                <w:p w14:paraId="6E2F8242">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eastAsia" w:ascii="Times New Roman" w:hAnsi="Times New Roman" w:eastAsia="宋体" w:cs="Times New Roman"/>
                      <w:b w:val="0"/>
                      <w:bCs/>
                      <w:color w:val="000000" w:themeColor="text1"/>
                      <w:sz w:val="21"/>
                      <w:szCs w:val="20"/>
                      <w:highlight w:val="none"/>
                      <w:lang w:val="en-US" w:eastAsia="zh-CN"/>
                      <w14:textFill>
                        <w14:solidFill>
                          <w14:schemeClr w14:val="tx1"/>
                        </w14:solidFill>
                      </w14:textFill>
                    </w:rPr>
                    <w:t>委托江阴市锦绣江南环境发展有限公司进行处置</w:t>
                  </w:r>
                </w:p>
              </w:tc>
            </w:tr>
            <w:tr w14:paraId="054D4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49" w:type="dxa"/>
                  <w:tcBorders>
                    <w:left w:val="nil"/>
                  </w:tcBorders>
                  <w:vAlign w:val="center"/>
                </w:tcPr>
                <w:p w14:paraId="7D9F63CD">
                  <w:pPr>
                    <w:widowControl/>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w:t>
                  </w:r>
                </w:p>
              </w:tc>
              <w:tc>
                <w:tcPr>
                  <w:tcW w:w="468" w:type="dxa"/>
                  <w:vMerge w:val="restart"/>
                  <w:tcBorders>
                    <w:bottom w:val="nil"/>
                  </w:tcBorders>
                  <w:vAlign w:val="center"/>
                </w:tcPr>
                <w:p w14:paraId="740F77A0">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一般固废暂存间</w:t>
                  </w:r>
                </w:p>
              </w:tc>
              <w:tc>
                <w:tcPr>
                  <w:tcW w:w="1080" w:type="dxa"/>
                  <w:vAlign w:val="center"/>
                </w:tcPr>
                <w:p w14:paraId="12F70380">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膜片边角料</w:t>
                  </w:r>
                </w:p>
              </w:tc>
              <w:tc>
                <w:tcPr>
                  <w:tcW w:w="915" w:type="dxa"/>
                  <w:vAlign w:val="center"/>
                </w:tcPr>
                <w:p w14:paraId="4285BBF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SW17</w:t>
                  </w:r>
                </w:p>
              </w:tc>
              <w:tc>
                <w:tcPr>
                  <w:tcW w:w="1230" w:type="dxa"/>
                  <w:vAlign w:val="center"/>
                </w:tcPr>
                <w:p w14:paraId="355ED52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900-003-S17</w:t>
                  </w:r>
                </w:p>
              </w:tc>
              <w:tc>
                <w:tcPr>
                  <w:tcW w:w="1005" w:type="dxa"/>
                  <w:vMerge w:val="restart"/>
                  <w:tcBorders>
                    <w:bottom w:val="nil"/>
                  </w:tcBorders>
                  <w:vAlign w:val="center"/>
                </w:tcPr>
                <w:p w14:paraId="2D0260D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厂区东</w:t>
                  </w:r>
                </w:p>
                <w:p w14:paraId="624C9130">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北侧</w:t>
                  </w:r>
                </w:p>
              </w:tc>
              <w:tc>
                <w:tcPr>
                  <w:tcW w:w="990" w:type="dxa"/>
                  <w:vMerge w:val="restart"/>
                  <w:tcBorders>
                    <w:bottom w:val="nil"/>
                  </w:tcBorders>
                  <w:vAlign w:val="center"/>
                </w:tcPr>
                <w:p w14:paraId="3155DD80">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50m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2</w:t>
                  </w:r>
                </w:p>
              </w:tc>
              <w:tc>
                <w:tcPr>
                  <w:tcW w:w="1155" w:type="dxa"/>
                  <w:tcBorders>
                    <w:right w:val="single" w:color="auto" w:sz="4" w:space="0"/>
                  </w:tcBorders>
                  <w:vAlign w:val="center"/>
                </w:tcPr>
                <w:p w14:paraId="4CB2DBFC">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500</w:t>
                  </w:r>
                </w:p>
              </w:tc>
              <w:tc>
                <w:tcPr>
                  <w:tcW w:w="1200" w:type="dxa"/>
                  <w:tcBorders>
                    <w:left w:val="single" w:color="auto" w:sz="4" w:space="0"/>
                    <w:right w:val="single" w:color="auto" w:sz="4" w:space="0"/>
                  </w:tcBorders>
                  <w:vAlign w:val="center"/>
                </w:tcPr>
                <w:p w14:paraId="264DEF5F">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643D2FD8">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61372C20">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500</w:t>
                  </w:r>
                </w:p>
              </w:tc>
              <w:tc>
                <w:tcPr>
                  <w:tcW w:w="1080" w:type="dxa"/>
                  <w:tcBorders>
                    <w:left w:val="single" w:color="auto" w:sz="4" w:space="0"/>
                  </w:tcBorders>
                  <w:vAlign w:val="center"/>
                </w:tcPr>
                <w:p w14:paraId="349042E4">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restart"/>
                  <w:tcBorders>
                    <w:top w:val="single" w:color="auto" w:sz="4" w:space="0"/>
                    <w:bottom w:val="single" w:color="auto" w:sz="4" w:space="0"/>
                    <w:right w:val="nil"/>
                  </w:tcBorders>
                  <w:vAlign w:val="center"/>
                </w:tcPr>
                <w:p w14:paraId="48D1D814">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0"/>
                      <w:highlight w:val="none"/>
                      <w14:textFill>
                        <w14:solidFill>
                          <w14:schemeClr w14:val="tx1"/>
                        </w14:solidFill>
                      </w14:textFill>
                    </w:rPr>
                    <w:t>收集后外售</w:t>
                  </w:r>
                </w:p>
              </w:tc>
            </w:tr>
            <w:tr w14:paraId="17DF2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49" w:type="dxa"/>
                  <w:tcBorders>
                    <w:left w:val="nil"/>
                  </w:tcBorders>
                  <w:vAlign w:val="center"/>
                </w:tcPr>
                <w:p w14:paraId="017D3621">
                  <w:pPr>
                    <w:widowControl/>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w:t>
                  </w:r>
                </w:p>
              </w:tc>
              <w:tc>
                <w:tcPr>
                  <w:tcW w:w="468" w:type="dxa"/>
                  <w:vMerge w:val="continue"/>
                  <w:tcBorders>
                    <w:top w:val="nil"/>
                    <w:bottom w:val="nil"/>
                  </w:tcBorders>
                  <w:vAlign w:val="center"/>
                </w:tcPr>
                <w:p w14:paraId="5BFD8AD0">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44CC32F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废模型</w:t>
                  </w:r>
                </w:p>
              </w:tc>
              <w:tc>
                <w:tcPr>
                  <w:tcW w:w="915" w:type="dxa"/>
                  <w:vAlign w:val="center"/>
                </w:tcPr>
                <w:p w14:paraId="3BCE799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SW17</w:t>
                  </w:r>
                </w:p>
              </w:tc>
              <w:tc>
                <w:tcPr>
                  <w:tcW w:w="1230" w:type="dxa"/>
                  <w:vAlign w:val="center"/>
                </w:tcPr>
                <w:p w14:paraId="2E7D23B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900-011-S17</w:t>
                  </w:r>
                </w:p>
              </w:tc>
              <w:tc>
                <w:tcPr>
                  <w:tcW w:w="1005" w:type="dxa"/>
                  <w:vMerge w:val="continue"/>
                  <w:tcBorders>
                    <w:top w:val="nil"/>
                    <w:bottom w:val="nil"/>
                  </w:tcBorders>
                  <w:vAlign w:val="center"/>
                </w:tcPr>
                <w:p w14:paraId="43D350B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op w:val="nil"/>
                    <w:bottom w:val="nil"/>
                  </w:tcBorders>
                  <w:vAlign w:val="center"/>
                </w:tcPr>
                <w:p w14:paraId="37DBEB0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0EC1EAE8">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1022.5184</w:t>
                  </w:r>
                </w:p>
              </w:tc>
              <w:tc>
                <w:tcPr>
                  <w:tcW w:w="1200" w:type="dxa"/>
                  <w:tcBorders>
                    <w:left w:val="single" w:color="auto" w:sz="4" w:space="0"/>
                    <w:right w:val="single" w:color="auto" w:sz="4" w:space="0"/>
                  </w:tcBorders>
                  <w:vAlign w:val="center"/>
                </w:tcPr>
                <w:p w14:paraId="78E96B9A">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548A7B94">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395BB0C8">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1022.5184</w:t>
                  </w:r>
                </w:p>
              </w:tc>
              <w:tc>
                <w:tcPr>
                  <w:tcW w:w="1080" w:type="dxa"/>
                  <w:tcBorders>
                    <w:left w:val="single" w:color="auto" w:sz="4" w:space="0"/>
                  </w:tcBorders>
                  <w:vAlign w:val="center"/>
                </w:tcPr>
                <w:p w14:paraId="22B85D71">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continue"/>
                  <w:tcBorders>
                    <w:top w:val="single" w:color="auto" w:sz="4" w:space="0"/>
                    <w:bottom w:val="single" w:color="auto" w:sz="4" w:space="0"/>
                    <w:right w:val="nil"/>
                  </w:tcBorders>
                  <w:vAlign w:val="center"/>
                </w:tcPr>
                <w:p w14:paraId="38846367">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p>
              </w:tc>
            </w:tr>
            <w:tr w14:paraId="3443A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49" w:type="dxa"/>
                  <w:tcBorders>
                    <w:left w:val="nil"/>
                  </w:tcBorders>
                  <w:vAlign w:val="center"/>
                </w:tcPr>
                <w:p w14:paraId="166D5202">
                  <w:pPr>
                    <w:widowControl/>
                    <w:jc w:val="center"/>
                    <w:rPr>
                      <w:rFonts w:hint="eastAsia"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w:t>
                  </w:r>
                </w:p>
              </w:tc>
              <w:tc>
                <w:tcPr>
                  <w:tcW w:w="468" w:type="dxa"/>
                  <w:vMerge w:val="continue"/>
                  <w:tcBorders>
                    <w:top w:val="nil"/>
                    <w:bottom w:val="nil"/>
                  </w:tcBorders>
                  <w:vAlign w:val="center"/>
                </w:tcPr>
                <w:p w14:paraId="3BBB868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32A0B99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废包装袋</w:t>
                  </w:r>
                </w:p>
              </w:tc>
              <w:tc>
                <w:tcPr>
                  <w:tcW w:w="915" w:type="dxa"/>
                  <w:vAlign w:val="center"/>
                </w:tcPr>
                <w:p w14:paraId="112B8FA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SW17</w:t>
                  </w:r>
                </w:p>
              </w:tc>
              <w:tc>
                <w:tcPr>
                  <w:tcW w:w="1230" w:type="dxa"/>
                  <w:vAlign w:val="center"/>
                </w:tcPr>
                <w:p w14:paraId="2C3B1B8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900-003-S17</w:t>
                  </w:r>
                </w:p>
              </w:tc>
              <w:tc>
                <w:tcPr>
                  <w:tcW w:w="1005" w:type="dxa"/>
                  <w:vMerge w:val="continue"/>
                  <w:tcBorders>
                    <w:top w:val="nil"/>
                    <w:bottom w:val="nil"/>
                  </w:tcBorders>
                  <w:vAlign w:val="center"/>
                </w:tcPr>
                <w:p w14:paraId="11FCFD5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op w:val="nil"/>
                    <w:bottom w:val="nil"/>
                  </w:tcBorders>
                  <w:vAlign w:val="center"/>
                </w:tcPr>
                <w:p w14:paraId="41B9DF14">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242B47A5">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4.12</w:t>
                  </w:r>
                </w:p>
              </w:tc>
              <w:tc>
                <w:tcPr>
                  <w:tcW w:w="1200" w:type="dxa"/>
                  <w:tcBorders>
                    <w:left w:val="single" w:color="auto" w:sz="4" w:space="0"/>
                    <w:right w:val="single" w:color="auto" w:sz="4" w:space="0"/>
                  </w:tcBorders>
                  <w:vAlign w:val="center"/>
                </w:tcPr>
                <w:p w14:paraId="1A35062E">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69F68573">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27AFEAE9">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4.12</w:t>
                  </w:r>
                </w:p>
              </w:tc>
              <w:tc>
                <w:tcPr>
                  <w:tcW w:w="1080" w:type="dxa"/>
                  <w:tcBorders>
                    <w:left w:val="single" w:color="auto" w:sz="4" w:space="0"/>
                  </w:tcBorders>
                  <w:vAlign w:val="center"/>
                </w:tcPr>
                <w:p w14:paraId="7C95E629">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continue"/>
                  <w:tcBorders>
                    <w:top w:val="single" w:color="auto" w:sz="4" w:space="0"/>
                    <w:bottom w:val="single" w:color="auto" w:sz="4" w:space="0"/>
                    <w:right w:val="nil"/>
                  </w:tcBorders>
                  <w:vAlign w:val="center"/>
                </w:tcPr>
                <w:p w14:paraId="3C6A1BC1">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p>
              </w:tc>
            </w:tr>
            <w:tr w14:paraId="0D7EE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49" w:type="dxa"/>
                  <w:tcBorders>
                    <w:left w:val="nil"/>
                  </w:tcBorders>
                  <w:vAlign w:val="center"/>
                </w:tcPr>
                <w:p w14:paraId="1E82EF95">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16</w:t>
                  </w:r>
                </w:p>
              </w:tc>
              <w:tc>
                <w:tcPr>
                  <w:tcW w:w="468" w:type="dxa"/>
                  <w:vMerge w:val="continue"/>
                  <w:tcBorders>
                    <w:top w:val="nil"/>
                    <w:bottom w:val="nil"/>
                  </w:tcBorders>
                  <w:vAlign w:val="center"/>
                </w:tcPr>
                <w:p w14:paraId="562D8716">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5B327DF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废样品</w:t>
                  </w:r>
                </w:p>
              </w:tc>
              <w:tc>
                <w:tcPr>
                  <w:tcW w:w="915" w:type="dxa"/>
                  <w:vAlign w:val="center"/>
                </w:tcPr>
                <w:p w14:paraId="6F71606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SW17</w:t>
                  </w:r>
                </w:p>
              </w:tc>
              <w:tc>
                <w:tcPr>
                  <w:tcW w:w="1230" w:type="dxa"/>
                  <w:vAlign w:val="center"/>
                </w:tcPr>
                <w:p w14:paraId="79C867A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900-003-S17</w:t>
                  </w:r>
                </w:p>
              </w:tc>
              <w:tc>
                <w:tcPr>
                  <w:tcW w:w="1005" w:type="dxa"/>
                  <w:vMerge w:val="continue"/>
                  <w:tcBorders>
                    <w:top w:val="nil"/>
                    <w:bottom w:val="nil"/>
                  </w:tcBorders>
                  <w:vAlign w:val="center"/>
                </w:tcPr>
                <w:p w14:paraId="2F07922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op w:val="nil"/>
                    <w:bottom w:val="nil"/>
                  </w:tcBorders>
                  <w:vAlign w:val="center"/>
                </w:tcPr>
                <w:p w14:paraId="30217E8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6A5183D3">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0.1</w:t>
                  </w:r>
                </w:p>
              </w:tc>
              <w:tc>
                <w:tcPr>
                  <w:tcW w:w="1200" w:type="dxa"/>
                  <w:tcBorders>
                    <w:left w:val="single" w:color="auto" w:sz="4" w:space="0"/>
                    <w:right w:val="single" w:color="auto" w:sz="4" w:space="0"/>
                  </w:tcBorders>
                  <w:vAlign w:val="center"/>
                </w:tcPr>
                <w:p w14:paraId="587E1843">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1A614DB0">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20DBE91A">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0.1</w:t>
                  </w:r>
                </w:p>
              </w:tc>
              <w:tc>
                <w:tcPr>
                  <w:tcW w:w="1080" w:type="dxa"/>
                  <w:tcBorders>
                    <w:left w:val="single" w:color="auto" w:sz="4" w:space="0"/>
                  </w:tcBorders>
                  <w:vAlign w:val="center"/>
                </w:tcPr>
                <w:p w14:paraId="698A6CD9">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continue"/>
                  <w:tcBorders>
                    <w:top w:val="single" w:color="auto" w:sz="4" w:space="0"/>
                    <w:bottom w:val="single" w:color="auto" w:sz="4" w:space="0"/>
                    <w:right w:val="nil"/>
                  </w:tcBorders>
                  <w:vAlign w:val="center"/>
                </w:tcPr>
                <w:p w14:paraId="01C4F767">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p>
              </w:tc>
            </w:tr>
            <w:tr w14:paraId="40002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49" w:type="dxa"/>
                  <w:tcBorders>
                    <w:left w:val="nil"/>
                  </w:tcBorders>
                  <w:vAlign w:val="center"/>
                </w:tcPr>
                <w:p w14:paraId="3FC93B71">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17</w:t>
                  </w:r>
                </w:p>
              </w:tc>
              <w:tc>
                <w:tcPr>
                  <w:tcW w:w="468" w:type="dxa"/>
                  <w:vMerge w:val="continue"/>
                  <w:tcBorders>
                    <w:top w:val="nil"/>
                    <w:bottom w:val="nil"/>
                  </w:tcBorders>
                  <w:vAlign w:val="center"/>
                </w:tcPr>
                <w:p w14:paraId="72ADD95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67ECD1D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粉尘</w:t>
                  </w:r>
                </w:p>
              </w:tc>
              <w:tc>
                <w:tcPr>
                  <w:tcW w:w="915" w:type="dxa"/>
                  <w:vAlign w:val="center"/>
                </w:tcPr>
                <w:p w14:paraId="7EB443A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SW17</w:t>
                  </w:r>
                </w:p>
              </w:tc>
              <w:tc>
                <w:tcPr>
                  <w:tcW w:w="1230" w:type="dxa"/>
                  <w:vAlign w:val="center"/>
                </w:tcPr>
                <w:p w14:paraId="6E21450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900-003-S17</w:t>
                  </w:r>
                </w:p>
              </w:tc>
              <w:tc>
                <w:tcPr>
                  <w:tcW w:w="1005" w:type="dxa"/>
                  <w:vMerge w:val="continue"/>
                  <w:tcBorders>
                    <w:top w:val="nil"/>
                    <w:bottom w:val="nil"/>
                  </w:tcBorders>
                  <w:vAlign w:val="center"/>
                </w:tcPr>
                <w:p w14:paraId="0182B96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op w:val="nil"/>
                    <w:bottom w:val="nil"/>
                  </w:tcBorders>
                  <w:vAlign w:val="center"/>
                </w:tcPr>
                <w:p w14:paraId="4406A9E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4845FE81">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6.125</w:t>
                  </w:r>
                </w:p>
              </w:tc>
              <w:tc>
                <w:tcPr>
                  <w:tcW w:w="1200" w:type="dxa"/>
                  <w:tcBorders>
                    <w:left w:val="single" w:color="auto" w:sz="4" w:space="0"/>
                    <w:right w:val="single" w:color="auto" w:sz="4" w:space="0"/>
                  </w:tcBorders>
                  <w:vAlign w:val="center"/>
                </w:tcPr>
                <w:p w14:paraId="18B8753C">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01A0ECD0">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5.82</w:t>
                  </w:r>
                </w:p>
              </w:tc>
              <w:tc>
                <w:tcPr>
                  <w:tcW w:w="1020" w:type="dxa"/>
                  <w:tcBorders>
                    <w:left w:val="single" w:color="auto" w:sz="4" w:space="0"/>
                    <w:right w:val="single" w:color="auto" w:sz="4" w:space="0"/>
                  </w:tcBorders>
                  <w:vAlign w:val="center"/>
                </w:tcPr>
                <w:p w14:paraId="6140856D">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kern w:val="2"/>
                      <w:sz w:val="21"/>
                      <w:szCs w:val="21"/>
                      <w:highlight w:val="none"/>
                      <w:lang w:val="en-US" w:eastAsia="zh-CN" w:bidi="ar-SA"/>
                      <w14:textFill>
                        <w14:solidFill>
                          <w14:schemeClr w14:val="tx1"/>
                        </w14:solidFill>
                      </w14:textFill>
                    </w:rPr>
                    <w:t>11.95</w:t>
                  </w:r>
                </w:p>
              </w:tc>
              <w:tc>
                <w:tcPr>
                  <w:tcW w:w="1080" w:type="dxa"/>
                  <w:tcBorders>
                    <w:left w:val="single" w:color="auto" w:sz="4" w:space="0"/>
                  </w:tcBorders>
                  <w:vAlign w:val="center"/>
                </w:tcPr>
                <w:p w14:paraId="5437929A">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+5.82</w:t>
                  </w:r>
                </w:p>
              </w:tc>
              <w:tc>
                <w:tcPr>
                  <w:tcW w:w="2280" w:type="dxa"/>
                  <w:vMerge w:val="continue"/>
                  <w:tcBorders>
                    <w:top w:val="single" w:color="auto" w:sz="4" w:space="0"/>
                    <w:bottom w:val="single" w:color="auto" w:sz="4" w:space="0"/>
                    <w:right w:val="nil"/>
                  </w:tcBorders>
                  <w:vAlign w:val="center"/>
                </w:tcPr>
                <w:p w14:paraId="6D6324BC">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p>
              </w:tc>
            </w:tr>
            <w:tr w14:paraId="66379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49" w:type="dxa"/>
                  <w:tcBorders>
                    <w:left w:val="nil"/>
                  </w:tcBorders>
                  <w:vAlign w:val="center"/>
                </w:tcPr>
                <w:p w14:paraId="22B80B99">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18</w:t>
                  </w:r>
                </w:p>
              </w:tc>
              <w:tc>
                <w:tcPr>
                  <w:tcW w:w="468" w:type="dxa"/>
                  <w:vMerge w:val="continue"/>
                  <w:tcBorders>
                    <w:top w:val="nil"/>
                    <w:bottom w:val="nil"/>
                  </w:tcBorders>
                  <w:vAlign w:val="center"/>
                </w:tcPr>
                <w:p w14:paraId="3963F64B">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52AF6D1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废布袋</w:t>
                  </w:r>
                </w:p>
              </w:tc>
              <w:tc>
                <w:tcPr>
                  <w:tcW w:w="915" w:type="dxa"/>
                  <w:vAlign w:val="center"/>
                </w:tcPr>
                <w:p w14:paraId="4B971CD4">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SW17</w:t>
                  </w:r>
                </w:p>
              </w:tc>
              <w:tc>
                <w:tcPr>
                  <w:tcW w:w="1230" w:type="dxa"/>
                  <w:vAlign w:val="center"/>
                </w:tcPr>
                <w:p w14:paraId="4FCEC4E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900-011-S17</w:t>
                  </w:r>
                </w:p>
              </w:tc>
              <w:tc>
                <w:tcPr>
                  <w:tcW w:w="1005" w:type="dxa"/>
                  <w:vMerge w:val="continue"/>
                  <w:tcBorders>
                    <w:top w:val="nil"/>
                    <w:bottom w:val="nil"/>
                  </w:tcBorders>
                  <w:vAlign w:val="center"/>
                </w:tcPr>
                <w:p w14:paraId="4E52525B">
                  <w:pPr>
                    <w:widowControl/>
                    <w:jc w:val="center"/>
                    <w:rPr>
                      <w:rFonts w:hint="default" w:ascii="Times New Roman" w:hAnsi="Times New Roman" w:eastAsia="宋体" w:cs="Times New Roman"/>
                      <w:b w:val="0"/>
                      <w:bCs/>
                      <w:color w:val="000000" w:themeColor="text1"/>
                      <w:sz w:val="21"/>
                      <w:szCs w:val="21"/>
                      <w:highlight w:val="yellow"/>
                      <w14:textFill>
                        <w14:solidFill>
                          <w14:schemeClr w14:val="tx1"/>
                        </w14:solidFill>
                      </w14:textFill>
                    </w:rPr>
                  </w:pPr>
                </w:p>
              </w:tc>
              <w:tc>
                <w:tcPr>
                  <w:tcW w:w="990" w:type="dxa"/>
                  <w:vMerge w:val="continue"/>
                  <w:tcBorders>
                    <w:top w:val="nil"/>
                    <w:bottom w:val="nil"/>
                  </w:tcBorders>
                  <w:vAlign w:val="center"/>
                </w:tcPr>
                <w:p w14:paraId="0CCAA3E8">
                  <w:pPr>
                    <w:widowControl/>
                    <w:jc w:val="center"/>
                    <w:rPr>
                      <w:rFonts w:hint="default" w:ascii="Times New Roman" w:hAnsi="Times New Roman" w:eastAsia="宋体" w:cs="Times New Roman"/>
                      <w:b w:val="0"/>
                      <w:bCs/>
                      <w:color w:val="000000" w:themeColor="text1"/>
                      <w:sz w:val="21"/>
                      <w:szCs w:val="21"/>
                      <w:highlight w:val="yellow"/>
                      <w14:textFill>
                        <w14:solidFill>
                          <w14:schemeClr w14:val="tx1"/>
                        </w14:solidFill>
                      </w14:textFill>
                    </w:rPr>
                  </w:pPr>
                </w:p>
              </w:tc>
              <w:tc>
                <w:tcPr>
                  <w:tcW w:w="1155" w:type="dxa"/>
                  <w:tcBorders>
                    <w:right w:val="single" w:color="auto" w:sz="4" w:space="0"/>
                  </w:tcBorders>
                  <w:vAlign w:val="center"/>
                </w:tcPr>
                <w:p w14:paraId="4AB4B1F7">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w:t>
                  </w:r>
                </w:p>
              </w:tc>
              <w:tc>
                <w:tcPr>
                  <w:tcW w:w="1200" w:type="dxa"/>
                  <w:tcBorders>
                    <w:left w:val="single" w:color="auto" w:sz="4" w:space="0"/>
                    <w:right w:val="single" w:color="auto" w:sz="4" w:space="0"/>
                  </w:tcBorders>
                  <w:vAlign w:val="center"/>
                </w:tcPr>
                <w:p w14:paraId="4DECB7B1">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5337837F">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w:t>
                  </w:r>
                </w:p>
              </w:tc>
              <w:tc>
                <w:tcPr>
                  <w:tcW w:w="1020" w:type="dxa"/>
                  <w:tcBorders>
                    <w:left w:val="single" w:color="auto" w:sz="4" w:space="0"/>
                    <w:right w:val="single" w:color="auto" w:sz="4" w:space="0"/>
                  </w:tcBorders>
                  <w:vAlign w:val="center"/>
                </w:tcPr>
                <w:p w14:paraId="16DAB19C">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w:t>
                  </w:r>
                </w:p>
              </w:tc>
              <w:tc>
                <w:tcPr>
                  <w:tcW w:w="1080" w:type="dxa"/>
                  <w:tcBorders>
                    <w:left w:val="single" w:color="auto" w:sz="4" w:space="0"/>
                  </w:tcBorders>
                  <w:vAlign w:val="center"/>
                </w:tcPr>
                <w:p w14:paraId="2E3AC4B1">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w:t>
                  </w:r>
                </w:p>
              </w:tc>
              <w:tc>
                <w:tcPr>
                  <w:tcW w:w="2280" w:type="dxa"/>
                  <w:vMerge w:val="continue"/>
                  <w:tcBorders>
                    <w:top w:val="single" w:color="auto" w:sz="4" w:space="0"/>
                    <w:bottom w:val="single" w:color="auto" w:sz="4" w:space="0"/>
                    <w:right w:val="nil"/>
                  </w:tcBorders>
                  <w:vAlign w:val="center"/>
                </w:tcPr>
                <w:p w14:paraId="6619749E">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p>
              </w:tc>
            </w:tr>
            <w:tr w14:paraId="567FC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 w:hRule="atLeast"/>
              </w:trPr>
              <w:tc>
                <w:tcPr>
                  <w:tcW w:w="249" w:type="dxa"/>
                  <w:tcBorders>
                    <w:left w:val="nil"/>
                  </w:tcBorders>
                  <w:vAlign w:val="center"/>
                </w:tcPr>
                <w:p w14:paraId="45EA36FD">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19</w:t>
                  </w:r>
                </w:p>
              </w:tc>
              <w:tc>
                <w:tcPr>
                  <w:tcW w:w="468" w:type="dxa"/>
                  <w:vMerge w:val="continue"/>
                  <w:tcBorders>
                    <w:top w:val="nil"/>
                    <w:bottom w:val="nil"/>
                  </w:tcBorders>
                  <w:vAlign w:val="center"/>
                </w:tcPr>
                <w:p w14:paraId="7BCD8D8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0FBAD3A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天使扣边角</w:t>
                  </w:r>
                </w:p>
              </w:tc>
              <w:tc>
                <w:tcPr>
                  <w:tcW w:w="915" w:type="dxa"/>
                  <w:vAlign w:val="center"/>
                </w:tcPr>
                <w:p w14:paraId="2CF9D84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SW17</w:t>
                  </w:r>
                </w:p>
              </w:tc>
              <w:tc>
                <w:tcPr>
                  <w:tcW w:w="1230" w:type="dxa"/>
                  <w:vAlign w:val="center"/>
                </w:tcPr>
                <w:p w14:paraId="440F15B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900-003-S17</w:t>
                  </w:r>
                </w:p>
              </w:tc>
              <w:tc>
                <w:tcPr>
                  <w:tcW w:w="1005" w:type="dxa"/>
                  <w:vMerge w:val="continue"/>
                  <w:tcBorders>
                    <w:top w:val="nil"/>
                    <w:bottom w:val="nil"/>
                  </w:tcBorders>
                  <w:vAlign w:val="center"/>
                </w:tcPr>
                <w:p w14:paraId="6D6CEAE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op w:val="nil"/>
                    <w:bottom w:val="nil"/>
                  </w:tcBorders>
                  <w:vAlign w:val="center"/>
                </w:tcPr>
                <w:p w14:paraId="423DBC0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55E14A04">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w:t>
                  </w:r>
                </w:p>
              </w:tc>
              <w:tc>
                <w:tcPr>
                  <w:tcW w:w="1200" w:type="dxa"/>
                  <w:tcBorders>
                    <w:left w:val="single" w:color="auto" w:sz="4" w:space="0"/>
                    <w:right w:val="single" w:color="auto" w:sz="4" w:space="0"/>
                  </w:tcBorders>
                  <w:vAlign w:val="center"/>
                </w:tcPr>
                <w:p w14:paraId="53A6618E">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3C60B554">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426CDE79">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2</w:t>
                  </w:r>
                </w:p>
              </w:tc>
              <w:tc>
                <w:tcPr>
                  <w:tcW w:w="1080" w:type="dxa"/>
                  <w:tcBorders>
                    <w:left w:val="single" w:color="auto" w:sz="4" w:space="0"/>
                  </w:tcBorders>
                  <w:vAlign w:val="center"/>
                </w:tcPr>
                <w:p w14:paraId="7015AD3D">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continue"/>
                  <w:tcBorders>
                    <w:top w:val="single" w:color="auto" w:sz="4" w:space="0"/>
                    <w:bottom w:val="single" w:color="auto" w:sz="4" w:space="0"/>
                    <w:right w:val="nil"/>
                  </w:tcBorders>
                  <w:vAlign w:val="center"/>
                </w:tcPr>
                <w:p w14:paraId="5F53F044">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p>
              </w:tc>
            </w:tr>
            <w:tr w14:paraId="4840D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9" w:type="dxa"/>
                  <w:tcBorders>
                    <w:left w:val="nil"/>
                  </w:tcBorders>
                  <w:vAlign w:val="center"/>
                </w:tcPr>
                <w:p w14:paraId="58826F06">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20</w:t>
                  </w:r>
                </w:p>
              </w:tc>
              <w:tc>
                <w:tcPr>
                  <w:tcW w:w="468" w:type="dxa"/>
                  <w:vMerge w:val="continue"/>
                  <w:tcBorders>
                    <w:top w:val="nil"/>
                  </w:tcBorders>
                  <w:vAlign w:val="center"/>
                </w:tcPr>
                <w:p w14:paraId="08A6AF2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2E9334D2">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废纸板</w:t>
                  </w:r>
                </w:p>
              </w:tc>
              <w:tc>
                <w:tcPr>
                  <w:tcW w:w="915" w:type="dxa"/>
                  <w:vAlign w:val="center"/>
                </w:tcPr>
                <w:p w14:paraId="02EDC64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SW17</w:t>
                  </w:r>
                </w:p>
              </w:tc>
              <w:tc>
                <w:tcPr>
                  <w:tcW w:w="1230" w:type="dxa"/>
                  <w:vAlign w:val="center"/>
                </w:tcPr>
                <w:p w14:paraId="3550263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900-00</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-S17</w:t>
                  </w:r>
                </w:p>
              </w:tc>
              <w:tc>
                <w:tcPr>
                  <w:tcW w:w="1005" w:type="dxa"/>
                  <w:vMerge w:val="continue"/>
                  <w:tcBorders>
                    <w:top w:val="nil"/>
                  </w:tcBorders>
                  <w:vAlign w:val="center"/>
                </w:tcPr>
                <w:p w14:paraId="1021A1E7">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op w:val="nil"/>
                  </w:tcBorders>
                  <w:vAlign w:val="center"/>
                </w:tcPr>
                <w:p w14:paraId="2DE82BA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325C7A2A">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50</w:t>
                  </w:r>
                </w:p>
              </w:tc>
              <w:tc>
                <w:tcPr>
                  <w:tcW w:w="1200" w:type="dxa"/>
                  <w:tcBorders>
                    <w:left w:val="single" w:color="auto" w:sz="4" w:space="0"/>
                    <w:right w:val="single" w:color="auto" w:sz="4" w:space="0"/>
                  </w:tcBorders>
                  <w:vAlign w:val="center"/>
                </w:tcPr>
                <w:p w14:paraId="06F5B679">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2ADFE3F0">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2095CD2E">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50</w:t>
                  </w:r>
                </w:p>
              </w:tc>
              <w:tc>
                <w:tcPr>
                  <w:tcW w:w="1080" w:type="dxa"/>
                  <w:tcBorders>
                    <w:left w:val="single" w:color="auto" w:sz="4" w:space="0"/>
                  </w:tcBorders>
                  <w:vAlign w:val="center"/>
                </w:tcPr>
                <w:p w14:paraId="5BBE10E8">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continue"/>
                  <w:tcBorders>
                    <w:top w:val="single" w:color="auto" w:sz="4" w:space="0"/>
                    <w:bottom w:val="single" w:color="auto" w:sz="4" w:space="0"/>
                    <w:right w:val="nil"/>
                  </w:tcBorders>
                  <w:vAlign w:val="center"/>
                </w:tcPr>
                <w:p w14:paraId="07DA9386">
                  <w:pPr>
                    <w:widowControl/>
                    <w:jc w:val="center"/>
                    <w:rPr>
                      <w:rFonts w:hint="default" w:ascii="Times New Roman" w:hAnsi="Times New Roman" w:eastAsia="宋体" w:cs="Times New Roman"/>
                      <w:b w:val="0"/>
                      <w:bCs/>
                      <w:color w:val="000000" w:themeColor="text1"/>
                      <w:sz w:val="21"/>
                      <w:szCs w:val="20"/>
                      <w:highlight w:val="none"/>
                      <w14:textFill>
                        <w14:solidFill>
                          <w14:schemeClr w14:val="tx1"/>
                        </w14:solidFill>
                      </w14:textFill>
                    </w:rPr>
                  </w:pPr>
                </w:p>
              </w:tc>
            </w:tr>
            <w:tr w14:paraId="0D1EA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9" w:type="dxa"/>
                  <w:tcBorders>
                    <w:left w:val="nil"/>
                  </w:tcBorders>
                  <w:vAlign w:val="center"/>
                </w:tcPr>
                <w:p w14:paraId="48433718">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21</w:t>
                  </w:r>
                </w:p>
              </w:tc>
              <w:tc>
                <w:tcPr>
                  <w:tcW w:w="468" w:type="dxa"/>
                  <w:vMerge w:val="restart"/>
                  <w:tcBorders>
                    <w:bottom w:val="nil"/>
                  </w:tcBorders>
                  <w:vAlign w:val="center"/>
                </w:tcPr>
                <w:p w14:paraId="08DCD1A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生活垃圾收集措施</w:t>
                  </w:r>
                </w:p>
              </w:tc>
              <w:tc>
                <w:tcPr>
                  <w:tcW w:w="1080" w:type="dxa"/>
                  <w:vAlign w:val="center"/>
                </w:tcPr>
                <w:p w14:paraId="652EF67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餐厨废弃物</w:t>
                  </w:r>
                </w:p>
              </w:tc>
              <w:tc>
                <w:tcPr>
                  <w:tcW w:w="915" w:type="dxa"/>
                  <w:vAlign w:val="center"/>
                </w:tcPr>
                <w:p w14:paraId="614972CF">
                  <w:pPr>
                    <w:widowControl/>
                    <w:jc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61</w:t>
                  </w:r>
                </w:p>
              </w:tc>
              <w:tc>
                <w:tcPr>
                  <w:tcW w:w="1230" w:type="dxa"/>
                  <w:vAlign w:val="center"/>
                </w:tcPr>
                <w:p w14:paraId="32522FCB">
                  <w:pPr>
                    <w:widowControl/>
                    <w:jc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900-00</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61</w:t>
                  </w:r>
                </w:p>
              </w:tc>
              <w:tc>
                <w:tcPr>
                  <w:tcW w:w="1005" w:type="dxa"/>
                  <w:vMerge w:val="restart"/>
                  <w:tcBorders>
                    <w:bottom w:val="nil"/>
                  </w:tcBorders>
                  <w:vAlign w:val="center"/>
                </w:tcPr>
                <w:p w14:paraId="05C72E0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厂区</w:t>
                  </w:r>
                </w:p>
              </w:tc>
              <w:tc>
                <w:tcPr>
                  <w:tcW w:w="990" w:type="dxa"/>
                  <w:vMerge w:val="restart"/>
                  <w:tcBorders>
                    <w:bottom w:val="nil"/>
                  </w:tcBorders>
                  <w:vAlign w:val="center"/>
                </w:tcPr>
                <w:p w14:paraId="3018ED11">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w:t>
                  </w:r>
                </w:p>
              </w:tc>
              <w:tc>
                <w:tcPr>
                  <w:tcW w:w="1155" w:type="dxa"/>
                  <w:tcBorders>
                    <w:right w:val="single" w:color="auto" w:sz="4" w:space="0"/>
                  </w:tcBorders>
                  <w:vAlign w:val="center"/>
                </w:tcPr>
                <w:p w14:paraId="691000C3">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48</w:t>
                  </w:r>
                </w:p>
              </w:tc>
              <w:tc>
                <w:tcPr>
                  <w:tcW w:w="1200" w:type="dxa"/>
                  <w:tcBorders>
                    <w:left w:val="single" w:color="auto" w:sz="4" w:space="0"/>
                    <w:right w:val="single" w:color="auto" w:sz="4" w:space="0"/>
                  </w:tcBorders>
                  <w:vAlign w:val="center"/>
                </w:tcPr>
                <w:p w14:paraId="3415CDDB">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6083C817">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101834BE">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48</w:t>
                  </w:r>
                </w:p>
              </w:tc>
              <w:tc>
                <w:tcPr>
                  <w:tcW w:w="1080" w:type="dxa"/>
                  <w:tcBorders>
                    <w:left w:val="single" w:color="auto" w:sz="4" w:space="0"/>
                  </w:tcBorders>
                  <w:vAlign w:val="center"/>
                </w:tcPr>
                <w:p w14:paraId="38CC2A91">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restart"/>
                  <w:tcBorders>
                    <w:top w:val="single" w:color="auto" w:sz="4" w:space="0"/>
                    <w:right w:val="nil"/>
                  </w:tcBorders>
                  <w:vAlign w:val="center"/>
                </w:tcPr>
                <w:p w14:paraId="749670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由专业单位处置</w:t>
                  </w:r>
                </w:p>
              </w:tc>
            </w:tr>
            <w:tr w14:paraId="70168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9" w:type="dxa"/>
                  <w:tcBorders>
                    <w:left w:val="nil"/>
                  </w:tcBorders>
                  <w:vAlign w:val="center"/>
                </w:tcPr>
                <w:p w14:paraId="30019F83">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22</w:t>
                  </w:r>
                </w:p>
              </w:tc>
              <w:tc>
                <w:tcPr>
                  <w:tcW w:w="468" w:type="dxa"/>
                  <w:vMerge w:val="continue"/>
                  <w:tcBorders>
                    <w:top w:val="nil"/>
                    <w:bottom w:val="nil"/>
                  </w:tcBorders>
                  <w:vAlign w:val="center"/>
                </w:tcPr>
                <w:p w14:paraId="7FA30804">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vAlign w:val="center"/>
                </w:tcPr>
                <w:p w14:paraId="572F37A6">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废动植物油</w:t>
                  </w:r>
                </w:p>
              </w:tc>
              <w:tc>
                <w:tcPr>
                  <w:tcW w:w="915" w:type="dxa"/>
                  <w:vAlign w:val="center"/>
                </w:tcPr>
                <w:p w14:paraId="38159A2F">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61</w:t>
                  </w:r>
                </w:p>
              </w:tc>
              <w:tc>
                <w:tcPr>
                  <w:tcW w:w="1230" w:type="dxa"/>
                  <w:vAlign w:val="center"/>
                </w:tcPr>
                <w:p w14:paraId="51963FC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900-00</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61</w:t>
                  </w:r>
                </w:p>
              </w:tc>
              <w:tc>
                <w:tcPr>
                  <w:tcW w:w="1005" w:type="dxa"/>
                  <w:vMerge w:val="continue"/>
                  <w:tcBorders>
                    <w:top w:val="nil"/>
                    <w:bottom w:val="nil"/>
                  </w:tcBorders>
                  <w:vAlign w:val="center"/>
                </w:tcPr>
                <w:p w14:paraId="0178F533">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op w:val="nil"/>
                    <w:bottom w:val="nil"/>
                  </w:tcBorders>
                  <w:vAlign w:val="center"/>
                </w:tcPr>
                <w:p w14:paraId="34861705">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right w:val="single" w:color="auto" w:sz="4" w:space="0"/>
                  </w:tcBorders>
                  <w:vAlign w:val="center"/>
                </w:tcPr>
                <w:p w14:paraId="45663764">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1.548</w:t>
                  </w:r>
                </w:p>
              </w:tc>
              <w:tc>
                <w:tcPr>
                  <w:tcW w:w="1200" w:type="dxa"/>
                  <w:tcBorders>
                    <w:left w:val="single" w:color="auto" w:sz="4" w:space="0"/>
                    <w:right w:val="single" w:color="auto" w:sz="4" w:space="0"/>
                  </w:tcBorders>
                  <w:vAlign w:val="center"/>
                </w:tcPr>
                <w:p w14:paraId="01C5FD7F">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right w:val="single" w:color="auto" w:sz="4" w:space="0"/>
                  </w:tcBorders>
                  <w:vAlign w:val="center"/>
                </w:tcPr>
                <w:p w14:paraId="73AA79A3">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right w:val="single" w:color="auto" w:sz="4" w:space="0"/>
                  </w:tcBorders>
                  <w:vAlign w:val="center"/>
                </w:tcPr>
                <w:p w14:paraId="0BBCB079">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1.548</w:t>
                  </w:r>
                </w:p>
              </w:tc>
              <w:tc>
                <w:tcPr>
                  <w:tcW w:w="1080" w:type="dxa"/>
                  <w:tcBorders>
                    <w:left w:val="single" w:color="auto" w:sz="4" w:space="0"/>
                  </w:tcBorders>
                  <w:vAlign w:val="center"/>
                </w:tcPr>
                <w:p w14:paraId="27A04F02">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continue"/>
                  <w:tcBorders>
                    <w:right w:val="nil"/>
                  </w:tcBorders>
                  <w:vAlign w:val="center"/>
                </w:tcPr>
                <w:p w14:paraId="5BB080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000000" w:themeColor="text1"/>
                      <w:sz w:val="20"/>
                      <w:szCs w:val="22"/>
                      <w14:textFill>
                        <w14:solidFill>
                          <w14:schemeClr w14:val="tx1"/>
                        </w14:solidFill>
                      </w14:textFill>
                    </w:rPr>
                  </w:pPr>
                </w:p>
              </w:tc>
            </w:tr>
            <w:tr w14:paraId="72B9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49" w:type="dxa"/>
                  <w:tcBorders>
                    <w:left w:val="nil"/>
                    <w:bottom w:val="single" w:color="000000" w:sz="12" w:space="0"/>
                  </w:tcBorders>
                  <w:vAlign w:val="center"/>
                </w:tcPr>
                <w:p w14:paraId="27838702">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23</w:t>
                  </w:r>
                </w:p>
              </w:tc>
              <w:tc>
                <w:tcPr>
                  <w:tcW w:w="468" w:type="dxa"/>
                  <w:vMerge w:val="continue"/>
                  <w:tcBorders>
                    <w:top w:val="nil"/>
                    <w:bottom w:val="single" w:color="000000" w:sz="12" w:space="0"/>
                  </w:tcBorders>
                  <w:vAlign w:val="center"/>
                </w:tcPr>
                <w:p w14:paraId="4EE26C28">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080" w:type="dxa"/>
                  <w:tcBorders>
                    <w:bottom w:val="single" w:color="000000" w:sz="12" w:space="0"/>
                  </w:tcBorders>
                  <w:vAlign w:val="center"/>
                </w:tcPr>
                <w:p w14:paraId="19B1AE6A">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w:t>
                  </w:r>
                </w:p>
              </w:tc>
              <w:tc>
                <w:tcPr>
                  <w:tcW w:w="915" w:type="dxa"/>
                  <w:tcBorders>
                    <w:bottom w:val="single" w:color="000000" w:sz="12" w:space="0"/>
                  </w:tcBorders>
                  <w:vAlign w:val="center"/>
                </w:tcPr>
                <w:p w14:paraId="0646011A">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SW64</w:t>
                  </w:r>
                </w:p>
              </w:tc>
              <w:tc>
                <w:tcPr>
                  <w:tcW w:w="1230" w:type="dxa"/>
                  <w:tcBorders>
                    <w:bottom w:val="single" w:color="000000" w:sz="12" w:space="0"/>
                  </w:tcBorders>
                  <w:vAlign w:val="center"/>
                </w:tcPr>
                <w:p w14:paraId="144059B5">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900-</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099</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S64</w:t>
                  </w:r>
                </w:p>
              </w:tc>
              <w:tc>
                <w:tcPr>
                  <w:tcW w:w="1005" w:type="dxa"/>
                  <w:vMerge w:val="continue"/>
                  <w:tcBorders>
                    <w:top w:val="nil"/>
                    <w:bottom w:val="single" w:color="000000" w:sz="12" w:space="0"/>
                  </w:tcBorders>
                  <w:vAlign w:val="center"/>
                </w:tcPr>
                <w:p w14:paraId="30FF041C">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90" w:type="dxa"/>
                  <w:vMerge w:val="continue"/>
                  <w:tcBorders>
                    <w:top w:val="nil"/>
                    <w:bottom w:val="single" w:color="000000" w:sz="12" w:space="0"/>
                  </w:tcBorders>
                  <w:vAlign w:val="center"/>
                </w:tcPr>
                <w:p w14:paraId="065EE77E">
                  <w:pPr>
                    <w:widowControl/>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155" w:type="dxa"/>
                  <w:tcBorders>
                    <w:bottom w:val="single" w:color="000000" w:sz="12" w:space="0"/>
                    <w:right w:val="single" w:color="auto" w:sz="4" w:space="0"/>
                  </w:tcBorders>
                  <w:vAlign w:val="center"/>
                </w:tcPr>
                <w:p w14:paraId="0939C788">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12</w:t>
                  </w:r>
                </w:p>
              </w:tc>
              <w:tc>
                <w:tcPr>
                  <w:tcW w:w="1200" w:type="dxa"/>
                  <w:tcBorders>
                    <w:left w:val="single" w:color="auto" w:sz="4" w:space="0"/>
                    <w:bottom w:val="single" w:color="000000" w:sz="12" w:space="0"/>
                    <w:right w:val="single" w:color="auto" w:sz="4" w:space="0"/>
                  </w:tcBorders>
                  <w:vAlign w:val="center"/>
                </w:tcPr>
                <w:p w14:paraId="02FC4FA5">
                  <w:pPr>
                    <w:widowControl/>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200" w:type="dxa"/>
                  <w:tcBorders>
                    <w:left w:val="single" w:color="auto" w:sz="4" w:space="0"/>
                    <w:bottom w:val="single" w:color="000000" w:sz="12" w:space="0"/>
                    <w:right w:val="single" w:color="auto" w:sz="4" w:space="0"/>
                  </w:tcBorders>
                  <w:vAlign w:val="center"/>
                </w:tcPr>
                <w:p w14:paraId="12151B37">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1020" w:type="dxa"/>
                  <w:tcBorders>
                    <w:left w:val="single" w:color="auto" w:sz="4" w:space="0"/>
                    <w:bottom w:val="single" w:color="000000" w:sz="12" w:space="0"/>
                    <w:right w:val="single" w:color="auto" w:sz="4" w:space="0"/>
                  </w:tcBorders>
                  <w:vAlign w:val="center"/>
                </w:tcPr>
                <w:p w14:paraId="41CE867B">
                  <w:pPr>
                    <w:widowControl/>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12</w:t>
                  </w:r>
                </w:p>
              </w:tc>
              <w:tc>
                <w:tcPr>
                  <w:tcW w:w="1080" w:type="dxa"/>
                  <w:tcBorders>
                    <w:left w:val="single" w:color="auto" w:sz="4" w:space="0"/>
                    <w:bottom w:val="single" w:color="000000" w:sz="12" w:space="0"/>
                  </w:tcBorders>
                  <w:vAlign w:val="center"/>
                </w:tcPr>
                <w:p w14:paraId="2ECC192E">
                  <w:pPr>
                    <w:widowControl/>
                    <w:jc w:val="cente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w:t>
                  </w:r>
                </w:p>
              </w:tc>
              <w:tc>
                <w:tcPr>
                  <w:tcW w:w="2280" w:type="dxa"/>
                  <w:vMerge w:val="continue"/>
                  <w:tcBorders>
                    <w:bottom w:val="single" w:color="auto" w:sz="4" w:space="0"/>
                    <w:right w:val="nil"/>
                  </w:tcBorders>
                  <w:vAlign w:val="center"/>
                </w:tcPr>
                <w:p w14:paraId="013DDEB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000000" w:themeColor="text1"/>
                      <w:sz w:val="20"/>
                      <w:szCs w:val="22"/>
                      <w:lang w:val="en-US" w:eastAsia="zh-CN"/>
                      <w14:textFill>
                        <w14:solidFill>
                          <w14:schemeClr w14:val="tx1"/>
                        </w14:solidFill>
                      </w14:textFill>
                    </w:rPr>
                  </w:pPr>
                </w:p>
              </w:tc>
            </w:tr>
          </w:tbl>
          <w:p w14:paraId="6C8C1EA1">
            <w:pPr>
              <w:pStyle w:val="10"/>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vertAlign w:val="baseline"/>
              </w:rPr>
            </w:pPr>
            <w:r>
              <w:rPr>
                <w:rFonts w:hint="default" w:ascii="Times New Roman" w:hAnsi="Times New Roman" w:eastAsia="宋体" w:cs="Times New Roman"/>
                <w:color w:val="000000" w:themeColor="text1"/>
                <w:sz w:val="24"/>
                <w:highlight w:val="none"/>
                <w14:textFill>
                  <w14:solidFill>
                    <w14:schemeClr w14:val="tx1"/>
                  </w14:solidFill>
                </w14:textFill>
              </w:rPr>
              <w:t>由上表可见，项目建成后全厂固废按其性质分类分区收集和暂存，并均能得到有效利用或妥善处置。在严格管理下，本项目的固体废物对周围环境不会产生二次污染。</w:t>
            </w:r>
          </w:p>
        </w:tc>
      </w:tr>
    </w:tbl>
    <w:p w14:paraId="7B93AF33">
      <w:pPr>
        <w:pStyle w:val="10"/>
        <w:numPr>
          <w:ilvl w:val="0"/>
          <w:numId w:val="0"/>
        </w:numPr>
        <w:tabs>
          <w:tab w:val="clear" w:pos="2040"/>
        </w:tabs>
        <w:rPr>
          <w:rFonts w:ascii="Times New Roman" w:hAnsi="Times New Roman" w:eastAsia="宋体"/>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3"/>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53"/>
      </w:tblGrid>
      <w:tr w14:paraId="59B5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8" w:hRule="atLeast"/>
        </w:trPr>
        <w:tc>
          <w:tcPr>
            <w:tcW w:w="388" w:type="dxa"/>
            <w:vAlign w:val="center"/>
          </w:tcPr>
          <w:p w14:paraId="1E0DDDB8">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运营</w:t>
            </w:r>
          </w:p>
          <w:p w14:paraId="0724FEE8">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期环</w:t>
            </w:r>
          </w:p>
          <w:p w14:paraId="6C814568">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境影</w:t>
            </w:r>
          </w:p>
          <w:p w14:paraId="1881E50C">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响和</w:t>
            </w:r>
          </w:p>
          <w:p w14:paraId="13491517">
            <w:pPr>
              <w:pStyle w:val="10"/>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vertAlign w:val="baseline"/>
              </w:rPr>
            </w:pPr>
            <w:r>
              <w:rPr>
                <w:rFonts w:hint="default" w:ascii="Times New Roman" w:hAnsi="Times New Roman" w:eastAsia="宋体"/>
                <w:vertAlign w:val="baseline"/>
              </w:rPr>
              <w:t>保护措施</w:t>
            </w:r>
          </w:p>
        </w:tc>
        <w:tc>
          <w:tcPr>
            <w:tcW w:w="8691" w:type="dxa"/>
          </w:tcPr>
          <w:p w14:paraId="166B83B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固体废物贮存场所合规性分析</w:t>
            </w:r>
          </w:p>
          <w:p w14:paraId="1C73E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①固废贮存场所建设相关要求</w:t>
            </w:r>
          </w:p>
          <w:p w14:paraId="5154174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本项目固体废物依托现有1个</w:t>
            </w:r>
            <w:r>
              <w:rPr>
                <w:rFonts w:hint="eastAsia" w:eastAsia="宋体" w:cs="Times New Roman"/>
                <w:color w:val="000000" w:themeColor="text1"/>
                <w:sz w:val="24"/>
                <w:highlight w:val="none"/>
                <w:lang w:val="en-US" w:eastAsia="zh-CN"/>
                <w14:textFill>
                  <w14:solidFill>
                    <w14:schemeClr w14:val="tx1"/>
                  </w14:solidFill>
                </w14:textFill>
              </w:rPr>
              <w:t>50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w:t>
            </w:r>
            <w:r>
              <w:rPr>
                <w:rFonts w:hint="eastAsia" w:eastAsia="宋体" w:cs="Times New Roman"/>
                <w:color w:val="000000" w:themeColor="text1"/>
                <w:sz w:val="24"/>
                <w:highlight w:val="none"/>
                <w:lang w:val="en-US" w:eastAsia="zh-CN"/>
                <w14:textFill>
                  <w14:solidFill>
                    <w14:schemeClr w14:val="tx1"/>
                  </w14:solidFill>
                </w14:textFill>
              </w:rPr>
              <w:t>一般固废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贮存场所</w:t>
            </w:r>
            <w:r>
              <w:rPr>
                <w:rFonts w:hint="eastAsia"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危险废物依托现有1个100m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的危险废物贮存场所。</w:t>
            </w:r>
          </w:p>
          <w:p w14:paraId="38C28678">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建成后全厂一般</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固体废物贮存场所</w:t>
            </w:r>
            <w:r>
              <w:rPr>
                <w:rFonts w:hint="default" w:ascii="Times New Roman" w:hAnsi="Times New Roman" w:eastAsia="宋体" w:cs="Times New Roman"/>
                <w:color w:val="000000" w:themeColor="text1"/>
                <w:sz w:val="24"/>
                <w:highlight w:val="none"/>
                <w14:textFill>
                  <w14:solidFill>
                    <w14:schemeClr w14:val="tx1"/>
                  </w14:solidFill>
                </w14:textFill>
              </w:rPr>
              <w:t>应严格按照《一般工业固体废物贮存和填埋污染控制标准》（GB18599-2020）、《省生态环境厅关于进一步完善一般工业固体废物环境管理的通知》（苏环办</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2023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327号）</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省生态环境厅关于印发《江苏省固体废物全过程环境监管工作意见》的通知（苏环办[2024]16号）等文件</w:t>
            </w:r>
            <w:r>
              <w:rPr>
                <w:rFonts w:hint="default" w:ascii="Times New Roman" w:hAnsi="Times New Roman" w:eastAsia="宋体" w:cs="Times New Roman"/>
                <w:color w:val="000000" w:themeColor="text1"/>
                <w:sz w:val="24"/>
                <w:highlight w:val="none"/>
                <w14:textFill>
                  <w14:solidFill>
                    <w14:schemeClr w14:val="tx1"/>
                  </w14:solidFill>
                </w14:textFill>
              </w:rPr>
              <w:t>要求建设和维护使用。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主要要求如下：</w:t>
            </w:r>
          </w:p>
          <w:p w14:paraId="483FE02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一般工业固体废物产生单位要严格按照环评文件、排污许可等明确固体废物属性，做好不同属性固体废物分类管理。</w:t>
            </w:r>
          </w:p>
          <w:p w14:paraId="56816BE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一般工业固体废物产生、收集、贮存、利用处置单位应建设满足防扬散、防流失、防渗漏或者其他防止污染环境措施要求的贮存设施。</w:t>
            </w:r>
          </w:p>
          <w:p w14:paraId="102DFF2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产生的危险废物应严格按照《危险废物贮存污染控制标准》（GB18597-2023）、省生态环境厅关于印发《江苏省固体废物全过程环境监管工作意见》的通知（苏环办[2024]16号）等文件要求建设和维护使用。主要要求如下：</w:t>
            </w:r>
          </w:p>
          <w:p w14:paraId="689C50DD">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贮存设施应根据危险废物的形态、物理化学性质、包装形式和污染物迁移途径，采取必要的防风、防晒、防漏、防渗以及其他环境污染防治措施，不应露天堆放危险废物。贮存设施应采取技术和管理措施防止无关人员进入。</w:t>
            </w:r>
          </w:p>
          <w:p w14:paraId="445E1EFD">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危险废物的类别、数量、形态、物理化学性质和污染防治等要求设置必要的贮存分区，避免不相容的危险废物接触、混合。不同贮存分区之间采取隔离措施。隔离措施可根据危险废物特性采用过道、隔板或隔墙等方式。</w:t>
            </w:r>
          </w:p>
          <w:p w14:paraId="7E4477C3">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贮存设施或贮存分区内地面、墙面裙角、堵截泄漏的围堰、接触危险废物的隔板和墙体等应采用坚固的材料建造，表面无裂缝。</w:t>
            </w:r>
          </w:p>
          <w:p w14:paraId="012E5142">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贮存设施地面与裙角应采取表面防渗措施，表面防渗材料应与所接触的物料或污染物相容，可采用抗渗混凝土、高密度聚乙烯膜、钠基膨润土防水毯或其他防渗性能等效的材料。贮存的危险废物直接接触地面的，还应进行基础防渗，防渗层为至少1m后黏土层（渗透系数不大于10</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cm/s），或至少2mm厚高密度聚乙烯膜等人工防渗材料（渗透系数不大于10</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cm/s），或其他防渗性能等效的材料。</w:t>
            </w:r>
          </w:p>
          <w:p w14:paraId="45F082C4">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同一贮存设施宜采用相同的防渗、防腐工艺（包括防渗、防腐结构或材料），防渗、防腐材料应覆盖所有可能与废物及其渗滤液、泄漏液等接触的构筑物表面；采用不同防渗、防腐工艺应分别建设贮存分区。</w:t>
            </w:r>
          </w:p>
          <w:p w14:paraId="6C68146F">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②</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固废贮存场所合理性分析</w:t>
            </w:r>
          </w:p>
          <w:p w14:paraId="0195FDA5">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建成后全厂危险废物</w:t>
            </w:r>
            <w:r>
              <w:rPr>
                <w:rFonts w:hint="default" w:ascii="Times New Roman" w:hAnsi="Times New Roman" w:eastAsia="宋体" w:cs="Times New Roman"/>
                <w:color w:val="000000" w:themeColor="text1"/>
                <w:sz w:val="24"/>
                <w:highlight w:val="none"/>
                <w14:textFill>
                  <w14:solidFill>
                    <w14:schemeClr w14:val="tx1"/>
                  </w14:solidFill>
                </w14:textFill>
              </w:rPr>
              <w:t>贮存场所（设施）基本情况见下表：</w:t>
            </w:r>
          </w:p>
          <w:p w14:paraId="39623685">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25  </w:t>
            </w:r>
            <w: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本项目建成后全厂危险废物贮存场所基本情况样表</w:t>
            </w:r>
          </w:p>
          <w:tbl>
            <w:tblPr>
              <w:tblStyle w:val="22"/>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3"/>
              <w:gridCol w:w="661"/>
              <w:gridCol w:w="1182"/>
              <w:gridCol w:w="1319"/>
              <w:gridCol w:w="692"/>
              <w:gridCol w:w="1113"/>
              <w:gridCol w:w="520"/>
              <w:gridCol w:w="653"/>
              <w:gridCol w:w="614"/>
              <w:gridCol w:w="671"/>
              <w:gridCol w:w="666"/>
            </w:tblGrid>
            <w:tr w14:paraId="3E5C9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054D4E78">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序号</w:t>
                  </w:r>
                </w:p>
              </w:tc>
              <w:tc>
                <w:tcPr>
                  <w:tcW w:w="392" w:type="pct"/>
                  <w:tcBorders>
                    <w:tl2br w:val="nil"/>
                    <w:tr2bl w:val="nil"/>
                  </w:tcBorders>
                  <w:vAlign w:val="center"/>
                </w:tcPr>
                <w:p w14:paraId="6284FFE2">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贮存场所名称</w:t>
                  </w:r>
                </w:p>
              </w:tc>
              <w:tc>
                <w:tcPr>
                  <w:tcW w:w="701" w:type="pct"/>
                  <w:tcBorders>
                    <w:tl2br w:val="nil"/>
                    <w:tr2bl w:val="nil"/>
                  </w:tcBorders>
                  <w:vAlign w:val="center"/>
                </w:tcPr>
                <w:p w14:paraId="52AE1869">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地理坐标</w:t>
                  </w:r>
                </w:p>
              </w:tc>
              <w:tc>
                <w:tcPr>
                  <w:tcW w:w="782" w:type="pct"/>
                  <w:tcBorders>
                    <w:tl2br w:val="nil"/>
                    <w:tr2bl w:val="nil"/>
                  </w:tcBorders>
                  <w:vAlign w:val="center"/>
                </w:tcPr>
                <w:p w14:paraId="46BF4C8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危险废物名称</w:t>
                  </w:r>
                </w:p>
              </w:tc>
              <w:tc>
                <w:tcPr>
                  <w:tcW w:w="410" w:type="pct"/>
                  <w:tcBorders>
                    <w:tl2br w:val="nil"/>
                    <w:tr2bl w:val="nil"/>
                  </w:tcBorders>
                  <w:vAlign w:val="center"/>
                </w:tcPr>
                <w:p w14:paraId="31882C1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废物类别</w:t>
                  </w:r>
                </w:p>
              </w:tc>
              <w:tc>
                <w:tcPr>
                  <w:tcW w:w="660" w:type="pct"/>
                  <w:tcBorders>
                    <w:tl2br w:val="nil"/>
                    <w:tr2bl w:val="nil"/>
                  </w:tcBorders>
                  <w:vAlign w:val="center"/>
                </w:tcPr>
                <w:p w14:paraId="5863A196">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废物代码</w:t>
                  </w:r>
                </w:p>
              </w:tc>
              <w:tc>
                <w:tcPr>
                  <w:tcW w:w="308" w:type="pct"/>
                  <w:tcBorders>
                    <w:tl2br w:val="nil"/>
                    <w:tr2bl w:val="nil"/>
                  </w:tcBorders>
                  <w:vAlign w:val="center"/>
                </w:tcPr>
                <w:p w14:paraId="7F63C6B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位置</w:t>
                  </w:r>
                </w:p>
              </w:tc>
              <w:tc>
                <w:tcPr>
                  <w:tcW w:w="387" w:type="pct"/>
                  <w:tcBorders>
                    <w:tl2br w:val="nil"/>
                    <w:tr2bl w:val="nil"/>
                  </w:tcBorders>
                  <w:vAlign w:val="center"/>
                </w:tcPr>
                <w:p w14:paraId="155A64D2">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占地面积</w:t>
                  </w:r>
                </w:p>
              </w:tc>
              <w:tc>
                <w:tcPr>
                  <w:tcW w:w="364" w:type="pct"/>
                  <w:tcBorders>
                    <w:tl2br w:val="nil"/>
                    <w:tr2bl w:val="nil"/>
                  </w:tcBorders>
                  <w:vAlign w:val="center"/>
                </w:tcPr>
                <w:p w14:paraId="212398A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贮存方式</w:t>
                  </w:r>
                </w:p>
              </w:tc>
              <w:tc>
                <w:tcPr>
                  <w:tcW w:w="398" w:type="pct"/>
                  <w:tcBorders>
                    <w:tl2br w:val="nil"/>
                    <w:tr2bl w:val="nil"/>
                  </w:tcBorders>
                  <w:vAlign w:val="center"/>
                </w:tcPr>
                <w:p w14:paraId="4C844E2B">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贮存能力</w:t>
                  </w:r>
                </w:p>
              </w:tc>
              <w:tc>
                <w:tcPr>
                  <w:tcW w:w="395" w:type="pct"/>
                  <w:tcBorders>
                    <w:tl2br w:val="nil"/>
                    <w:tr2bl w:val="nil"/>
                  </w:tcBorders>
                  <w:vAlign w:val="center"/>
                </w:tcPr>
                <w:p w14:paraId="550A2CA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bCs/>
                      <w:color w:val="000000" w:themeColor="text1"/>
                      <w:sz w:val="20"/>
                      <w:szCs w:val="20"/>
                      <w:highlight w:val="none"/>
                      <w14:textFill>
                        <w14:solidFill>
                          <w14:schemeClr w14:val="tx1"/>
                        </w14:solidFill>
                      </w14:textFill>
                    </w:rPr>
                    <w:t>贮存周期</w:t>
                  </w:r>
                </w:p>
              </w:tc>
            </w:tr>
            <w:tr w14:paraId="2D4CF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97" w:type="pct"/>
                  <w:tcBorders>
                    <w:tl2br w:val="nil"/>
                    <w:tr2bl w:val="nil"/>
                  </w:tcBorders>
                  <w:vAlign w:val="center"/>
                </w:tcPr>
                <w:p w14:paraId="29ED87AE">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1</w:t>
                  </w:r>
                </w:p>
              </w:tc>
              <w:tc>
                <w:tcPr>
                  <w:tcW w:w="392" w:type="pct"/>
                  <w:vMerge w:val="restart"/>
                  <w:tcBorders>
                    <w:tl2br w:val="nil"/>
                    <w:tr2bl w:val="nil"/>
                  </w:tcBorders>
                  <w:vAlign w:val="center"/>
                </w:tcPr>
                <w:p w14:paraId="6E87991A">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危废</w:t>
                  </w:r>
                </w:p>
                <w:p w14:paraId="14AB8486">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仓库</w:t>
                  </w:r>
                </w:p>
              </w:tc>
              <w:tc>
                <w:tcPr>
                  <w:tcW w:w="701" w:type="pct"/>
                  <w:vMerge w:val="restart"/>
                  <w:tcBorders>
                    <w:tl2br w:val="nil"/>
                    <w:tr2bl w:val="nil"/>
                  </w:tcBorders>
                  <w:vAlign w:val="center"/>
                </w:tcPr>
                <w:p w14:paraId="23D38D9B">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color w:val="000000" w:themeColor="text1"/>
                      <w:sz w:val="20"/>
                      <w:szCs w:val="20"/>
                      <w:highlight w:val="none"/>
                      <w14:textFill>
                        <w14:solidFill>
                          <w14:schemeClr w14:val="tx1"/>
                        </w14:solidFill>
                      </w14:textFill>
                    </w:rPr>
                    <w:t>120.3593</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0"/>
                      <w:szCs w:val="20"/>
                      <w:highlight w:val="none"/>
                      <w14:textFill>
                        <w14:solidFill>
                          <w14:schemeClr w14:val="tx1"/>
                        </w14:solidFill>
                      </w14:textFill>
                    </w:rPr>
                    <w:t>，</w:t>
                  </w:r>
                </w:p>
                <w:p w14:paraId="371B09E2">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highlight w:val="none"/>
                      <w14:textFill>
                        <w14:solidFill>
                          <w14:schemeClr w14:val="tx1"/>
                        </w14:solidFill>
                      </w14:textFill>
                    </w:rPr>
                    <w:t>31.50517</w:t>
                  </w: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4</w:t>
                  </w:r>
                </w:p>
              </w:tc>
              <w:tc>
                <w:tcPr>
                  <w:tcW w:w="782" w:type="pct"/>
                  <w:tcBorders>
                    <w:tl2br w:val="nil"/>
                    <w:tr2bl w:val="nil"/>
                  </w:tcBorders>
                  <w:vAlign w:val="center"/>
                </w:tcPr>
                <w:p w14:paraId="226ADEB4">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color w:val="000000" w:themeColor="text1"/>
                      <w:szCs w:val="21"/>
                      <w:highlight w:val="none"/>
                      <w:lang w:val="en-US" w:eastAsia="zh-CN"/>
                      <w14:textFill>
                        <w14:solidFill>
                          <w14:schemeClr w14:val="tx1"/>
                        </w14:solidFill>
                      </w14:textFill>
                    </w:rPr>
                  </w:pPr>
                  <w:r>
                    <w:rPr>
                      <w:rFonts w:hint="eastAsia" w:cs="Times New Roman"/>
                      <w:b w:val="0"/>
                      <w:bCs/>
                      <w:color w:val="000000" w:themeColor="text1"/>
                      <w:szCs w:val="21"/>
                      <w:highlight w:val="none"/>
                      <w:lang w:val="en-US" w:eastAsia="zh-CN"/>
                      <w14:textFill>
                        <w14:solidFill>
                          <w14:schemeClr w14:val="tx1"/>
                        </w14:solidFill>
                      </w14:textFill>
                    </w:rPr>
                    <w:t>硅油-脱模剂包装桶</w:t>
                  </w:r>
                </w:p>
              </w:tc>
              <w:tc>
                <w:tcPr>
                  <w:tcW w:w="410" w:type="pct"/>
                  <w:tcBorders>
                    <w:tl2br w:val="nil"/>
                    <w:tr2bl w:val="nil"/>
                  </w:tcBorders>
                  <w:vAlign w:val="center"/>
                </w:tcPr>
                <w:p w14:paraId="6EFE027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HW</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49</w:t>
                  </w:r>
                </w:p>
              </w:tc>
              <w:tc>
                <w:tcPr>
                  <w:tcW w:w="660" w:type="pct"/>
                  <w:tcBorders>
                    <w:tl2br w:val="nil"/>
                    <w:tr2bl w:val="nil"/>
                  </w:tcBorders>
                  <w:vAlign w:val="center"/>
                </w:tcPr>
                <w:p w14:paraId="555848F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900-041-49</w:t>
                  </w:r>
                </w:p>
              </w:tc>
              <w:tc>
                <w:tcPr>
                  <w:tcW w:w="308" w:type="pct"/>
                  <w:vMerge w:val="restart"/>
                  <w:tcBorders>
                    <w:tl2br w:val="nil"/>
                    <w:tr2bl w:val="nil"/>
                  </w:tcBorders>
                  <w:vAlign w:val="center"/>
                </w:tcPr>
                <w:p w14:paraId="54CC3184">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厂区</w:t>
                  </w:r>
                  <w:r>
                    <w:rPr>
                      <w:rFonts w:hint="default" w:ascii="Times New Roman" w:hAnsi="Times New Roman" w:eastAsia="宋体" w:cs="Times New Roman"/>
                      <w:color w:val="000000" w:themeColor="text1"/>
                      <w:kern w:val="0"/>
                      <w:sz w:val="20"/>
                      <w:szCs w:val="20"/>
                      <w:highlight w:val="none"/>
                      <w:lang w:val="en-US" w:eastAsia="zh-CN"/>
                      <w14:textFill>
                        <w14:solidFill>
                          <w14:schemeClr w14:val="tx1"/>
                        </w14:solidFill>
                      </w14:textFill>
                    </w:rPr>
                    <w:t>东北侧</w:t>
                  </w:r>
                </w:p>
              </w:tc>
              <w:tc>
                <w:tcPr>
                  <w:tcW w:w="387" w:type="pct"/>
                  <w:vMerge w:val="restart"/>
                  <w:tcBorders>
                    <w:tl2br w:val="nil"/>
                    <w:tr2bl w:val="nil"/>
                  </w:tcBorders>
                  <w:vAlign w:val="center"/>
                </w:tcPr>
                <w:p w14:paraId="338219AA">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0"/>
                      <w:szCs w:val="20"/>
                      <w:highlight w:val="none"/>
                      <w14:textFill>
                        <w14:solidFill>
                          <w14:schemeClr w14:val="tx1"/>
                        </w14:solidFill>
                      </w14:textFill>
                    </w:rPr>
                    <w:t>m</w:t>
                  </w:r>
                  <w:r>
                    <w:rPr>
                      <w:rFonts w:hint="default" w:ascii="Times New Roman" w:hAnsi="Times New Roman" w:eastAsia="宋体" w:cs="Times New Roman"/>
                      <w:color w:val="000000" w:themeColor="text1"/>
                      <w:sz w:val="20"/>
                      <w:szCs w:val="20"/>
                      <w:highlight w:val="none"/>
                      <w:vertAlign w:val="superscript"/>
                      <w14:textFill>
                        <w14:solidFill>
                          <w14:schemeClr w14:val="tx1"/>
                        </w14:solidFill>
                      </w14:textFill>
                    </w:rPr>
                    <w:t>2</w:t>
                  </w:r>
                </w:p>
              </w:tc>
              <w:tc>
                <w:tcPr>
                  <w:tcW w:w="364" w:type="pct"/>
                  <w:tcBorders>
                    <w:tl2br w:val="nil"/>
                    <w:tr2bl w:val="nil"/>
                  </w:tcBorders>
                  <w:vAlign w:val="center"/>
                </w:tcPr>
                <w:p w14:paraId="158B31B4">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pPr>
                  <w:r>
                    <w:rPr>
                      <w:rFonts w:hint="eastAsia" w:cs="Times New Roman"/>
                      <w:bCs/>
                      <w:color w:val="000000" w:themeColor="text1"/>
                      <w:kern w:val="0"/>
                      <w:sz w:val="20"/>
                      <w:szCs w:val="20"/>
                      <w:highlight w:val="none"/>
                      <w:lang w:val="en-US" w:eastAsia="zh-CN" w:bidi="ar-SA"/>
                      <w14:textFill>
                        <w14:solidFill>
                          <w14:schemeClr w14:val="tx1"/>
                        </w14:solidFill>
                      </w14:textFill>
                    </w:rPr>
                    <w:t>堆放</w:t>
                  </w:r>
                </w:p>
              </w:tc>
              <w:tc>
                <w:tcPr>
                  <w:tcW w:w="398" w:type="pct"/>
                  <w:vMerge w:val="restart"/>
                  <w:tcBorders>
                    <w:tl2br w:val="nil"/>
                    <w:tr2bl w:val="nil"/>
                  </w:tcBorders>
                  <w:vAlign w:val="center"/>
                </w:tcPr>
                <w:p w14:paraId="3F22518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kern w:val="0"/>
                      <w:sz w:val="20"/>
                      <w:szCs w:val="20"/>
                      <w:highlight w:val="none"/>
                      <w14:textFill>
                        <w14:solidFill>
                          <w14:schemeClr w14:val="tx1"/>
                        </w14:solidFill>
                      </w14:textFill>
                    </w:rPr>
                    <w:t>m</w:t>
                  </w:r>
                  <w:r>
                    <w:rPr>
                      <w:rFonts w:hint="default" w:ascii="Times New Roman" w:hAnsi="Times New Roman" w:eastAsia="宋体" w:cs="Times New Roman"/>
                      <w:color w:val="000000" w:themeColor="text1"/>
                      <w:kern w:val="0"/>
                      <w:sz w:val="20"/>
                      <w:szCs w:val="20"/>
                      <w:highlight w:val="none"/>
                      <w:vertAlign w:val="superscript"/>
                      <w14:textFill>
                        <w14:solidFill>
                          <w14:schemeClr w14:val="tx1"/>
                        </w14:solidFill>
                      </w14:textFill>
                    </w:rPr>
                    <w:t>2</w:t>
                  </w:r>
                </w:p>
              </w:tc>
              <w:tc>
                <w:tcPr>
                  <w:tcW w:w="395" w:type="pct"/>
                  <w:tcBorders>
                    <w:tl2br w:val="nil"/>
                    <w:tr2bl w:val="nil"/>
                  </w:tcBorders>
                  <w:vAlign w:val="center"/>
                </w:tcPr>
                <w:p w14:paraId="68B7635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每周</w:t>
                  </w:r>
                </w:p>
              </w:tc>
            </w:tr>
            <w:tr w14:paraId="0A59F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0B141168">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2</w:t>
                  </w:r>
                </w:p>
              </w:tc>
              <w:tc>
                <w:tcPr>
                  <w:tcW w:w="392" w:type="pct"/>
                  <w:vMerge w:val="continue"/>
                  <w:tcBorders>
                    <w:tl2br w:val="nil"/>
                    <w:tr2bl w:val="nil"/>
                  </w:tcBorders>
                  <w:vAlign w:val="center"/>
                </w:tcPr>
                <w:p w14:paraId="3AC26AD6">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14:textFill>
                        <w14:solidFill>
                          <w14:schemeClr w14:val="tx1"/>
                        </w14:solidFill>
                      </w14:textFill>
                    </w:rPr>
                  </w:pPr>
                </w:p>
              </w:tc>
              <w:tc>
                <w:tcPr>
                  <w:tcW w:w="701" w:type="pct"/>
                  <w:vMerge w:val="continue"/>
                  <w:tcBorders>
                    <w:tl2br w:val="nil"/>
                    <w:tr2bl w:val="nil"/>
                  </w:tcBorders>
                  <w:vAlign w:val="center"/>
                </w:tcPr>
                <w:p w14:paraId="54FC00A4">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p>
              </w:tc>
              <w:tc>
                <w:tcPr>
                  <w:tcW w:w="782" w:type="pct"/>
                  <w:tcBorders>
                    <w:tl2br w:val="nil"/>
                    <w:tr2bl w:val="nil"/>
                  </w:tcBorders>
                  <w:vAlign w:val="center"/>
                </w:tcPr>
                <w:p w14:paraId="440222CB">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废包装桶</w:t>
                  </w:r>
                </w:p>
              </w:tc>
              <w:tc>
                <w:tcPr>
                  <w:tcW w:w="410" w:type="pct"/>
                  <w:tcBorders>
                    <w:tl2br w:val="nil"/>
                    <w:tr2bl w:val="nil"/>
                  </w:tcBorders>
                  <w:vAlign w:val="center"/>
                </w:tcPr>
                <w:p w14:paraId="4F8B4296">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HW49</w:t>
                  </w:r>
                </w:p>
              </w:tc>
              <w:tc>
                <w:tcPr>
                  <w:tcW w:w="660" w:type="pct"/>
                  <w:tcBorders>
                    <w:tl2br w:val="nil"/>
                    <w:tr2bl w:val="nil"/>
                  </w:tcBorders>
                  <w:vAlign w:val="center"/>
                </w:tcPr>
                <w:p w14:paraId="4F82428F">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900-041-49</w:t>
                  </w:r>
                </w:p>
              </w:tc>
              <w:tc>
                <w:tcPr>
                  <w:tcW w:w="308" w:type="pct"/>
                  <w:vMerge w:val="continue"/>
                  <w:tcBorders>
                    <w:tl2br w:val="nil"/>
                    <w:tr2bl w:val="nil"/>
                  </w:tcBorders>
                  <w:vAlign w:val="center"/>
                </w:tcPr>
                <w:p w14:paraId="15AB569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12E3C24B">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61034D2D">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t>堆放</w:t>
                  </w:r>
                </w:p>
              </w:tc>
              <w:tc>
                <w:tcPr>
                  <w:tcW w:w="398" w:type="pct"/>
                  <w:vMerge w:val="continue"/>
                  <w:tcBorders>
                    <w:tl2br w:val="nil"/>
                    <w:tr2bl w:val="nil"/>
                  </w:tcBorders>
                  <w:vAlign w:val="center"/>
                </w:tcPr>
                <w:p w14:paraId="5100B50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2E91A651">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14:textFill>
                        <w14:solidFill>
                          <w14:schemeClr w14:val="tx1"/>
                        </w14:solidFill>
                      </w14:textFill>
                    </w:rPr>
                    <w:t>每周</w:t>
                  </w:r>
                </w:p>
              </w:tc>
            </w:tr>
            <w:tr w14:paraId="3A29D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00933914">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3</w:t>
                  </w:r>
                </w:p>
              </w:tc>
              <w:tc>
                <w:tcPr>
                  <w:tcW w:w="392" w:type="pct"/>
                  <w:vMerge w:val="continue"/>
                  <w:tcBorders>
                    <w:tl2br w:val="nil"/>
                    <w:tr2bl w:val="nil"/>
                  </w:tcBorders>
                  <w:vAlign w:val="center"/>
                </w:tcPr>
                <w:p w14:paraId="64B6ADFA">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14:textFill>
                        <w14:solidFill>
                          <w14:schemeClr w14:val="tx1"/>
                        </w14:solidFill>
                      </w14:textFill>
                    </w:rPr>
                  </w:pPr>
                </w:p>
              </w:tc>
              <w:tc>
                <w:tcPr>
                  <w:tcW w:w="701" w:type="pct"/>
                  <w:vMerge w:val="continue"/>
                  <w:tcBorders>
                    <w:tl2br w:val="nil"/>
                    <w:tr2bl w:val="nil"/>
                  </w:tcBorders>
                  <w:vAlign w:val="center"/>
                </w:tcPr>
                <w:p w14:paraId="7C865EDD">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203A4FF0">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废清洗液</w:t>
                  </w:r>
                </w:p>
              </w:tc>
              <w:tc>
                <w:tcPr>
                  <w:tcW w:w="410" w:type="pct"/>
                  <w:tcBorders>
                    <w:tl2br w:val="nil"/>
                    <w:tr2bl w:val="nil"/>
                  </w:tcBorders>
                  <w:vAlign w:val="center"/>
                </w:tcPr>
                <w:p w14:paraId="6280610B">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HW06</w:t>
                  </w:r>
                </w:p>
              </w:tc>
              <w:tc>
                <w:tcPr>
                  <w:tcW w:w="660" w:type="pct"/>
                  <w:tcBorders>
                    <w:tl2br w:val="nil"/>
                    <w:tr2bl w:val="nil"/>
                  </w:tcBorders>
                  <w:vAlign w:val="center"/>
                </w:tcPr>
                <w:p w14:paraId="1D86E9DD">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900-404-06</w:t>
                  </w:r>
                </w:p>
              </w:tc>
              <w:tc>
                <w:tcPr>
                  <w:tcW w:w="308" w:type="pct"/>
                  <w:vMerge w:val="continue"/>
                  <w:tcBorders>
                    <w:tl2br w:val="nil"/>
                    <w:tr2bl w:val="nil"/>
                  </w:tcBorders>
                  <w:vAlign w:val="center"/>
                </w:tcPr>
                <w:p w14:paraId="44AB419A">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4555DD0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198EC8DA">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t>桶装</w:t>
                  </w:r>
                </w:p>
              </w:tc>
              <w:tc>
                <w:tcPr>
                  <w:tcW w:w="398" w:type="pct"/>
                  <w:vMerge w:val="continue"/>
                  <w:tcBorders>
                    <w:tl2br w:val="nil"/>
                    <w:tr2bl w:val="nil"/>
                  </w:tcBorders>
                  <w:vAlign w:val="center"/>
                </w:tcPr>
                <w:p w14:paraId="2D72173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5BAD4F5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Cs/>
                      <w:color w:val="000000" w:themeColor="text1"/>
                      <w:sz w:val="20"/>
                      <w:szCs w:val="20"/>
                      <w:highlight w:val="none"/>
                      <w:lang w:val="en-US" w:eastAsia="zh-CN"/>
                      <w14:textFill>
                        <w14:solidFill>
                          <w14:schemeClr w14:val="tx1"/>
                        </w14:solidFill>
                      </w14:textFill>
                    </w:rPr>
                    <w:t>每周</w:t>
                  </w:r>
                </w:p>
              </w:tc>
            </w:tr>
            <w:tr w14:paraId="10A12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4B5F991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4</w:t>
                  </w:r>
                </w:p>
              </w:tc>
              <w:tc>
                <w:tcPr>
                  <w:tcW w:w="392" w:type="pct"/>
                  <w:vMerge w:val="continue"/>
                  <w:tcBorders>
                    <w:tl2br w:val="nil"/>
                    <w:tr2bl w:val="nil"/>
                  </w:tcBorders>
                  <w:vAlign w:val="center"/>
                </w:tcPr>
                <w:p w14:paraId="18AD34C1">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01" w:type="pct"/>
                  <w:vMerge w:val="continue"/>
                  <w:tcBorders>
                    <w:tl2br w:val="nil"/>
                    <w:tr2bl w:val="nil"/>
                  </w:tcBorders>
                  <w:vAlign w:val="center"/>
                </w:tcPr>
                <w:p w14:paraId="4DCB6F4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7EBA0359">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废无水乙醇</w:t>
                  </w:r>
                </w:p>
              </w:tc>
              <w:tc>
                <w:tcPr>
                  <w:tcW w:w="410" w:type="pct"/>
                  <w:tcBorders>
                    <w:tl2br w:val="nil"/>
                    <w:tr2bl w:val="nil"/>
                  </w:tcBorders>
                  <w:vAlign w:val="center"/>
                </w:tcPr>
                <w:p w14:paraId="3EAFD0C9">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HW06</w:t>
                  </w:r>
                </w:p>
              </w:tc>
              <w:tc>
                <w:tcPr>
                  <w:tcW w:w="660" w:type="pct"/>
                  <w:tcBorders>
                    <w:tl2br w:val="nil"/>
                    <w:tr2bl w:val="nil"/>
                  </w:tcBorders>
                  <w:vAlign w:val="center"/>
                </w:tcPr>
                <w:p w14:paraId="4708302D">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900-406-06</w:t>
                  </w:r>
                </w:p>
              </w:tc>
              <w:tc>
                <w:tcPr>
                  <w:tcW w:w="308" w:type="pct"/>
                  <w:vMerge w:val="continue"/>
                  <w:tcBorders>
                    <w:tl2br w:val="nil"/>
                    <w:tr2bl w:val="nil"/>
                  </w:tcBorders>
                  <w:vAlign w:val="center"/>
                </w:tcPr>
                <w:p w14:paraId="133A7CBD">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30E8CE4F">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37AD2D9F">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t>桶装</w:t>
                  </w:r>
                </w:p>
              </w:tc>
              <w:tc>
                <w:tcPr>
                  <w:tcW w:w="398" w:type="pct"/>
                  <w:vMerge w:val="continue"/>
                  <w:tcBorders>
                    <w:tl2br w:val="nil"/>
                    <w:tr2bl w:val="nil"/>
                  </w:tcBorders>
                  <w:vAlign w:val="center"/>
                </w:tcPr>
                <w:p w14:paraId="5FF3001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7F2198D9">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0"/>
                      <w:szCs w:val="20"/>
                      <w:highlight w:val="none"/>
                      <w14:textFill>
                        <w14:solidFill>
                          <w14:schemeClr w14:val="tx1"/>
                        </w14:solidFill>
                      </w14:textFill>
                    </w:rPr>
                    <w:t>每</w:t>
                  </w:r>
                  <w:r>
                    <w:rPr>
                      <w:rFonts w:hint="default" w:ascii="Times New Roman" w:hAnsi="Times New Roman" w:eastAsia="宋体" w:cs="Times New Roman"/>
                      <w:bCs/>
                      <w:color w:val="000000" w:themeColor="text1"/>
                      <w:sz w:val="20"/>
                      <w:szCs w:val="20"/>
                      <w:highlight w:val="none"/>
                      <w:lang w:val="en-US" w:eastAsia="zh-CN"/>
                      <w14:textFill>
                        <w14:solidFill>
                          <w14:schemeClr w14:val="tx1"/>
                        </w14:solidFill>
                      </w14:textFill>
                    </w:rPr>
                    <w:t>年</w:t>
                  </w:r>
                </w:p>
              </w:tc>
            </w:tr>
            <w:tr w14:paraId="62E65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5A2D97D">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themeColor="text1"/>
                      <w:kern w:val="0"/>
                      <w:sz w:val="20"/>
                      <w:szCs w:val="20"/>
                      <w:highlight w:val="none"/>
                      <w:lang w:val="en-US" w:eastAsia="zh-CN"/>
                      <w14:textFill>
                        <w14:solidFill>
                          <w14:schemeClr w14:val="tx1"/>
                        </w14:solidFill>
                      </w14:textFill>
                    </w:rPr>
                  </w:pPr>
                  <w:r>
                    <w:rPr>
                      <w:rFonts w:hint="eastAsia" w:cs="Times New Roman"/>
                      <w:color w:val="000000" w:themeColor="text1"/>
                      <w:kern w:val="0"/>
                      <w:sz w:val="20"/>
                      <w:szCs w:val="20"/>
                      <w:highlight w:val="none"/>
                      <w:lang w:val="en-US" w:eastAsia="zh-CN"/>
                      <w14:textFill>
                        <w14:solidFill>
                          <w14:schemeClr w14:val="tx1"/>
                        </w14:solidFill>
                      </w14:textFill>
                    </w:rPr>
                    <w:t>5</w:t>
                  </w:r>
                </w:p>
              </w:tc>
              <w:tc>
                <w:tcPr>
                  <w:tcW w:w="392" w:type="pct"/>
                  <w:vMerge w:val="continue"/>
                  <w:tcBorders>
                    <w:tl2br w:val="nil"/>
                    <w:tr2bl w:val="nil"/>
                  </w:tcBorders>
                  <w:vAlign w:val="center"/>
                </w:tcPr>
                <w:p w14:paraId="16CAD1F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01" w:type="pct"/>
                  <w:vMerge w:val="continue"/>
                  <w:tcBorders>
                    <w:tl2br w:val="nil"/>
                    <w:tr2bl w:val="nil"/>
                  </w:tcBorders>
                  <w:vAlign w:val="center"/>
                </w:tcPr>
                <w:p w14:paraId="17D001F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7436620D">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废滴管、手套和口罩</w:t>
                  </w:r>
                </w:p>
              </w:tc>
              <w:tc>
                <w:tcPr>
                  <w:tcW w:w="410" w:type="pct"/>
                  <w:tcBorders>
                    <w:tl2br w:val="nil"/>
                    <w:tr2bl w:val="nil"/>
                  </w:tcBorders>
                  <w:vAlign w:val="center"/>
                </w:tcPr>
                <w:p w14:paraId="56DDAC1C">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HW49</w:t>
                  </w:r>
                </w:p>
              </w:tc>
              <w:tc>
                <w:tcPr>
                  <w:tcW w:w="660" w:type="pct"/>
                  <w:tcBorders>
                    <w:tl2br w:val="nil"/>
                    <w:tr2bl w:val="nil"/>
                  </w:tcBorders>
                  <w:vAlign w:val="center"/>
                </w:tcPr>
                <w:p w14:paraId="0AFE70C4">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900-047-49</w:t>
                  </w:r>
                </w:p>
              </w:tc>
              <w:tc>
                <w:tcPr>
                  <w:tcW w:w="308" w:type="pct"/>
                  <w:vMerge w:val="continue"/>
                  <w:tcBorders>
                    <w:tl2br w:val="nil"/>
                    <w:tr2bl w:val="nil"/>
                  </w:tcBorders>
                  <w:vAlign w:val="center"/>
                </w:tcPr>
                <w:p w14:paraId="1D8B691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7926AE76">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7937A672">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14:textFill>
                        <w14:solidFill>
                          <w14:schemeClr w14:val="tx1"/>
                        </w14:solidFill>
                      </w14:textFill>
                    </w:rPr>
                    <w:t>桶装</w:t>
                  </w:r>
                </w:p>
              </w:tc>
              <w:tc>
                <w:tcPr>
                  <w:tcW w:w="398" w:type="pct"/>
                  <w:vMerge w:val="continue"/>
                  <w:tcBorders>
                    <w:tl2br w:val="nil"/>
                    <w:tr2bl w:val="nil"/>
                  </w:tcBorders>
                  <w:vAlign w:val="center"/>
                </w:tcPr>
                <w:p w14:paraId="67E1688A">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21C56875">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Cs/>
                      <w:color w:val="000000" w:themeColor="text1"/>
                      <w:sz w:val="20"/>
                      <w:szCs w:val="20"/>
                      <w:highlight w:val="none"/>
                      <w14:textFill>
                        <w14:solidFill>
                          <w14:schemeClr w14:val="tx1"/>
                        </w14:solidFill>
                      </w14:textFill>
                    </w:rPr>
                    <w:t>每年</w:t>
                  </w:r>
                </w:p>
              </w:tc>
            </w:tr>
            <w:tr w14:paraId="71A52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67DD281D">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6</w:t>
                  </w:r>
                </w:p>
              </w:tc>
              <w:tc>
                <w:tcPr>
                  <w:tcW w:w="392" w:type="pct"/>
                  <w:vMerge w:val="continue"/>
                  <w:tcBorders>
                    <w:tl2br w:val="nil"/>
                    <w:tr2bl w:val="nil"/>
                  </w:tcBorders>
                  <w:vAlign w:val="center"/>
                </w:tcPr>
                <w:p w14:paraId="663D718F">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01" w:type="pct"/>
                  <w:vMerge w:val="continue"/>
                  <w:tcBorders>
                    <w:tl2br w:val="nil"/>
                    <w:tr2bl w:val="nil"/>
                  </w:tcBorders>
                  <w:vAlign w:val="center"/>
                </w:tcPr>
                <w:p w14:paraId="17B7E237">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71A831C5">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废手套</w:t>
                  </w:r>
                </w:p>
              </w:tc>
              <w:tc>
                <w:tcPr>
                  <w:tcW w:w="410" w:type="pct"/>
                  <w:tcBorders>
                    <w:tl2br w:val="nil"/>
                    <w:tr2bl w:val="nil"/>
                  </w:tcBorders>
                  <w:vAlign w:val="center"/>
                </w:tcPr>
                <w:p w14:paraId="07055A5E">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HW49</w:t>
                  </w:r>
                </w:p>
              </w:tc>
              <w:tc>
                <w:tcPr>
                  <w:tcW w:w="660" w:type="pct"/>
                  <w:tcBorders>
                    <w:tl2br w:val="nil"/>
                    <w:tr2bl w:val="nil"/>
                  </w:tcBorders>
                  <w:vAlign w:val="center"/>
                </w:tcPr>
                <w:p w14:paraId="4D381AC6">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900-041-49</w:t>
                  </w:r>
                </w:p>
              </w:tc>
              <w:tc>
                <w:tcPr>
                  <w:tcW w:w="308" w:type="pct"/>
                  <w:vMerge w:val="continue"/>
                  <w:tcBorders>
                    <w:tl2br w:val="nil"/>
                    <w:tr2bl w:val="nil"/>
                  </w:tcBorders>
                  <w:vAlign w:val="center"/>
                </w:tcPr>
                <w:p w14:paraId="2E369FC2">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22CA1A7A">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2CD65841">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0"/>
                      <w:szCs w:val="20"/>
                      <w:highlight w:val="none"/>
                      <w:lang w:val="en-US" w:eastAsia="zh-CN"/>
                      <w14:textFill>
                        <w14:solidFill>
                          <w14:schemeClr w14:val="tx1"/>
                        </w14:solidFill>
                      </w14:textFill>
                    </w:rPr>
                    <w:t>吨袋</w:t>
                  </w:r>
                </w:p>
              </w:tc>
              <w:tc>
                <w:tcPr>
                  <w:tcW w:w="398" w:type="pct"/>
                  <w:vMerge w:val="continue"/>
                  <w:tcBorders>
                    <w:tl2br w:val="nil"/>
                    <w:tr2bl w:val="nil"/>
                  </w:tcBorders>
                  <w:vAlign w:val="center"/>
                </w:tcPr>
                <w:p w14:paraId="1221FD1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241E005F">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0"/>
                      <w:szCs w:val="20"/>
                      <w:highlight w:val="none"/>
                      <w14:textFill>
                        <w14:solidFill>
                          <w14:schemeClr w14:val="tx1"/>
                        </w14:solidFill>
                      </w14:textFill>
                    </w:rPr>
                    <w:t>每</w:t>
                  </w:r>
                  <w:r>
                    <w:rPr>
                      <w:rFonts w:hint="eastAsia" w:ascii="Times New Roman" w:hAnsi="Times New Roman" w:eastAsia="宋体" w:cs="Times New Roman"/>
                      <w:bCs/>
                      <w:color w:val="000000" w:themeColor="text1"/>
                      <w:sz w:val="20"/>
                      <w:szCs w:val="20"/>
                      <w:highlight w:val="none"/>
                      <w:lang w:val="en-US" w:eastAsia="zh-CN"/>
                      <w14:textFill>
                        <w14:solidFill>
                          <w14:schemeClr w14:val="tx1"/>
                        </w14:solidFill>
                      </w14:textFill>
                    </w:rPr>
                    <w:t>月</w:t>
                  </w:r>
                </w:p>
              </w:tc>
            </w:tr>
            <w:tr w14:paraId="35DAB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DDBF079">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7</w:t>
                  </w:r>
                </w:p>
              </w:tc>
              <w:tc>
                <w:tcPr>
                  <w:tcW w:w="392" w:type="pct"/>
                  <w:vMerge w:val="continue"/>
                  <w:tcBorders>
                    <w:tl2br w:val="nil"/>
                    <w:tr2bl w:val="nil"/>
                  </w:tcBorders>
                  <w:vAlign w:val="center"/>
                </w:tcPr>
                <w:p w14:paraId="082F31E3">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14:textFill>
                        <w14:solidFill>
                          <w14:schemeClr w14:val="tx1"/>
                        </w14:solidFill>
                      </w14:textFill>
                    </w:rPr>
                  </w:pPr>
                </w:p>
              </w:tc>
              <w:tc>
                <w:tcPr>
                  <w:tcW w:w="701" w:type="pct"/>
                  <w:vMerge w:val="continue"/>
                  <w:tcBorders>
                    <w:tl2br w:val="nil"/>
                    <w:tr2bl w:val="nil"/>
                  </w:tcBorders>
                  <w:vAlign w:val="center"/>
                </w:tcPr>
                <w:p w14:paraId="21E2B059">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24A7F2B6">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喷淋塔废液</w:t>
                  </w:r>
                </w:p>
              </w:tc>
              <w:tc>
                <w:tcPr>
                  <w:tcW w:w="410" w:type="pct"/>
                  <w:tcBorders>
                    <w:tl2br w:val="nil"/>
                    <w:tr2bl w:val="nil"/>
                  </w:tcBorders>
                  <w:vAlign w:val="center"/>
                </w:tcPr>
                <w:p w14:paraId="30ACEF8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 w:val="20"/>
                      <w:szCs w:val="20"/>
                      <w:highlight w:val="none"/>
                      <w:lang w:val="en-US"/>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HW</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06</w:t>
                  </w:r>
                </w:p>
              </w:tc>
              <w:tc>
                <w:tcPr>
                  <w:tcW w:w="660" w:type="pct"/>
                  <w:tcBorders>
                    <w:tl2br w:val="nil"/>
                    <w:tr2bl w:val="nil"/>
                  </w:tcBorders>
                  <w:vAlign w:val="center"/>
                </w:tcPr>
                <w:p w14:paraId="50CB9D4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bCs/>
                      <w:color w:val="000000" w:themeColor="text1"/>
                      <w:sz w:val="20"/>
                      <w:szCs w:val="20"/>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900-404-06</w:t>
                  </w:r>
                </w:p>
              </w:tc>
              <w:tc>
                <w:tcPr>
                  <w:tcW w:w="308" w:type="pct"/>
                  <w:vMerge w:val="continue"/>
                  <w:tcBorders>
                    <w:tl2br w:val="nil"/>
                    <w:tr2bl w:val="nil"/>
                  </w:tcBorders>
                  <w:vAlign w:val="center"/>
                </w:tcPr>
                <w:p w14:paraId="0F691761">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00EBC5CD">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39F30CB8">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14:textFill>
                        <w14:solidFill>
                          <w14:schemeClr w14:val="tx1"/>
                        </w14:solidFill>
                      </w14:textFill>
                    </w:rPr>
                    <w:t>桶装</w:t>
                  </w:r>
                </w:p>
              </w:tc>
              <w:tc>
                <w:tcPr>
                  <w:tcW w:w="398" w:type="pct"/>
                  <w:vMerge w:val="continue"/>
                  <w:tcBorders>
                    <w:tl2br w:val="nil"/>
                    <w:tr2bl w:val="nil"/>
                  </w:tcBorders>
                  <w:vAlign w:val="center"/>
                </w:tcPr>
                <w:p w14:paraId="75C2E6F4">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21AD21C9">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每周</w:t>
                  </w:r>
                </w:p>
              </w:tc>
            </w:tr>
            <w:tr w14:paraId="559DE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153380D8">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8</w:t>
                  </w:r>
                </w:p>
              </w:tc>
              <w:tc>
                <w:tcPr>
                  <w:tcW w:w="392" w:type="pct"/>
                  <w:vMerge w:val="continue"/>
                  <w:tcBorders>
                    <w:tl2br w:val="nil"/>
                    <w:tr2bl w:val="nil"/>
                  </w:tcBorders>
                  <w:vAlign w:val="center"/>
                </w:tcPr>
                <w:p w14:paraId="7A1B0040">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01" w:type="pct"/>
                  <w:vMerge w:val="continue"/>
                  <w:tcBorders>
                    <w:tl2br w:val="nil"/>
                    <w:tr2bl w:val="nil"/>
                  </w:tcBorders>
                  <w:vAlign w:val="center"/>
                </w:tcPr>
                <w:p w14:paraId="11419ADC">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5240CD4D">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废活性炭</w:t>
                  </w:r>
                </w:p>
              </w:tc>
              <w:tc>
                <w:tcPr>
                  <w:tcW w:w="410" w:type="pct"/>
                  <w:tcBorders>
                    <w:tl2br w:val="nil"/>
                    <w:tr2bl w:val="nil"/>
                  </w:tcBorders>
                  <w:vAlign w:val="center"/>
                </w:tcPr>
                <w:p w14:paraId="3324ABD1">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HW49</w:t>
                  </w:r>
                </w:p>
              </w:tc>
              <w:tc>
                <w:tcPr>
                  <w:tcW w:w="660" w:type="pct"/>
                  <w:tcBorders>
                    <w:tl2br w:val="nil"/>
                    <w:tr2bl w:val="nil"/>
                  </w:tcBorders>
                  <w:vAlign w:val="center"/>
                </w:tcPr>
                <w:p w14:paraId="6C0DB512">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bCs/>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900-039-49</w:t>
                  </w:r>
                </w:p>
              </w:tc>
              <w:tc>
                <w:tcPr>
                  <w:tcW w:w="308" w:type="pct"/>
                  <w:vMerge w:val="continue"/>
                  <w:tcBorders>
                    <w:tl2br w:val="nil"/>
                    <w:tr2bl w:val="nil"/>
                  </w:tcBorders>
                  <w:vAlign w:val="center"/>
                </w:tcPr>
                <w:p w14:paraId="0E293F33">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71E0F740">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6B6C9CF7">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14:textFill>
                        <w14:solidFill>
                          <w14:schemeClr w14:val="tx1"/>
                        </w14:solidFill>
                      </w14:textFill>
                    </w:rPr>
                    <w:t>堆放</w:t>
                  </w:r>
                </w:p>
              </w:tc>
              <w:tc>
                <w:tcPr>
                  <w:tcW w:w="398" w:type="pct"/>
                  <w:vMerge w:val="continue"/>
                  <w:tcBorders>
                    <w:tl2br w:val="nil"/>
                    <w:tr2bl w:val="nil"/>
                  </w:tcBorders>
                  <w:vAlign w:val="center"/>
                </w:tcPr>
                <w:p w14:paraId="4A56EB6C">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6985D43A">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t>每周</w:t>
                  </w:r>
                </w:p>
              </w:tc>
            </w:tr>
            <w:tr w14:paraId="751B2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F3EB938">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9</w:t>
                  </w:r>
                </w:p>
              </w:tc>
              <w:tc>
                <w:tcPr>
                  <w:tcW w:w="392" w:type="pct"/>
                  <w:vMerge w:val="continue"/>
                  <w:tcBorders>
                    <w:tl2br w:val="nil"/>
                    <w:tr2bl w:val="nil"/>
                  </w:tcBorders>
                  <w:vAlign w:val="center"/>
                </w:tcPr>
                <w:p w14:paraId="3B2D1F81">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01" w:type="pct"/>
                  <w:vMerge w:val="continue"/>
                  <w:tcBorders>
                    <w:tl2br w:val="nil"/>
                    <w:tr2bl w:val="nil"/>
                  </w:tcBorders>
                  <w:vAlign w:val="center"/>
                </w:tcPr>
                <w:p w14:paraId="73F16077">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3A4BE4F0">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废填料</w:t>
                  </w:r>
                </w:p>
              </w:tc>
              <w:tc>
                <w:tcPr>
                  <w:tcW w:w="410" w:type="pct"/>
                  <w:tcBorders>
                    <w:tl2br w:val="nil"/>
                    <w:tr2bl w:val="nil"/>
                  </w:tcBorders>
                  <w:vAlign w:val="center"/>
                </w:tcPr>
                <w:p w14:paraId="215064A9">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HW49</w:t>
                  </w:r>
                </w:p>
              </w:tc>
              <w:tc>
                <w:tcPr>
                  <w:tcW w:w="660" w:type="pct"/>
                  <w:tcBorders>
                    <w:tl2br w:val="nil"/>
                    <w:tr2bl w:val="nil"/>
                  </w:tcBorders>
                  <w:vAlign w:val="center"/>
                </w:tcPr>
                <w:p w14:paraId="68EEA27A">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900-041-49</w:t>
                  </w:r>
                </w:p>
              </w:tc>
              <w:tc>
                <w:tcPr>
                  <w:tcW w:w="308" w:type="pct"/>
                  <w:vMerge w:val="continue"/>
                  <w:tcBorders>
                    <w:tl2br w:val="nil"/>
                    <w:tr2bl w:val="nil"/>
                  </w:tcBorders>
                  <w:vAlign w:val="center"/>
                </w:tcPr>
                <w:p w14:paraId="05653F4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6DDB808F">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0DC33CF9">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t>吨袋</w:t>
                  </w:r>
                </w:p>
              </w:tc>
              <w:tc>
                <w:tcPr>
                  <w:tcW w:w="398" w:type="pct"/>
                  <w:vMerge w:val="continue"/>
                  <w:tcBorders>
                    <w:tl2br w:val="nil"/>
                    <w:tr2bl w:val="nil"/>
                  </w:tcBorders>
                  <w:vAlign w:val="center"/>
                </w:tcPr>
                <w:p w14:paraId="0C04EA76">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7932C6EC">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0"/>
                      <w:szCs w:val="20"/>
                      <w:highlight w:val="none"/>
                      <w:lang w:val="en-US" w:eastAsia="zh-CN"/>
                      <w14:textFill>
                        <w14:solidFill>
                          <w14:schemeClr w14:val="tx1"/>
                        </w14:solidFill>
                      </w14:textFill>
                    </w:rPr>
                    <w:t>每周</w:t>
                  </w:r>
                </w:p>
              </w:tc>
            </w:tr>
            <w:tr w14:paraId="48D48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6F8E12DE">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10</w:t>
                  </w:r>
                </w:p>
              </w:tc>
              <w:tc>
                <w:tcPr>
                  <w:tcW w:w="392" w:type="pct"/>
                  <w:vMerge w:val="continue"/>
                  <w:tcBorders>
                    <w:tl2br w:val="nil"/>
                    <w:tr2bl w:val="nil"/>
                  </w:tcBorders>
                  <w:vAlign w:val="center"/>
                </w:tcPr>
                <w:p w14:paraId="58F57D51">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01" w:type="pct"/>
                  <w:vMerge w:val="continue"/>
                  <w:tcBorders>
                    <w:tl2br w:val="nil"/>
                    <w:tr2bl w:val="nil"/>
                  </w:tcBorders>
                  <w:vAlign w:val="center"/>
                </w:tcPr>
                <w:p w14:paraId="7CC570EE">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710ADAF8">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eastAsia="zh-CN"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废滤芯</w:t>
                  </w:r>
                </w:p>
              </w:tc>
              <w:tc>
                <w:tcPr>
                  <w:tcW w:w="410" w:type="pct"/>
                  <w:tcBorders>
                    <w:tl2br w:val="nil"/>
                    <w:tr2bl w:val="nil"/>
                  </w:tcBorders>
                  <w:vAlign w:val="center"/>
                </w:tcPr>
                <w:p w14:paraId="08B2B6D7">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HW49</w:t>
                  </w:r>
                </w:p>
              </w:tc>
              <w:tc>
                <w:tcPr>
                  <w:tcW w:w="660" w:type="pct"/>
                  <w:tcBorders>
                    <w:tl2br w:val="nil"/>
                    <w:tr2bl w:val="nil"/>
                  </w:tcBorders>
                  <w:vAlign w:val="center"/>
                </w:tcPr>
                <w:p w14:paraId="351CC4BF">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900-041-49</w:t>
                  </w:r>
                </w:p>
              </w:tc>
              <w:tc>
                <w:tcPr>
                  <w:tcW w:w="308" w:type="pct"/>
                  <w:vMerge w:val="continue"/>
                  <w:tcBorders>
                    <w:tl2br w:val="nil"/>
                    <w:tr2bl w:val="nil"/>
                  </w:tcBorders>
                  <w:vAlign w:val="center"/>
                </w:tcPr>
                <w:p w14:paraId="2D5231CF">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7E3AB887">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7CDB2FB8">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t>吨袋</w:t>
                  </w:r>
                </w:p>
              </w:tc>
              <w:tc>
                <w:tcPr>
                  <w:tcW w:w="398" w:type="pct"/>
                  <w:vMerge w:val="continue"/>
                  <w:tcBorders>
                    <w:tl2br w:val="nil"/>
                    <w:tr2bl w:val="nil"/>
                  </w:tcBorders>
                  <w:vAlign w:val="center"/>
                </w:tcPr>
                <w:p w14:paraId="5960BC91">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0C038A21">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0"/>
                      <w:szCs w:val="20"/>
                      <w:highlight w:val="none"/>
                      <w14:textFill>
                        <w14:solidFill>
                          <w14:schemeClr w14:val="tx1"/>
                        </w14:solidFill>
                      </w14:textFill>
                    </w:rPr>
                    <w:t>每</w:t>
                  </w:r>
                  <w:r>
                    <w:rPr>
                      <w:rFonts w:hint="default" w:ascii="Times New Roman" w:hAnsi="Times New Roman" w:eastAsia="宋体" w:cs="Times New Roman"/>
                      <w:bCs/>
                      <w:color w:val="000000" w:themeColor="text1"/>
                      <w:sz w:val="20"/>
                      <w:szCs w:val="20"/>
                      <w:highlight w:val="none"/>
                      <w:lang w:val="en-US" w:eastAsia="zh-CN"/>
                      <w14:textFill>
                        <w14:solidFill>
                          <w14:schemeClr w14:val="tx1"/>
                        </w14:solidFill>
                      </w14:textFill>
                    </w:rPr>
                    <w:t>年</w:t>
                  </w:r>
                </w:p>
              </w:tc>
            </w:tr>
            <w:tr w14:paraId="79A7D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2F1ED5AB">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11</w:t>
                  </w:r>
                </w:p>
              </w:tc>
              <w:tc>
                <w:tcPr>
                  <w:tcW w:w="392" w:type="pct"/>
                  <w:vMerge w:val="continue"/>
                  <w:tcBorders>
                    <w:tl2br w:val="nil"/>
                    <w:tr2bl w:val="nil"/>
                  </w:tcBorders>
                  <w:vAlign w:val="center"/>
                </w:tcPr>
                <w:p w14:paraId="060F8B6D">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01" w:type="pct"/>
                  <w:vMerge w:val="continue"/>
                  <w:tcBorders>
                    <w:tl2br w:val="nil"/>
                    <w:tr2bl w:val="nil"/>
                  </w:tcBorders>
                  <w:vAlign w:val="center"/>
                </w:tcPr>
                <w:p w14:paraId="13369465">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7EE8D052">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研磨废液（渣）</w:t>
                  </w:r>
                </w:p>
              </w:tc>
              <w:tc>
                <w:tcPr>
                  <w:tcW w:w="410" w:type="pct"/>
                  <w:tcBorders>
                    <w:tl2br w:val="nil"/>
                    <w:tr2bl w:val="nil"/>
                  </w:tcBorders>
                  <w:vAlign w:val="center"/>
                </w:tcPr>
                <w:p w14:paraId="75CE9456">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HW17</w:t>
                  </w:r>
                </w:p>
              </w:tc>
              <w:tc>
                <w:tcPr>
                  <w:tcW w:w="660" w:type="pct"/>
                  <w:tcBorders>
                    <w:tl2br w:val="nil"/>
                    <w:tr2bl w:val="nil"/>
                  </w:tcBorders>
                  <w:vAlign w:val="center"/>
                </w:tcPr>
                <w:p w14:paraId="2674FE83">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336-064- 17</w:t>
                  </w:r>
                </w:p>
              </w:tc>
              <w:tc>
                <w:tcPr>
                  <w:tcW w:w="308" w:type="pct"/>
                  <w:vMerge w:val="continue"/>
                  <w:tcBorders>
                    <w:tl2br w:val="nil"/>
                    <w:tr2bl w:val="nil"/>
                  </w:tcBorders>
                  <w:vAlign w:val="center"/>
                </w:tcPr>
                <w:p w14:paraId="267BA48E">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736EA54D">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7E6C2499">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t>桶装</w:t>
                  </w:r>
                </w:p>
              </w:tc>
              <w:tc>
                <w:tcPr>
                  <w:tcW w:w="398" w:type="pct"/>
                  <w:vMerge w:val="continue"/>
                  <w:tcBorders>
                    <w:tl2br w:val="nil"/>
                    <w:tr2bl w:val="nil"/>
                  </w:tcBorders>
                  <w:vAlign w:val="center"/>
                </w:tcPr>
                <w:p w14:paraId="47A5C523">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553C8885">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kern w:val="0"/>
                      <w:sz w:val="20"/>
                      <w:szCs w:val="20"/>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0"/>
                      <w:szCs w:val="20"/>
                      <w:highlight w:val="none"/>
                      <w:lang w:val="en-US" w:eastAsia="zh-CN"/>
                      <w14:textFill>
                        <w14:solidFill>
                          <w14:schemeClr w14:val="tx1"/>
                        </w14:solidFill>
                      </w14:textFill>
                    </w:rPr>
                    <w:t>半年</w:t>
                  </w:r>
                </w:p>
              </w:tc>
            </w:tr>
            <w:tr w14:paraId="6662F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0E7068BF">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000000" w:themeColor="text1"/>
                      <w:sz w:val="20"/>
                      <w:szCs w:val="20"/>
                      <w:highlight w:val="none"/>
                      <w:lang w:val="en-US" w:eastAsia="zh-CN"/>
                      <w14:textFill>
                        <w14:solidFill>
                          <w14:schemeClr w14:val="tx1"/>
                        </w14:solidFill>
                      </w14:textFill>
                    </w:rPr>
                  </w:pPr>
                  <w:r>
                    <w:rPr>
                      <w:rFonts w:hint="eastAsia" w:cs="Times New Roman"/>
                      <w:color w:val="000000" w:themeColor="text1"/>
                      <w:sz w:val="20"/>
                      <w:szCs w:val="20"/>
                      <w:highlight w:val="none"/>
                      <w:lang w:val="en-US" w:eastAsia="zh-CN"/>
                      <w14:textFill>
                        <w14:solidFill>
                          <w14:schemeClr w14:val="tx1"/>
                        </w14:solidFill>
                      </w14:textFill>
                    </w:rPr>
                    <w:t>12</w:t>
                  </w:r>
                </w:p>
              </w:tc>
              <w:tc>
                <w:tcPr>
                  <w:tcW w:w="392" w:type="pct"/>
                  <w:vMerge w:val="continue"/>
                  <w:tcBorders>
                    <w:tl2br w:val="nil"/>
                    <w:tr2bl w:val="nil"/>
                  </w:tcBorders>
                  <w:vAlign w:val="center"/>
                </w:tcPr>
                <w:p w14:paraId="23E3BDBA">
                  <w:pPr>
                    <w:keepNext w:val="0"/>
                    <w:keepLines w:val="0"/>
                    <w:pageBreakBefore w:val="0"/>
                    <w:suppressLineNumbers w:val="0"/>
                    <w:kinsoku/>
                    <w:wordWrap/>
                    <w:overflowPunct/>
                    <w:topLine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01" w:type="pct"/>
                  <w:vMerge w:val="continue"/>
                  <w:tcBorders>
                    <w:tl2br w:val="nil"/>
                    <w:tr2bl w:val="nil"/>
                  </w:tcBorders>
                  <w:vAlign w:val="center"/>
                </w:tcPr>
                <w:p w14:paraId="0B67A2C8">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782" w:type="pct"/>
                  <w:tcBorders>
                    <w:tl2br w:val="nil"/>
                    <w:tr2bl w:val="nil"/>
                  </w:tcBorders>
                  <w:vAlign w:val="center"/>
                </w:tcPr>
                <w:p w14:paraId="3F833150">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实验室废液</w:t>
                  </w:r>
                </w:p>
              </w:tc>
              <w:tc>
                <w:tcPr>
                  <w:tcW w:w="410" w:type="pct"/>
                  <w:tcBorders>
                    <w:tl2br w:val="nil"/>
                    <w:tr2bl w:val="nil"/>
                  </w:tcBorders>
                  <w:vAlign w:val="center"/>
                </w:tcPr>
                <w:p w14:paraId="6C411752">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HW49</w:t>
                  </w:r>
                </w:p>
              </w:tc>
              <w:tc>
                <w:tcPr>
                  <w:tcW w:w="660" w:type="pct"/>
                  <w:tcBorders>
                    <w:tl2br w:val="nil"/>
                    <w:tr2bl w:val="nil"/>
                  </w:tcBorders>
                  <w:vAlign w:val="center"/>
                </w:tcPr>
                <w:p w14:paraId="45482A34">
                  <w:pPr>
                    <w:keepNext w:val="0"/>
                    <w:keepLines w:val="0"/>
                    <w:pageBreakBefore w:val="0"/>
                    <w:widowControl/>
                    <w:suppressLineNumbers w:val="0"/>
                    <w:kinsoku/>
                    <w:wordWrap/>
                    <w:overflowPunct/>
                    <w:autoSpaceDE/>
                    <w:autoSpaceDN/>
                    <w:bidi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900-047-49</w:t>
                  </w:r>
                </w:p>
              </w:tc>
              <w:tc>
                <w:tcPr>
                  <w:tcW w:w="308" w:type="pct"/>
                  <w:vMerge w:val="continue"/>
                  <w:tcBorders>
                    <w:tl2br w:val="nil"/>
                    <w:tr2bl w:val="nil"/>
                  </w:tcBorders>
                  <w:vAlign w:val="center"/>
                </w:tcPr>
                <w:p w14:paraId="6FC3A801">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87" w:type="pct"/>
                  <w:vMerge w:val="continue"/>
                  <w:tcBorders>
                    <w:tl2br w:val="nil"/>
                    <w:tr2bl w:val="nil"/>
                  </w:tcBorders>
                  <w:vAlign w:val="center"/>
                </w:tcPr>
                <w:p w14:paraId="090CF4D3">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64" w:type="pct"/>
                  <w:tcBorders>
                    <w:tl2br w:val="nil"/>
                    <w:tr2bl w:val="nil"/>
                  </w:tcBorders>
                  <w:vAlign w:val="center"/>
                </w:tcPr>
                <w:p w14:paraId="2B1BCF96">
                  <w:pPr>
                    <w:keepNext w:val="0"/>
                    <w:keepLines w:val="0"/>
                    <w:pageBreakBefore w:val="0"/>
                    <w:widowControl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0"/>
                      <w:szCs w:val="20"/>
                      <w:highlight w:val="none"/>
                      <w:lang w:val="en-US" w:eastAsia="zh-CN" w:bidi="ar-SA"/>
                      <w14:textFill>
                        <w14:solidFill>
                          <w14:schemeClr w14:val="tx1"/>
                        </w14:solidFill>
                      </w14:textFill>
                    </w:rPr>
                    <w:t>桶装</w:t>
                  </w:r>
                </w:p>
              </w:tc>
              <w:tc>
                <w:tcPr>
                  <w:tcW w:w="398" w:type="pct"/>
                  <w:vMerge w:val="continue"/>
                  <w:tcBorders>
                    <w:tl2br w:val="nil"/>
                    <w:tr2bl w:val="nil"/>
                  </w:tcBorders>
                  <w:vAlign w:val="center"/>
                </w:tcPr>
                <w:p w14:paraId="65B43332">
                  <w:pPr>
                    <w:keepNext w:val="0"/>
                    <w:keepLines w:val="0"/>
                    <w:pageBreakBefore w:val="0"/>
                    <w:widowControl/>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0"/>
                      <w:szCs w:val="20"/>
                      <w:highlight w:val="none"/>
                      <w14:textFill>
                        <w14:solidFill>
                          <w14:schemeClr w14:val="tx1"/>
                        </w14:solidFill>
                      </w14:textFill>
                    </w:rPr>
                  </w:pPr>
                </w:p>
              </w:tc>
              <w:tc>
                <w:tcPr>
                  <w:tcW w:w="395" w:type="pct"/>
                  <w:tcBorders>
                    <w:tl2br w:val="nil"/>
                    <w:tr2bl w:val="nil"/>
                  </w:tcBorders>
                  <w:vAlign w:val="center"/>
                </w:tcPr>
                <w:p w14:paraId="50B85477">
                  <w:pPr>
                    <w:keepNext w:val="0"/>
                    <w:keepLines w:val="0"/>
                    <w:pageBreakBefore w:val="0"/>
                    <w:suppressLineNumbers w:val="0"/>
                    <w:kinsoku/>
                    <w:wordWrap/>
                    <w:overflowPunct/>
                    <w:autoSpaceDE/>
                    <w:autoSpaceDN/>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000000" w:themeColor="text1"/>
                      <w:sz w:val="20"/>
                      <w:szCs w:val="2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0"/>
                      <w:szCs w:val="20"/>
                      <w:highlight w:val="none"/>
                      <w:lang w:val="en-US" w:eastAsia="zh-CN"/>
                      <w14:textFill>
                        <w14:solidFill>
                          <w14:schemeClr w14:val="tx1"/>
                        </w14:solidFill>
                      </w14:textFill>
                    </w:rPr>
                    <w:t>半年</w:t>
                  </w:r>
                </w:p>
              </w:tc>
            </w:tr>
          </w:tbl>
          <w:p w14:paraId="3C7E55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cs="Times New Roman"/>
                <w:color w:val="auto"/>
                <w:sz w:val="24"/>
                <w:szCs w:val="24"/>
              </w:rPr>
              <w:t>本项目建成后</w:t>
            </w:r>
            <w:r>
              <w:rPr>
                <w:rFonts w:hint="eastAsia" w:ascii="Times New Roman" w:hAnsi="Times New Roman" w:cs="Times New Roman"/>
                <w:color w:val="auto"/>
                <w:sz w:val="24"/>
                <w:szCs w:val="24"/>
                <w:lang w:eastAsia="zh-CN"/>
              </w:rPr>
              <w:t>全厂</w:t>
            </w:r>
            <w:r>
              <w:rPr>
                <w:rFonts w:hint="default" w:ascii="Times New Roman" w:hAnsi="Times New Roman" w:cs="Times New Roman"/>
                <w:color w:val="auto"/>
                <w:sz w:val="24"/>
                <w:szCs w:val="24"/>
              </w:rPr>
              <w:t>产生的一般固废包括</w:t>
            </w:r>
            <w:r>
              <w:rPr>
                <w:rFonts w:hint="eastAsia" w:cs="Times New Roman"/>
                <w:color w:val="auto"/>
                <w:sz w:val="24"/>
                <w:szCs w:val="24"/>
                <w:lang w:val="en-US" w:eastAsia="zh-CN"/>
              </w:rPr>
              <w:t>膜片边角料500t/a、废模型1022.5184t/a、废包装袋4.12t/a、废样品0.1t/a、粉尘11.95t/a、废布袋4t/a、天使扣边角料2t/a、废纸板50t/a</w:t>
            </w:r>
            <w:r>
              <w:rPr>
                <w:rFonts w:hint="eastAsia" w:cs="Times New Roman"/>
                <w:color w:val="auto"/>
                <w:sz w:val="24"/>
                <w:szCs w:val="24"/>
                <w:lang w:eastAsia="zh-CN"/>
              </w:rPr>
              <w:t>等</w:t>
            </w:r>
            <w:r>
              <w:rPr>
                <w:rFonts w:hint="default" w:ascii="Times New Roman" w:hAnsi="Times New Roman" w:cs="Times New Roman"/>
                <w:color w:val="auto"/>
                <w:sz w:val="24"/>
                <w:szCs w:val="24"/>
              </w:rPr>
              <w:t>，</w:t>
            </w:r>
            <w:r>
              <w:rPr>
                <w:rFonts w:hint="eastAsia" w:cs="Times New Roman"/>
                <w:color w:val="auto"/>
                <w:sz w:val="24"/>
                <w:szCs w:val="24"/>
                <w:lang w:val="en-US" w:eastAsia="zh-CN"/>
              </w:rPr>
              <w:t>膜片边角料、废模型、天使扣边角料、废纸板</w:t>
            </w:r>
            <w:r>
              <w:rPr>
                <w:rFonts w:hint="eastAsia" w:cs="Times New Roman"/>
                <w:color w:val="auto"/>
                <w:sz w:val="24"/>
                <w:szCs w:val="24"/>
                <w:lang w:eastAsia="zh-CN"/>
              </w:rPr>
              <w:t>和废</w:t>
            </w:r>
            <w:r>
              <w:rPr>
                <w:rFonts w:hint="eastAsia" w:cs="Times New Roman"/>
                <w:color w:val="auto"/>
                <w:sz w:val="24"/>
                <w:szCs w:val="24"/>
                <w:lang w:val="en-US" w:eastAsia="zh-CN"/>
              </w:rPr>
              <w:t>包装袋</w:t>
            </w:r>
            <w:r>
              <w:rPr>
                <w:rFonts w:hint="eastAsia" w:cs="Times New Roman"/>
                <w:color w:val="auto"/>
                <w:sz w:val="24"/>
                <w:szCs w:val="24"/>
                <w:lang w:eastAsia="zh-CN"/>
              </w:rPr>
              <w:t>的</w:t>
            </w:r>
            <w:r>
              <w:rPr>
                <w:rFonts w:hint="default" w:ascii="Times New Roman" w:hAnsi="Times New Roman" w:cs="Times New Roman"/>
                <w:color w:val="auto"/>
                <w:sz w:val="24"/>
                <w:szCs w:val="24"/>
              </w:rPr>
              <w:t>贮存周期为</w:t>
            </w:r>
            <w:r>
              <w:rPr>
                <w:rFonts w:hint="eastAsia" w:cs="Times New Roman"/>
                <w:color w:val="auto"/>
                <w:sz w:val="24"/>
                <w:szCs w:val="24"/>
                <w:lang w:eastAsia="zh-CN"/>
              </w:rPr>
              <w:t>半</w:t>
            </w:r>
            <w:r>
              <w:rPr>
                <w:rFonts w:hint="eastAsia" w:ascii="Times New Roman" w:hAnsi="Times New Roman" w:cs="Times New Roman"/>
                <w:color w:val="auto"/>
                <w:sz w:val="24"/>
                <w:szCs w:val="24"/>
                <w:lang w:val="en-US" w:eastAsia="zh-CN"/>
              </w:rPr>
              <w:t>个月</w:t>
            </w:r>
            <w:r>
              <w:rPr>
                <w:rFonts w:hint="default" w:ascii="Times New Roman" w:hAnsi="Times New Roman" w:cs="Times New Roman"/>
                <w:color w:val="auto"/>
                <w:sz w:val="24"/>
                <w:szCs w:val="24"/>
              </w:rPr>
              <w:t>，</w:t>
            </w:r>
            <w:r>
              <w:rPr>
                <w:rFonts w:hint="eastAsia" w:cs="Times New Roman"/>
                <w:color w:val="auto"/>
                <w:sz w:val="24"/>
                <w:szCs w:val="24"/>
                <w:lang w:val="en-US" w:eastAsia="zh-CN"/>
              </w:rPr>
              <w:t>废样品、</w:t>
            </w:r>
            <w:r>
              <w:rPr>
                <w:rFonts w:hint="eastAsia" w:cs="Times New Roman"/>
                <w:color w:val="auto"/>
                <w:sz w:val="24"/>
                <w:szCs w:val="24"/>
                <w:lang w:eastAsia="zh-CN"/>
              </w:rPr>
              <w:t>粉尘和废布袋的贮存周期为一年，</w:t>
            </w:r>
            <w:r>
              <w:rPr>
                <w:rFonts w:hint="default" w:ascii="Times New Roman" w:hAnsi="Times New Roman" w:cs="Times New Roman"/>
                <w:color w:val="auto"/>
                <w:sz w:val="24"/>
                <w:szCs w:val="24"/>
              </w:rPr>
              <w:t>贮存密度以</w:t>
            </w:r>
            <w:r>
              <w:rPr>
                <w:rFonts w:hint="eastAsia" w:cs="Times New Roman"/>
                <w:color w:val="auto"/>
                <w:sz w:val="24"/>
                <w:szCs w:val="24"/>
                <w:lang w:val="en-US" w:eastAsia="zh-CN"/>
              </w:rPr>
              <w:t>1</w:t>
            </w:r>
            <w:r>
              <w:rPr>
                <w:rFonts w:hint="default" w:ascii="Times New Roman" w:hAnsi="Times New Roman" w:cs="Times New Roman"/>
                <w:color w:val="auto"/>
                <w:sz w:val="24"/>
                <w:szCs w:val="24"/>
              </w:rPr>
              <w:t>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计，则一般固废仓库所需</w:t>
            </w:r>
            <w:r>
              <w:rPr>
                <w:rFonts w:hint="eastAsia" w:ascii="Times New Roman" w:hAnsi="Times New Roman" w:eastAsia="宋体" w:cs="Times New Roman"/>
                <w:color w:val="auto"/>
                <w:sz w:val="24"/>
                <w:szCs w:val="24"/>
                <w:highlight w:val="none"/>
                <w:lang w:eastAsia="zh-CN"/>
              </w:rPr>
              <w:t>贮存</w:t>
            </w:r>
            <w:r>
              <w:rPr>
                <w:rFonts w:hint="eastAsia" w:cs="Times New Roman"/>
                <w:color w:val="auto"/>
                <w:sz w:val="24"/>
                <w:szCs w:val="24"/>
                <w:highlight w:val="none"/>
                <w:lang w:eastAsia="zh-CN"/>
              </w:rPr>
              <w:t>能力</w:t>
            </w:r>
            <w:r>
              <w:rPr>
                <w:rFonts w:hint="eastAsia" w:ascii="Times New Roman" w:hAnsi="Times New Roman" w:eastAsia="宋体" w:cs="Times New Roman"/>
                <w:color w:val="auto"/>
                <w:sz w:val="24"/>
                <w:szCs w:val="24"/>
                <w:highlight w:val="none"/>
                <w:lang w:eastAsia="zh-CN"/>
              </w:rPr>
              <w:t>为</w:t>
            </w:r>
            <w:r>
              <w:rPr>
                <w:rFonts w:hint="eastAsia" w:eastAsia="宋体" w:cs="Times New Roman"/>
                <w:color w:val="auto"/>
                <w:sz w:val="24"/>
                <w:szCs w:val="24"/>
                <w:highlight w:val="none"/>
                <w:lang w:val="en-US" w:eastAsia="zh-CN"/>
              </w:rPr>
              <w:t>81.83</w:t>
            </w:r>
            <w:r>
              <w:rPr>
                <w:rFonts w:hint="eastAsia" w:ascii="Times New Roman" w:hAnsi="Times New Roman" w:eastAsia="宋体"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rPr>
              <w:t>，一般固废仓库</w:t>
            </w:r>
            <w:r>
              <w:rPr>
                <w:rFonts w:hint="eastAsia" w:cs="Times New Roman"/>
                <w:color w:val="auto"/>
                <w:sz w:val="24"/>
                <w:szCs w:val="24"/>
                <w:lang w:eastAsia="zh-CN"/>
              </w:rPr>
              <w:t>贮存能力</w:t>
            </w:r>
            <w:r>
              <w:rPr>
                <w:rFonts w:hint="eastAsia" w:cs="Times New Roman"/>
                <w:color w:val="auto"/>
                <w:sz w:val="24"/>
                <w:szCs w:val="24"/>
                <w:lang w:val="en-US" w:eastAsia="zh-CN"/>
              </w:rPr>
              <w:t>250</w:t>
            </w:r>
            <w:r>
              <w:rPr>
                <w:rFonts w:hint="default" w:ascii="Times New Roman" w:hAnsi="Times New Roman" w:cs="Times New Roman"/>
                <w:color w:val="auto"/>
                <w:sz w:val="24"/>
                <w:szCs w:val="24"/>
              </w:rPr>
              <w:t>m</w:t>
            </w:r>
            <w:r>
              <w:rPr>
                <w:rFonts w:hint="eastAsia" w:cs="Times New Roman"/>
                <w:color w:val="auto"/>
                <w:sz w:val="24"/>
                <w:szCs w:val="24"/>
                <w:vertAlign w:val="superscript"/>
                <w:lang w:val="en-US" w:eastAsia="zh-CN"/>
              </w:rPr>
              <w:t>3</w:t>
            </w:r>
            <w:r>
              <w:rPr>
                <w:rFonts w:hint="default" w:ascii="Times New Roman" w:hAnsi="Times New Roman" w:cs="Times New Roman"/>
                <w:color w:val="auto"/>
                <w:sz w:val="24"/>
                <w:szCs w:val="24"/>
              </w:rPr>
              <w:t>，能够满足存储要求。</w:t>
            </w:r>
          </w:p>
          <w:p w14:paraId="76236B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000000" w:themeColor="text1"/>
                <w:sz w:val="32"/>
                <w:szCs w:val="32"/>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建成后</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将产生硅油-脱模剂废包装桶</w:t>
            </w:r>
            <w:r>
              <w:rPr>
                <w:rFonts w:hint="eastAsia" w:cs="Times New Roman"/>
                <w:color w:val="000000" w:themeColor="text1"/>
                <w:sz w:val="24"/>
                <w:highlight w:val="none"/>
                <w:lang w:val="en-US" w:eastAsia="zh-CN"/>
                <w14:textFill>
                  <w14:solidFill>
                    <w14:schemeClr w14:val="tx1"/>
                  </w14:solidFill>
                </w14:textFill>
              </w:rPr>
              <w:t>0.3225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，每</w:t>
            </w:r>
            <w:r>
              <w:rPr>
                <w:rFonts w:hint="eastAsia" w:cs="Times New Roman"/>
                <w:color w:val="000000" w:themeColor="text1"/>
                <w:sz w:val="24"/>
                <w:highlight w:val="none"/>
                <w:lang w:val="en-US" w:eastAsia="zh-CN"/>
                <w14:textFill>
                  <w14:solidFill>
                    <w14:schemeClr w14:val="tx1"/>
                  </w14:solidFill>
                </w14:textFill>
              </w:rPr>
              <w:t>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更换一次；</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4"/>
                <w:highlight w:val="none"/>
                <w14:textFill>
                  <w14:solidFill>
                    <w14:schemeClr w14:val="tx1"/>
                  </w14:solidFill>
                </w14:textFill>
              </w:rPr>
              <w:t>废活性炭</w:t>
            </w:r>
            <w:r>
              <w:rPr>
                <w:rFonts w:hint="eastAsia" w:cs="Times New Roman"/>
                <w:color w:val="000000" w:themeColor="text1"/>
                <w:sz w:val="24"/>
                <w:highlight w:val="none"/>
                <w:lang w:val="en-US" w:eastAsia="zh-CN"/>
                <w14:textFill>
                  <w14:solidFill>
                    <w14:schemeClr w14:val="tx1"/>
                  </w14:solidFill>
                </w14:textFill>
              </w:rPr>
              <w:t>40.50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t/a，废活性炭每</w:t>
            </w:r>
            <w:r>
              <w:rPr>
                <w:rFonts w:hint="eastAsia" w:cs="Times New Roman"/>
                <w:color w:val="000000" w:themeColor="text1"/>
                <w:sz w:val="24"/>
                <w:highlight w:val="none"/>
                <w:lang w:val="en-US" w:eastAsia="zh-CN"/>
                <w14:textFill>
                  <w14:solidFill>
                    <w14:schemeClr w14:val="tx1"/>
                  </w14:solidFill>
                </w14:textFill>
              </w:rPr>
              <w:t>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转运一次</w:t>
            </w:r>
            <w:r>
              <w:rPr>
                <w:rFonts w:hint="eastAsia" w:cs="Times New Roman"/>
                <w:color w:val="000000" w:themeColor="text1"/>
                <w:sz w:val="24"/>
                <w:highlight w:val="none"/>
                <w:lang w:val="en-US" w:eastAsia="zh-CN"/>
                <w14:textFill>
                  <w14:solidFill>
                    <w14:schemeClr w14:val="tx1"/>
                  </w14:solidFill>
                </w14:textFill>
              </w:rPr>
              <w:t>；新增喷淋塔废液24t/a，采用桶装每周度转运一次；</w:t>
            </w:r>
            <w:r>
              <w:rPr>
                <w:rFonts w:hint="default" w:ascii="Times New Roman" w:hAnsi="Times New Roman" w:eastAsia="宋体" w:cs="Times New Roman"/>
                <w:color w:val="000000" w:themeColor="text1"/>
                <w:sz w:val="24"/>
                <w:highlight w:val="none"/>
                <w14:textFill>
                  <w14:solidFill>
                    <w14:schemeClr w14:val="tx1"/>
                  </w14:solidFill>
                </w14:textFill>
              </w:rPr>
              <w:t>以上危废综合密度按1t/m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，则所需储存体积约</w:t>
            </w:r>
            <w:r>
              <w:rPr>
                <w:rFonts w:hint="eastAsia" w:cs="Times New Roman"/>
                <w:color w:val="000000" w:themeColor="text1"/>
                <w:sz w:val="24"/>
                <w:highlight w:val="none"/>
                <w:lang w:val="en-US" w:eastAsia="zh-CN"/>
                <w14:textFill>
                  <w14:solidFill>
                    <w14:schemeClr w14:val="tx1"/>
                  </w14:solidFill>
                </w14:textFill>
              </w:rPr>
              <w:t>1.305</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现有</w:t>
            </w:r>
            <w:r>
              <w:rPr>
                <w:rFonts w:hint="default" w:ascii="Times New Roman" w:hAnsi="Times New Roman" w:eastAsia="宋体" w:cs="Times New Roman"/>
                <w:color w:val="000000" w:themeColor="text1"/>
                <w:sz w:val="24"/>
                <w:highlight w:val="none"/>
                <w14:textFill>
                  <w14:solidFill>
                    <w14:schemeClr w14:val="tx1"/>
                  </w14:solidFill>
                </w14:textFill>
              </w:rPr>
              <w:t>危废仓库建设面积为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现有项目危险废物已使用约40</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剩余储存能力</w:t>
            </w:r>
            <w:r>
              <w:rPr>
                <w:rFonts w:hint="eastAsia" w:cs="Times New Roman"/>
                <w:color w:val="000000" w:themeColor="text1"/>
                <w:sz w:val="24"/>
                <w:highlight w:val="none"/>
                <w:lang w:val="en-US" w:eastAsia="zh-CN"/>
                <w14:textFill>
                  <w14:solidFill>
                    <w14:schemeClr w14:val="tx1"/>
                  </w14:solidFill>
                </w14:textFill>
              </w:rPr>
              <w:t>60m</w:t>
            </w:r>
            <w:r>
              <w:rPr>
                <w:rFonts w:hint="eastAsia"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能够满足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存储要求。</w:t>
            </w:r>
          </w:p>
          <w:p w14:paraId="58C1AC8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③</w:t>
            </w:r>
            <w:r>
              <w:rPr>
                <w:rFonts w:hint="default" w:ascii="Times New Roman" w:hAnsi="Times New Roman" w:eastAsia="宋体" w:cs="Times New Roman"/>
                <w:b/>
                <w:bCs/>
                <w:color w:val="000000" w:themeColor="text1"/>
                <w:sz w:val="24"/>
                <w:highlight w:val="none"/>
                <w14:textFill>
                  <w14:solidFill>
                    <w14:schemeClr w14:val="tx1"/>
                  </w14:solidFill>
                </w14:textFill>
              </w:rPr>
              <w:t>固废贮存</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设施环境管理要求</w:t>
            </w:r>
          </w:p>
          <w:p w14:paraId="340AE8E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A.危险废物存入贮存设施前应对危险废物类别和特性与危险废物标签等危险废物识别标志的一致性进行核验，不一致的或类别、特性不明的不应存入。</w:t>
            </w:r>
          </w:p>
          <w:p w14:paraId="1A6AFC8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B.应定期检查危险废物的贮存状况，及时清理贮存设施地面，更换破损泄漏的危险废物贮存容器和包装物，保证堆存危险废物的防雨、防风、防扬尘等设施功能完好。</w:t>
            </w:r>
          </w:p>
          <w:p w14:paraId="06B5439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C.作业设备及车辆等结束作业离开贮存设施时，应对其残留的危险废物进行清理，清理的废物或清洗废水应收集处理。</w:t>
            </w:r>
          </w:p>
          <w:p w14:paraId="6B5ACEA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D.贮存设施运行期间，应按国家有关标准和规定建立危险废物管理台账并保存。</w:t>
            </w:r>
          </w:p>
          <w:p w14:paraId="1004E24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E.贮存设施所有者或运营者应建立贮存设施环境管理制度、管理人员岗位职责制度、设施运行操作制度、人员岗位培训制度等。</w:t>
            </w:r>
          </w:p>
          <w:p w14:paraId="1881C12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F.贮存设施所有者或运营者应依据国家土壤和地下水污染防治的有关规定，结合贮存设施特点建立土壤和地下水污染隐患排查制度，并定期开展隐患排查；发现隐患应及时采取措施消除隐患，并建立档案。</w:t>
            </w:r>
          </w:p>
          <w:p w14:paraId="3043CA1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G.贮存设施所有者或运营者应建立贮存设施全部档案，包括设计、施工、验收、运行、监测和环境应急灯，应按国家有关档案管理的法律法规进行整理和归档。</w:t>
            </w:r>
          </w:p>
          <w:p w14:paraId="4D7A46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H.应按照要求制定意外事故的方法措施和应急预案。</w:t>
            </w:r>
          </w:p>
          <w:p w14:paraId="5769D58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）固体废物转移合规性分析</w:t>
            </w:r>
          </w:p>
          <w:p w14:paraId="532A25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危险</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废物</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按照《危险废物管理计划和管理台账制定技术导则》（HJ1259-2022）要求制定危险废物管理计划和管理台账，及危险废物申报相关资料。</w:t>
            </w:r>
          </w:p>
          <w:p w14:paraId="7B983E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全面落实危险废物转移电子联单制度，实行省内全域扫描“二维码”转移。加强与危险货物道路运输电子运单数据共享，实现运输轨迹可溯可查。</w:t>
            </w:r>
          </w:p>
          <w:p w14:paraId="75EBE1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危险废物的收集、运输按照《危险废物收集 贮存 运输技术规范》（HJ2025-2012）的要求进行。在运输过程中，按照《江苏省固体废物污染环境防治条例》中对危险废物的包装、运输的有关标准、技术规范和要求进行，有效防止危险废物转移过程中污染环境的措施和事故应急救援方案。</w:t>
            </w:r>
          </w:p>
          <w:p w14:paraId="770066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④</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需处理的危险废物采用专门的车辆，密闭运输，严格禁止抛洒滴漏，杜绝在运输过程中造成环境的二次污染。在危险废物的运输中执行《危险废物转移联单管理办法》中有关的规定和要求。建设单位须针对此对员工进行培训，加强安全生产及防止污染的意识，培训通过后方可上岗。</w:t>
            </w:r>
          </w:p>
          <w:p w14:paraId="4DDE42C9">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固体废物利用处置方式合规性分析</w:t>
            </w:r>
          </w:p>
          <w:p w14:paraId="3DD55C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危险废物产生单位须依法核实经营单位主体资格和技术能力，直接签订委托合同，并向经营单位提供相关危险废物产生工艺、具体成分，以及是否易燃易爆等信息，违法委托的，应当与造成环境污染和生态破坏的委托方承担连带责任。</w:t>
            </w:r>
          </w:p>
          <w:p w14:paraId="60E7345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②危险废物委托处置的环境影响分析</w:t>
            </w:r>
          </w:p>
          <w:p w14:paraId="2C89FD5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产生的的危险废物主要为硅油-脱模剂废包装桶（HW49，900-041-49）、废活性炭（HW49，900-039-49）。以上危险废物定期交由江苏永吉环保科技有限公司和江阴市锦绣江南环境发展有限公司处置。危险废物委托处置合同见</w:t>
            </w:r>
            <w:r>
              <w:rPr>
                <w:rFonts w:hint="eastAsia" w:ascii="Times New Roman" w:hAnsi="Times New Roman" w:eastAsia="宋体" w:cs="Times New Roman"/>
                <w:b w:val="0"/>
                <w:bCs w:val="0"/>
                <w:color w:val="000000" w:themeColor="text1"/>
                <w:sz w:val="24"/>
                <w:highlight w:val="red"/>
                <w:lang w:val="en-US" w:eastAsia="zh-CN"/>
                <w14:textFill>
                  <w14:solidFill>
                    <w14:schemeClr w14:val="tx1"/>
                  </w14:solidFill>
                </w14:textFill>
              </w:rPr>
              <w:t>附件</w:t>
            </w:r>
            <w:r>
              <w:rPr>
                <w:rFonts w:hint="eastAsia" w:cs="Times New Roman"/>
                <w:b w:val="0"/>
                <w:bCs w:val="0"/>
                <w:color w:val="000000" w:themeColor="text1"/>
                <w:sz w:val="24"/>
                <w:highlight w:val="red"/>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w:t>
            </w:r>
          </w:p>
          <w:p w14:paraId="00F18AB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江苏永吉环保科技有限公司于2021年4月12日取得扬州市生态环境局颁发的“危险废物经营许可证”（危险废物经营许可证编号为JSYZ108400D026-4），其核准经营范围包括：处置、利用废包装容器20万只/年(IBC吨桶、200L废桶)（900-003-04、900-249-08、900-041-49、900-047-49）、200L以下小金属桶1万吨/年（900-003-04、900-249-08、900-041-49、900-047-49）；无害化处置各类废液8.5万吨/年（HW06废有机溶剂、HW09废乳化液、HW12染料涂料废液、HW13有机树脂废液、HW17表面处理废液、HW22含铜废液、HW32含氟废液、HW34废酸、HW35废碱）；综合利用废树脂2万吨/年（265-101-13，900-014-13，900-451-13）；再生废活性炭9800吨/年（271-003-02、271-004-02、272-003-02、276-003-02、276-004-02、900-405-06、264-011-12、261-071-39、261-084-45、900-039-49、900-041-49）；污泥资源化利用6万吨/年（HW17、HW22、HW46、HW48）。</w:t>
            </w:r>
          </w:p>
          <w:p w14:paraId="7F2C060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江阴市锦绣江南环境发展有限公司于2022年11月9日取得江苏省生态环境厅颁发的“危险废物经营许可证”（危险废物经营许可证编号为JS0281OOI572-4），其核准经营范围包括：焚烧处置医药废物(HW02)，废药物、药品(HW03)，农药废物(HW04)，废有机溶剂与剂废物(HW06)，废矿物油与含矿物油废物(HW08)，油/水、烃/水混合物或乳化液(HW09)，精(蒸)馏残渣(HWI1)，染料、涂料废物(HW12)，有机树脂类废物(HW13)，感光材料废物(HW16，仅限266-009-16、231-001-16、231-002-16、398-001-16、873-001-16、806-001-16、900-019-16)，有机磷化合物废物(HW37)，含酚废物(HW39)，含醚废物(HW40)，含有机卤化物废物(HW45)，其他废物(HW49，仅限772-006-49、900-039-49、900-041-49、900-042-49、900-047-49、900-999-49)，废催化剂(HW50)，合计20000吨/年。</w:t>
            </w:r>
          </w:p>
          <w:p w14:paraId="583BE87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本项目产生的硅油-脱模剂废包装桶（HW49，900-041-49）属于江苏永吉环保科技有限公司处理处置的范畴，废活性炭（HW49，900-039-49）属于江阴市锦绣江南环境发展有限公司处理处置的范畴，江苏永吉环保科技有限公司与江阴市锦绣江南环境发展有限公司均尚有余量。因此本项目产生的危险废物委托江苏永吉环保科技有限公司与江阴市锦绣江南环境发展有限公司处置是可行的。</w:t>
            </w:r>
          </w:p>
          <w:p w14:paraId="0C673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危险废物贮存过程污染控制要求</w:t>
            </w:r>
          </w:p>
          <w:p w14:paraId="112C6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危险废物贮存污染控制标准</w:t>
            </w:r>
            <w:r>
              <w:rPr>
                <w:rFonts w:hint="eastAsia" w:ascii="Times New Roman" w:hAnsi="Times New Roman" w:eastAsia="宋体" w:cs="Times New Roman"/>
                <w:color w:val="000000" w:themeColor="text1"/>
                <w:sz w:val="24"/>
                <w:highlight w:val="none"/>
                <w14:textFill>
                  <w14:solidFill>
                    <w14:schemeClr w14:val="tx1"/>
                  </w14:solidFill>
                </w14:textFill>
              </w:rPr>
              <w:t>》（GB</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18597-2023</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等文件要求，危险废物贮存过程应采取主要污染控制措施如下：</w:t>
            </w:r>
          </w:p>
          <w:p w14:paraId="1F2E75AB">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26 </w:t>
            </w:r>
            <w:r>
              <w:rPr>
                <w:rFonts w:hint="eastAsia"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危险废物贮存过程污染控制要求</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7"/>
              <w:gridCol w:w="4297"/>
              <w:gridCol w:w="2951"/>
              <w:gridCol w:w="764"/>
            </w:tblGrid>
            <w:tr w14:paraId="3AC01B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6581D2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bCs/>
                      <w:color w:val="000000" w:themeColor="text1"/>
                      <w:kern w:val="2"/>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shd w:val="clear" w:color="auto" w:fill="auto"/>
                      <w:lang w:val="en-US" w:eastAsia="zh-CN"/>
                      <w14:textFill>
                        <w14:solidFill>
                          <w14:schemeClr w14:val="tx1"/>
                        </w14:solidFill>
                      </w14:textFill>
                    </w:rPr>
                    <w:t>序号</w:t>
                  </w:r>
                </w:p>
              </w:tc>
              <w:tc>
                <w:tcPr>
                  <w:tcW w:w="2548" w:type="pct"/>
                  <w:tcBorders>
                    <w:tl2br w:val="nil"/>
                    <w:tr2bl w:val="nil"/>
                  </w:tcBorders>
                  <w:noWrap w:val="0"/>
                  <w:tcMar>
                    <w:top w:w="0" w:type="dxa"/>
                    <w:left w:w="0" w:type="dxa"/>
                    <w:bottom w:w="0" w:type="dxa"/>
                    <w:right w:w="0" w:type="dxa"/>
                  </w:tcMar>
                  <w:vAlign w:val="center"/>
                </w:tcPr>
                <w:p w14:paraId="3154E1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themeColor="text1"/>
                      <w:kern w:val="2"/>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shd w:val="clear" w:color="auto" w:fill="auto"/>
                      <w:lang w:val="en-US" w:eastAsia="zh-CN"/>
                      <w14:textFill>
                        <w14:solidFill>
                          <w14:schemeClr w14:val="tx1"/>
                        </w14:solidFill>
                      </w14:textFill>
                    </w:rPr>
                    <w:t>污染控制要求</w:t>
                  </w:r>
                </w:p>
              </w:tc>
              <w:tc>
                <w:tcPr>
                  <w:tcW w:w="1750" w:type="pct"/>
                  <w:tcBorders>
                    <w:tl2br w:val="nil"/>
                    <w:tr2bl w:val="nil"/>
                  </w:tcBorders>
                  <w:noWrap w:val="0"/>
                  <w:tcMar>
                    <w:top w:w="0" w:type="dxa"/>
                    <w:left w:w="0" w:type="dxa"/>
                    <w:bottom w:w="0" w:type="dxa"/>
                    <w:right w:w="0" w:type="dxa"/>
                  </w:tcMar>
                  <w:vAlign w:val="center"/>
                </w:tcPr>
                <w:p w14:paraId="1A1B18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themeColor="text1"/>
                      <w:kern w:val="2"/>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shd w:val="clear" w:color="auto" w:fill="auto"/>
                      <w:lang w:val="en-US" w:eastAsia="zh-CN"/>
                      <w14:textFill>
                        <w14:solidFill>
                          <w14:schemeClr w14:val="tx1"/>
                        </w14:solidFill>
                      </w14:textFill>
                    </w:rPr>
                    <w:t>本项目拟采取的措施</w:t>
                  </w:r>
                </w:p>
              </w:tc>
              <w:tc>
                <w:tcPr>
                  <w:tcW w:w="453" w:type="pct"/>
                  <w:tcBorders>
                    <w:tl2br w:val="nil"/>
                    <w:tr2bl w:val="nil"/>
                  </w:tcBorders>
                  <w:noWrap w:val="0"/>
                  <w:tcMar>
                    <w:top w:w="0" w:type="dxa"/>
                    <w:left w:w="0" w:type="dxa"/>
                    <w:bottom w:w="0" w:type="dxa"/>
                    <w:right w:w="0" w:type="dxa"/>
                  </w:tcMar>
                  <w:vAlign w:val="center"/>
                </w:tcPr>
                <w:p w14:paraId="11A47E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themeColor="text1"/>
                      <w:kern w:val="2"/>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shd w:val="clear" w:color="auto" w:fill="auto"/>
                      <w:lang w:val="en-US" w:eastAsia="zh-CN"/>
                      <w14:textFill>
                        <w14:solidFill>
                          <w14:schemeClr w14:val="tx1"/>
                        </w14:solidFill>
                      </w14:textFill>
                    </w:rPr>
                    <w:t>是否符合要求</w:t>
                  </w:r>
                </w:p>
              </w:tc>
            </w:tr>
            <w:tr w14:paraId="723533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14D3D0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1</w:t>
                  </w:r>
                </w:p>
              </w:tc>
              <w:tc>
                <w:tcPr>
                  <w:tcW w:w="2548" w:type="pct"/>
                  <w:tcBorders>
                    <w:tl2br w:val="nil"/>
                    <w:tr2bl w:val="nil"/>
                  </w:tcBorders>
                  <w:noWrap w:val="0"/>
                  <w:tcMar>
                    <w:top w:w="0" w:type="dxa"/>
                    <w:left w:w="0" w:type="dxa"/>
                    <w:bottom w:w="0" w:type="dxa"/>
                    <w:right w:w="0" w:type="dxa"/>
                  </w:tcMar>
                  <w:vAlign w:val="center"/>
                </w:tcPr>
                <w:p w14:paraId="5DB7B0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在贮存库内或通过贮存分区方式贮存液态危险废物的，应具有液体泄漏堵截设施，堵截设施最小容积不应低于对应贮存区域最大液态废物容器容积或液态废物总储量1/10（二者取较大值）。</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用于贮存可能产生渗滤液的危险废物的贮存库或贮存分区应设计渗滤液收集设施，收集设施容积应满足渗滤液的收集要求。</w:t>
                  </w:r>
                </w:p>
              </w:tc>
              <w:tc>
                <w:tcPr>
                  <w:tcW w:w="1750" w:type="pct"/>
                  <w:tcBorders>
                    <w:tl2br w:val="nil"/>
                    <w:tr2bl w:val="nil"/>
                  </w:tcBorders>
                  <w:noWrap w:val="0"/>
                  <w:tcMar>
                    <w:top w:w="0" w:type="dxa"/>
                    <w:left w:w="0" w:type="dxa"/>
                    <w:bottom w:w="0" w:type="dxa"/>
                    <w:right w:w="0" w:type="dxa"/>
                  </w:tcMar>
                  <w:vAlign w:val="center"/>
                </w:tcPr>
                <w:p w14:paraId="1FD733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本项目产生的危险废物主要有</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硅油-脱模剂废包装桶、废活性炭</w:t>
                  </w:r>
                  <w:r>
                    <w:rPr>
                      <w:rFonts w:hint="eastAsia" w:cs="Times New Roman"/>
                      <w:b w:val="0"/>
                      <w:bCs w:val="0"/>
                      <w:color w:val="000000" w:themeColor="text1"/>
                      <w:kern w:val="0"/>
                      <w:sz w:val="21"/>
                      <w:szCs w:val="21"/>
                      <w:highlight w:val="none"/>
                      <w:shd w:val="clear" w:color="auto" w:fill="auto"/>
                      <w:lang w:val="en-US" w:eastAsia="zh-CN"/>
                      <w14:textFill>
                        <w14:solidFill>
                          <w14:schemeClr w14:val="tx1"/>
                        </w14:solidFill>
                      </w14:textFill>
                    </w:rPr>
                    <w:t>、喷淋塔废液</w:t>
                  </w: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。液体危废均为密闭桶装，且下方设有防渗漏托盘</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并设置截流沟</w:t>
                  </w: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可满足截流要求</w:t>
                  </w: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本项目各类危废贮存过程无渗滤液产生。</w:t>
                  </w:r>
                </w:p>
              </w:tc>
              <w:tc>
                <w:tcPr>
                  <w:tcW w:w="453" w:type="pct"/>
                  <w:tcBorders>
                    <w:tl2br w:val="nil"/>
                    <w:tr2bl w:val="nil"/>
                  </w:tcBorders>
                  <w:noWrap w:val="0"/>
                  <w:tcMar>
                    <w:top w:w="0" w:type="dxa"/>
                    <w:left w:w="0" w:type="dxa"/>
                    <w:bottom w:w="0" w:type="dxa"/>
                    <w:right w:w="0" w:type="dxa"/>
                  </w:tcMar>
                  <w:vAlign w:val="center"/>
                </w:tcPr>
                <w:p w14:paraId="11A803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符合</w:t>
                  </w:r>
                </w:p>
              </w:tc>
            </w:tr>
            <w:tr w14:paraId="7B1601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47063A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2</w:t>
                  </w:r>
                </w:p>
              </w:tc>
              <w:tc>
                <w:tcPr>
                  <w:tcW w:w="2548" w:type="pct"/>
                  <w:tcBorders>
                    <w:tl2br w:val="nil"/>
                    <w:tr2bl w:val="nil"/>
                  </w:tcBorders>
                  <w:noWrap w:val="0"/>
                  <w:tcMar>
                    <w:top w:w="0" w:type="dxa"/>
                    <w:left w:w="0" w:type="dxa"/>
                    <w:bottom w:w="0" w:type="dxa"/>
                    <w:right w:w="0" w:type="dxa"/>
                  </w:tcMar>
                  <w:vAlign w:val="center"/>
                </w:tcPr>
                <w:p w14:paraId="74157E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易产生粉尘、VOCs、酸雾、有毒有害大气污染物和刺激性气味气体的危险废物应装入闭口容器或包装物内贮存。</w:t>
                  </w:r>
                </w:p>
              </w:tc>
              <w:tc>
                <w:tcPr>
                  <w:tcW w:w="1750" w:type="pct"/>
                  <w:tcBorders>
                    <w:tl2br w:val="nil"/>
                    <w:tr2bl w:val="nil"/>
                  </w:tcBorders>
                  <w:noWrap w:val="0"/>
                  <w:tcMar>
                    <w:top w:w="0" w:type="dxa"/>
                    <w:left w:w="0" w:type="dxa"/>
                    <w:bottom w:w="0" w:type="dxa"/>
                    <w:right w:w="0" w:type="dxa"/>
                  </w:tcMar>
                  <w:vAlign w:val="center"/>
                </w:tcPr>
                <w:p w14:paraId="67E39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本项目产生的危险废物主要有</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硅油-脱模剂废包装桶、废活性炭</w:t>
                  </w:r>
                  <w:r>
                    <w:rPr>
                      <w:rFonts w:hint="eastAsia" w:cs="Times New Roman"/>
                      <w:b w:val="0"/>
                      <w:bCs w:val="0"/>
                      <w:color w:val="000000" w:themeColor="text1"/>
                      <w:kern w:val="0"/>
                      <w:sz w:val="21"/>
                      <w:szCs w:val="21"/>
                      <w:highlight w:val="none"/>
                      <w:shd w:val="clear" w:color="auto" w:fill="auto"/>
                      <w:lang w:val="en-US" w:eastAsia="zh-CN"/>
                      <w14:textFill>
                        <w14:solidFill>
                          <w14:schemeClr w14:val="tx1"/>
                        </w14:solidFill>
                      </w14:textFill>
                    </w:rPr>
                    <w:t>、喷淋塔废液</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等</w:t>
                  </w: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。液体危废均为密闭桶装</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贮存</w:t>
                  </w: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w:t>
                  </w:r>
                </w:p>
              </w:tc>
              <w:tc>
                <w:tcPr>
                  <w:tcW w:w="453" w:type="pct"/>
                  <w:tcBorders>
                    <w:tl2br w:val="nil"/>
                    <w:tr2bl w:val="nil"/>
                  </w:tcBorders>
                  <w:noWrap w:val="0"/>
                  <w:tcMar>
                    <w:top w:w="0" w:type="dxa"/>
                    <w:left w:w="0" w:type="dxa"/>
                    <w:bottom w:w="0" w:type="dxa"/>
                    <w:right w:w="0" w:type="dxa"/>
                  </w:tcMar>
                  <w:vAlign w:val="center"/>
                </w:tcPr>
                <w:p w14:paraId="2DBB4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符合</w:t>
                  </w:r>
                </w:p>
              </w:tc>
            </w:tr>
            <w:tr w14:paraId="493D57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785A0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3</w:t>
                  </w:r>
                </w:p>
              </w:tc>
              <w:tc>
                <w:tcPr>
                  <w:tcW w:w="2548" w:type="pct"/>
                  <w:tcBorders>
                    <w:tl2br w:val="nil"/>
                    <w:tr2bl w:val="nil"/>
                  </w:tcBorders>
                  <w:noWrap w:val="0"/>
                  <w:tcMar>
                    <w:top w:w="0" w:type="dxa"/>
                    <w:left w:w="0" w:type="dxa"/>
                    <w:bottom w:w="0" w:type="dxa"/>
                    <w:right w:w="0" w:type="dxa"/>
                  </w:tcMar>
                  <w:vAlign w:val="center"/>
                </w:tcPr>
                <w:p w14:paraId="54309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贮存易产生粉尘、</w:t>
                  </w:r>
                  <w:r>
                    <w:rPr>
                      <w:rFonts w:hint="eastAsia" w:ascii="Times New Roman" w:hAnsi="Times New Roman" w:eastAsia="宋体" w:cs="Times New Roman"/>
                      <w:b w:val="0"/>
                      <w:bCs w:val="0"/>
                      <w:color w:val="000000" w:themeColor="text1"/>
                      <w:kern w:val="0"/>
                      <w:sz w:val="21"/>
                      <w:szCs w:val="21"/>
                      <w:highlight w:val="none"/>
                      <w:u w:val="none"/>
                      <w:shd w:val="clear" w:color="auto" w:fill="auto"/>
                      <w:lang w:val="en-US" w:eastAsia="zh-CN"/>
                      <w14:textFill>
                        <w14:solidFill>
                          <w14:schemeClr w14:val="tx1"/>
                        </w14:solidFill>
                      </w14:textFill>
                    </w:rPr>
                    <w:t>VOCs、酸雾、有毒有害大气污染物和刺激性气味气体的危险废物贮存库，应设置气体收集装置和气体净化设施，气体净化设施的排气筒高度应符合GB16297要求。同时，贮存设施产生的废气（无组织废气）的排放应符合GB37822的要求。</w:t>
                  </w:r>
                </w:p>
              </w:tc>
              <w:tc>
                <w:tcPr>
                  <w:tcW w:w="1750" w:type="pct"/>
                  <w:tcBorders>
                    <w:tl2br w:val="nil"/>
                    <w:tr2bl w:val="nil"/>
                  </w:tcBorders>
                  <w:noWrap w:val="0"/>
                  <w:tcMar>
                    <w:top w:w="0" w:type="dxa"/>
                    <w:left w:w="0" w:type="dxa"/>
                    <w:bottom w:w="0" w:type="dxa"/>
                    <w:right w:w="0" w:type="dxa"/>
                  </w:tcMar>
                  <w:vAlign w:val="center"/>
                </w:tcPr>
                <w:p w14:paraId="1815D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本项目产生的危险废物密闭储存，</w:t>
                  </w:r>
                  <w:r>
                    <w:rPr>
                      <w:rFonts w:hint="eastAsia" w:ascii="Times New Roman" w:hAnsi="Times New Roman" w:eastAsia="宋体" w:cs="Times New Roman"/>
                      <w:b w:val="0"/>
                      <w:bCs w:val="0"/>
                      <w:color w:val="000000" w:themeColor="text1"/>
                      <w:kern w:val="0"/>
                      <w:sz w:val="21"/>
                      <w:szCs w:val="21"/>
                      <w:highlight w:val="none"/>
                      <w:shd w:val="clear" w:color="auto" w:fill="auto"/>
                      <w:lang w:val="en-US" w:eastAsia="zh-CN"/>
                      <w14:textFill>
                        <w14:solidFill>
                          <w14:schemeClr w14:val="tx1"/>
                        </w14:solidFill>
                      </w14:textFill>
                    </w:rPr>
                    <w:t>危废仓库已设置气体收集装置和气体净化装置，无组织废气排放满足《挥发性有机物无组织排放控制标准》（GB37822-2019）中特别排放限值</w:t>
                  </w: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w:t>
                  </w:r>
                </w:p>
              </w:tc>
              <w:tc>
                <w:tcPr>
                  <w:tcW w:w="453" w:type="pct"/>
                  <w:tcBorders>
                    <w:tl2br w:val="nil"/>
                    <w:tr2bl w:val="nil"/>
                  </w:tcBorders>
                  <w:noWrap w:val="0"/>
                  <w:tcMar>
                    <w:top w:w="0" w:type="dxa"/>
                    <w:left w:w="0" w:type="dxa"/>
                    <w:bottom w:w="0" w:type="dxa"/>
                    <w:right w:w="0" w:type="dxa"/>
                  </w:tcMar>
                  <w:vAlign w:val="center"/>
                </w:tcPr>
                <w:p w14:paraId="49C9F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shd w:val="clear" w:color="auto" w:fill="auto"/>
                      <w:lang w:eastAsia="zh-CN"/>
                      <w14:textFill>
                        <w14:solidFill>
                          <w14:schemeClr w14:val="tx1"/>
                        </w14:solidFill>
                      </w14:textFill>
                    </w:rPr>
                    <w:t>符合</w:t>
                  </w:r>
                </w:p>
              </w:tc>
            </w:tr>
          </w:tbl>
          <w:p w14:paraId="73B65D8B">
            <w:pPr>
              <w:keepNext w:val="0"/>
              <w:keepLines w:val="0"/>
              <w:suppressLineNumbers w:val="0"/>
              <w:autoSpaceDE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环境保护图形标志牌</w:t>
            </w:r>
          </w:p>
          <w:p w14:paraId="751866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kern w:val="0"/>
                <w:sz w:val="24"/>
                <w:szCs w:val="24"/>
                <w:highlight w:val="none"/>
                <w:shd w:val="clear" w:color="auto" w:fill="auto"/>
                <w:lang w:val="en-US" w:eastAsia="zh-CN" w:bidi="ar-SA"/>
              </w:rPr>
            </w:pPr>
            <w:r>
              <w:rPr>
                <w:rFonts w:hint="default" w:ascii="Times New Roman" w:hAnsi="Times New Roman" w:eastAsia="宋体"/>
                <w:color w:val="auto"/>
                <w:sz w:val="24"/>
                <w:szCs w:val="24"/>
                <w:highlight w:val="none"/>
              </w:rPr>
              <w:t>建设单位按照《</w:t>
            </w:r>
            <w:r>
              <w:rPr>
                <w:rFonts w:hint="eastAsia" w:ascii="Times New Roman" w:hAnsi="Times New Roman" w:eastAsia="宋体"/>
                <w:color w:val="auto"/>
                <w:sz w:val="24"/>
                <w:szCs w:val="24"/>
                <w:highlight w:val="none"/>
                <w:lang w:eastAsia="zh-CN"/>
              </w:rPr>
              <w:t>环境保护图形标志 固体废物贮存（处置）场</w:t>
            </w:r>
            <w:r>
              <w:rPr>
                <w:rFonts w:hint="default" w:ascii="Times New Roman" w:hAnsi="Times New Roman" w:eastAsia="宋体"/>
                <w:color w:val="auto"/>
                <w:sz w:val="24"/>
                <w:szCs w:val="24"/>
                <w:highlight w:val="none"/>
              </w:rPr>
              <w:t>》（GB15562.2-1995）</w:t>
            </w:r>
            <w:r>
              <w:rPr>
                <w:rFonts w:hint="eastAsia" w:ascii="Times New Roman" w:hAnsi="Times New Roman" w:eastAsia="宋体"/>
                <w:color w:val="auto"/>
                <w:sz w:val="24"/>
                <w:szCs w:val="24"/>
                <w:highlight w:val="none"/>
                <w:lang w:val="en-US" w:eastAsia="zh-CN"/>
              </w:rPr>
              <w:t>及</w:t>
            </w:r>
            <w:r>
              <w:rPr>
                <w:rFonts w:hint="eastAsia" w:ascii="Times New Roman" w:hAnsi="Times New Roman" w:eastAsia="宋体"/>
                <w:color w:val="auto"/>
                <w:sz w:val="24"/>
                <w:szCs w:val="24"/>
                <w:highlight w:val="none"/>
                <w:lang w:eastAsia="zh-CN"/>
              </w:rPr>
              <w:t>《环境保护图形标志 固体废物贮存（处置）场</w:t>
            </w:r>
            <w:r>
              <w:rPr>
                <w:rFonts w:hint="eastAsia" w:ascii="Times New Roman" w:hAnsi="Times New Roman" w:eastAsia="宋体"/>
                <w:color w:val="auto"/>
                <w:sz w:val="24"/>
                <w:szCs w:val="24"/>
                <w:highlight w:val="none"/>
                <w:lang w:val="en-US" w:eastAsia="zh-CN"/>
              </w:rPr>
              <w:t>》（GB15562.2-1995）修改单的公告 公告2023年第5号</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b w:val="0"/>
                <w:bCs w:val="0"/>
                <w:color w:val="auto"/>
                <w:sz w:val="24"/>
                <w:szCs w:val="24"/>
                <w:highlight w:val="none"/>
                <w:lang w:val="en-US" w:eastAsia="zh-CN"/>
              </w:rPr>
              <w:t>《危险废物识别标志设置技术规范》（HJ1276-2022）、</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eastAsia="zh-CN"/>
              </w:rPr>
              <w:t>江苏省固体废物全过程环境监管工作意见</w:t>
            </w:r>
            <w:r>
              <w:rPr>
                <w:rFonts w:hint="default" w:ascii="Times New Roman" w:hAnsi="Times New Roman" w:eastAsia="宋体"/>
                <w:color w:val="auto"/>
                <w:sz w:val="24"/>
                <w:szCs w:val="24"/>
                <w:highlight w:val="none"/>
              </w:rPr>
              <w:t>》（苏环办[</w:t>
            </w:r>
            <w:r>
              <w:rPr>
                <w:rFonts w:hint="eastAsia" w:ascii="Times New Roman" w:hAnsi="Times New Roman" w:eastAsia="宋体"/>
                <w:color w:val="auto"/>
                <w:sz w:val="24"/>
                <w:szCs w:val="24"/>
                <w:highlight w:val="none"/>
                <w:lang w:val="en-US" w:eastAsia="zh-CN"/>
              </w:rPr>
              <w:t>2024</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16</w:t>
            </w:r>
            <w:r>
              <w:rPr>
                <w:rFonts w:hint="default" w:ascii="Times New Roman" w:hAnsi="Times New Roman" w:eastAsia="宋体"/>
                <w:color w:val="auto"/>
                <w:sz w:val="24"/>
                <w:szCs w:val="24"/>
                <w:highlight w:val="none"/>
              </w:rPr>
              <w:t>号）</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《省生态环境厅关于做好江苏省危险废物全生命周期监控系统上线运行工作的通知》（苏环办[2020]401号）的要求设置固体废物堆放场的环境保护图形标志</w:t>
            </w:r>
            <w:r>
              <w:rPr>
                <w:rFonts w:hint="eastAsia" w:ascii="Times New Roman" w:hAnsi="Times New Roman" w:eastAsia="宋体"/>
                <w:color w:val="auto"/>
                <w:sz w:val="24"/>
                <w:szCs w:val="24"/>
                <w:highlight w:val="none"/>
              </w:rPr>
              <w:t>，具体见下表</w:t>
            </w:r>
            <w:r>
              <w:rPr>
                <w:rFonts w:hint="eastAsia" w:ascii="Times New Roman" w:hAnsi="Times New Roman" w:eastAsia="宋体"/>
                <w:color w:val="auto"/>
                <w:sz w:val="24"/>
                <w:szCs w:val="24"/>
                <w:highlight w:val="none"/>
                <w:lang w:eastAsia="zh-CN"/>
              </w:rPr>
              <w:t>：</w:t>
            </w:r>
          </w:p>
          <w:p w14:paraId="7F212895">
            <w:pPr>
              <w:pStyle w:val="21"/>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lang w:val="en-US" w:eastAsia="zh-CN" w:bidi="ar-SA"/>
              </w:rPr>
              <w:t>表4-</w:t>
            </w:r>
            <w:r>
              <w:rPr>
                <w:rFonts w:hint="eastAsia" w:ascii="Times New Roman" w:hAnsi="Times New Roman" w:cs="Times New Roman"/>
                <w:b/>
                <w:bCs/>
                <w:color w:val="auto"/>
                <w:kern w:val="0"/>
                <w:sz w:val="24"/>
                <w:szCs w:val="24"/>
                <w:highlight w:val="none"/>
                <w:shd w:val="clear" w:color="auto" w:fill="auto"/>
                <w:lang w:val="en-US" w:eastAsia="zh-CN" w:bidi="ar-SA"/>
              </w:rPr>
              <w:t>27</w:t>
            </w:r>
            <w:r>
              <w:rPr>
                <w:rFonts w:hint="default" w:ascii="Times New Roman" w:hAnsi="Times New Roman" w:eastAsia="宋体" w:cs="Times New Roman"/>
                <w:b/>
                <w:bCs/>
                <w:color w:val="auto"/>
                <w:kern w:val="0"/>
                <w:sz w:val="24"/>
                <w:szCs w:val="24"/>
                <w:highlight w:val="none"/>
                <w:shd w:val="clear" w:color="auto" w:fill="auto"/>
                <w:lang w:val="en-US" w:eastAsia="zh-CN" w:bidi="ar-SA"/>
              </w:rPr>
              <w:t xml:space="preserve">  </w:t>
            </w:r>
            <w:r>
              <w:rPr>
                <w:rFonts w:hint="default" w:ascii="Times New Roman" w:hAnsi="Times New Roman" w:eastAsia="宋体" w:cs="Times New Roman"/>
                <w:b/>
                <w:bCs/>
                <w:color w:val="auto"/>
                <w:sz w:val="24"/>
                <w:highlight w:val="none"/>
                <w:lang w:val="en-US" w:eastAsia="zh-CN"/>
              </w:rPr>
              <w:t>固体废物贮存场所</w:t>
            </w:r>
            <w:r>
              <w:rPr>
                <w:rFonts w:hint="default" w:ascii="Times New Roman" w:hAnsi="Times New Roman" w:eastAsia="宋体" w:cs="Times New Roman"/>
                <w:b/>
                <w:bCs/>
                <w:color w:val="auto"/>
                <w:sz w:val="24"/>
                <w:highlight w:val="none"/>
              </w:rPr>
              <w:t>的环境保护图形标志</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124"/>
              <w:gridCol w:w="1194"/>
              <w:gridCol w:w="1001"/>
              <w:gridCol w:w="1232"/>
              <w:gridCol w:w="2306"/>
            </w:tblGrid>
            <w:tr w14:paraId="34B63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4" w:type="pct"/>
                  <w:noWrap w:val="0"/>
                  <w:vAlign w:val="center"/>
                </w:tcPr>
                <w:p w14:paraId="6EEBD5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排放口名称</w:t>
                  </w:r>
                </w:p>
              </w:tc>
              <w:tc>
                <w:tcPr>
                  <w:tcW w:w="666" w:type="pct"/>
                  <w:noWrap w:val="0"/>
                  <w:vAlign w:val="center"/>
                </w:tcPr>
                <w:p w14:paraId="6FBA9C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图形标志</w:t>
                  </w:r>
                </w:p>
              </w:tc>
              <w:tc>
                <w:tcPr>
                  <w:tcW w:w="707" w:type="pct"/>
                  <w:noWrap w:val="0"/>
                  <w:vAlign w:val="center"/>
                </w:tcPr>
                <w:p w14:paraId="5A61D3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形状</w:t>
                  </w:r>
                </w:p>
              </w:tc>
              <w:tc>
                <w:tcPr>
                  <w:tcW w:w="593" w:type="pct"/>
                  <w:noWrap w:val="0"/>
                  <w:vAlign w:val="center"/>
                </w:tcPr>
                <w:p w14:paraId="6C7E41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背景颜色</w:t>
                  </w:r>
                </w:p>
              </w:tc>
              <w:tc>
                <w:tcPr>
                  <w:tcW w:w="730" w:type="pct"/>
                  <w:noWrap w:val="0"/>
                  <w:vAlign w:val="center"/>
                </w:tcPr>
                <w:p w14:paraId="65F900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图形颜色</w:t>
                  </w:r>
                </w:p>
              </w:tc>
              <w:tc>
                <w:tcPr>
                  <w:tcW w:w="1366" w:type="pct"/>
                  <w:noWrap w:val="0"/>
                  <w:vAlign w:val="center"/>
                </w:tcPr>
                <w:p w14:paraId="15476C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提示图形符号</w:t>
                  </w:r>
                </w:p>
              </w:tc>
            </w:tr>
            <w:tr w14:paraId="0D7BE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4" w:type="pct"/>
                  <w:noWrap w:val="0"/>
                  <w:vAlign w:val="center"/>
                </w:tcPr>
                <w:p w14:paraId="3FC013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w:t>
                  </w:r>
                </w:p>
                <w:p w14:paraId="0E17D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暂堆场所</w:t>
                  </w:r>
                </w:p>
              </w:tc>
              <w:tc>
                <w:tcPr>
                  <w:tcW w:w="666" w:type="pct"/>
                  <w:noWrap w:val="0"/>
                  <w:vAlign w:val="center"/>
                </w:tcPr>
                <w:p w14:paraId="78D05E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提示标志</w:t>
                  </w:r>
                </w:p>
              </w:tc>
              <w:tc>
                <w:tcPr>
                  <w:tcW w:w="707" w:type="pct"/>
                  <w:noWrap w:val="0"/>
                  <w:vAlign w:val="center"/>
                </w:tcPr>
                <w:p w14:paraId="28B147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正方形边框</w:t>
                  </w:r>
                </w:p>
              </w:tc>
              <w:tc>
                <w:tcPr>
                  <w:tcW w:w="593" w:type="pct"/>
                  <w:noWrap w:val="0"/>
                  <w:vAlign w:val="center"/>
                </w:tcPr>
                <w:p w14:paraId="5888AB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绿色</w:t>
                  </w:r>
                </w:p>
              </w:tc>
              <w:tc>
                <w:tcPr>
                  <w:tcW w:w="730" w:type="pct"/>
                  <w:noWrap w:val="0"/>
                  <w:vAlign w:val="center"/>
                </w:tcPr>
                <w:p w14:paraId="763692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白色</w:t>
                  </w:r>
                </w:p>
              </w:tc>
              <w:tc>
                <w:tcPr>
                  <w:tcW w:w="1366" w:type="pct"/>
                  <w:noWrap w:val="0"/>
                  <w:vAlign w:val="top"/>
                </w:tcPr>
                <w:p w14:paraId="5C729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819785" cy="798830"/>
                        <wp:effectExtent l="0" t="0" r="18415" b="1270"/>
                        <wp:docPr id="13" name="图片 13"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般固废"/>
                                <pic:cNvPicPr>
                                  <a:picLocks noChangeAspect="1"/>
                                </pic:cNvPicPr>
                              </pic:nvPicPr>
                              <pic:blipFill>
                                <a:blip r:embed="rId41"/>
                                <a:stretch>
                                  <a:fillRect/>
                                </a:stretch>
                              </pic:blipFill>
                              <pic:spPr>
                                <a:xfrm>
                                  <a:off x="0" y="0"/>
                                  <a:ext cx="819785" cy="798830"/>
                                </a:xfrm>
                                <a:prstGeom prst="rect">
                                  <a:avLst/>
                                </a:prstGeom>
                                <a:noFill/>
                                <a:ln>
                                  <a:noFill/>
                                </a:ln>
                              </pic:spPr>
                            </pic:pic>
                          </a:graphicData>
                        </a:graphic>
                      </wp:inline>
                    </w:drawing>
                  </w:r>
                </w:p>
              </w:tc>
            </w:tr>
            <w:tr w14:paraId="3940C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34" w:type="pct"/>
                  <w:noWrap w:val="0"/>
                  <w:vAlign w:val="center"/>
                </w:tcPr>
                <w:p w14:paraId="736F02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危险废物贮存、处置场</w:t>
                  </w:r>
                </w:p>
              </w:tc>
              <w:tc>
                <w:tcPr>
                  <w:tcW w:w="666" w:type="pct"/>
                  <w:noWrap w:val="0"/>
                  <w:vAlign w:val="center"/>
                </w:tcPr>
                <w:p w14:paraId="6898F6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警告标志</w:t>
                  </w:r>
                </w:p>
              </w:tc>
              <w:tc>
                <w:tcPr>
                  <w:tcW w:w="707" w:type="pct"/>
                  <w:noWrap w:val="0"/>
                  <w:vAlign w:val="center"/>
                </w:tcPr>
                <w:p w14:paraId="606192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三角形</w:t>
                  </w:r>
                  <w:r>
                    <w:rPr>
                      <w:rFonts w:hint="default" w:ascii="Times New Roman" w:hAnsi="Times New Roman" w:eastAsia="宋体" w:cs="Times New Roman"/>
                      <w:color w:val="auto"/>
                      <w:sz w:val="21"/>
                      <w:szCs w:val="21"/>
                      <w:highlight w:val="none"/>
                      <w:lang w:val="en-US" w:eastAsia="zh-CN"/>
                    </w:rPr>
                    <w:t>边框</w:t>
                  </w:r>
                </w:p>
              </w:tc>
              <w:tc>
                <w:tcPr>
                  <w:tcW w:w="593" w:type="pct"/>
                  <w:noWrap w:val="0"/>
                  <w:vAlign w:val="center"/>
                </w:tcPr>
                <w:p w14:paraId="6150C5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黄色</w:t>
                  </w:r>
                </w:p>
              </w:tc>
              <w:tc>
                <w:tcPr>
                  <w:tcW w:w="730" w:type="pct"/>
                  <w:noWrap w:val="0"/>
                  <w:vAlign w:val="center"/>
                </w:tcPr>
                <w:p w14:paraId="2473FC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黑色</w:t>
                  </w:r>
                </w:p>
              </w:tc>
              <w:tc>
                <w:tcPr>
                  <w:tcW w:w="1366" w:type="pct"/>
                  <w:noWrap w:val="0"/>
                  <w:vAlign w:val="top"/>
                </w:tcPr>
                <w:p w14:paraId="6700B6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drawing>
                      <wp:inline distT="0" distB="0" distL="114300" distR="114300">
                        <wp:extent cx="836295" cy="688340"/>
                        <wp:effectExtent l="0" t="0" r="1905" b="16510"/>
                        <wp:docPr id="6" name="图片 14" descr="168058969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1680589696279"/>
                                <pic:cNvPicPr>
                                  <a:picLocks noChangeAspect="1"/>
                                </pic:cNvPicPr>
                              </pic:nvPicPr>
                              <pic:blipFill>
                                <a:blip r:embed="rId42"/>
                                <a:stretch>
                                  <a:fillRect/>
                                </a:stretch>
                              </pic:blipFill>
                              <pic:spPr>
                                <a:xfrm>
                                  <a:off x="0" y="0"/>
                                  <a:ext cx="836295" cy="688340"/>
                                </a:xfrm>
                                <a:prstGeom prst="rect">
                                  <a:avLst/>
                                </a:prstGeom>
                                <a:noFill/>
                                <a:ln>
                                  <a:noFill/>
                                </a:ln>
                              </pic:spPr>
                            </pic:pic>
                          </a:graphicData>
                        </a:graphic>
                      </wp:inline>
                    </w:drawing>
                  </w:r>
                </w:p>
              </w:tc>
            </w:tr>
          </w:tbl>
          <w:p w14:paraId="144F5BA8">
            <w:pPr>
              <w:keepNext w:val="0"/>
              <w:keepLines w:val="0"/>
              <w:pageBreakBefore w:val="0"/>
              <w:widowControl w:val="0"/>
              <w:suppressLineNumbers w:val="0"/>
              <w:kinsoku/>
              <w:wordWrap/>
              <w:overflowPunct/>
              <w:topLinePunct/>
              <w:autoSpaceDE/>
              <w:autoSpaceDN/>
              <w:bidi w:val="0"/>
              <w:adjustRightInd w:val="0"/>
              <w:snapToGrid w:val="0"/>
              <w:spacing w:before="161" w:beforeLines="5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shd w:val="clear" w:color="auto" w:fill="auto"/>
                <w:lang w:val="en-US" w:eastAsia="zh-CN" w:bidi="ar-SA"/>
              </w:rPr>
              <w:t>表4-</w:t>
            </w:r>
            <w:r>
              <w:rPr>
                <w:rFonts w:hint="eastAsia" w:cs="Times New Roman"/>
                <w:b/>
                <w:bCs/>
                <w:color w:val="auto"/>
                <w:kern w:val="0"/>
                <w:sz w:val="24"/>
                <w:szCs w:val="24"/>
                <w:highlight w:val="none"/>
                <w:shd w:val="clear" w:color="auto" w:fill="auto"/>
                <w:lang w:val="en-US" w:eastAsia="zh-CN" w:bidi="ar-SA"/>
              </w:rPr>
              <w:t>28</w:t>
            </w:r>
            <w:r>
              <w:rPr>
                <w:rFonts w:hint="default" w:ascii="Times New Roman" w:hAnsi="Times New Roman" w:eastAsia="宋体" w:cs="Times New Roman"/>
                <w:b/>
                <w:bCs/>
                <w:color w:val="auto"/>
                <w:kern w:val="0"/>
                <w:sz w:val="24"/>
                <w:szCs w:val="24"/>
                <w:highlight w:val="none"/>
                <w:shd w:val="clear" w:color="auto" w:fill="auto"/>
                <w:lang w:val="en-US" w:eastAsia="zh-CN" w:bidi="ar-SA"/>
              </w:rPr>
              <w:t xml:space="preserve">  </w:t>
            </w:r>
            <w:r>
              <w:rPr>
                <w:rFonts w:hint="default" w:ascii="Times New Roman" w:hAnsi="Times New Roman" w:eastAsia="宋体" w:cs="Times New Roman"/>
                <w:b/>
                <w:bCs/>
                <w:color w:val="auto"/>
                <w:sz w:val="24"/>
                <w:szCs w:val="24"/>
                <w:highlight w:val="none"/>
              </w:rPr>
              <w:t>危险固废暂存间的环境保护图形标志</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2839"/>
              <w:gridCol w:w="4337"/>
            </w:tblGrid>
            <w:tr w14:paraId="4FC5A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7" w:type="pct"/>
                  <w:noWrap w:val="0"/>
                  <w:vAlign w:val="center"/>
                </w:tcPr>
                <w:p w14:paraId="258845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危险废物标识</w:t>
                  </w:r>
                </w:p>
              </w:tc>
              <w:tc>
                <w:tcPr>
                  <w:tcW w:w="1682" w:type="pct"/>
                  <w:noWrap w:val="0"/>
                  <w:vAlign w:val="center"/>
                </w:tcPr>
                <w:p w14:paraId="3F17BC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图案样式</w:t>
                  </w:r>
                </w:p>
              </w:tc>
              <w:tc>
                <w:tcPr>
                  <w:tcW w:w="2569" w:type="pct"/>
                  <w:noWrap w:val="0"/>
                  <w:vAlign w:val="center"/>
                </w:tcPr>
                <w:p w14:paraId="21AA5A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设置规范</w:t>
                  </w:r>
                </w:p>
              </w:tc>
            </w:tr>
            <w:tr w14:paraId="6CF45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7" w:type="pct"/>
                  <w:noWrap w:val="0"/>
                  <w:vAlign w:val="center"/>
                </w:tcPr>
                <w:p w14:paraId="69905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w:t>
                  </w:r>
                </w:p>
                <w:p w14:paraId="35244D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设施</w:t>
                  </w:r>
                </w:p>
                <w:p w14:paraId="52B0F0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警示</w:t>
                  </w:r>
                </w:p>
                <w:p w14:paraId="4B6A18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标志</w:t>
                  </w:r>
                </w:p>
                <w:p w14:paraId="3B99C2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牌</w:t>
                  </w:r>
                </w:p>
              </w:tc>
              <w:tc>
                <w:tcPr>
                  <w:tcW w:w="1682" w:type="pct"/>
                  <w:noWrap w:val="0"/>
                  <w:vAlign w:val="center"/>
                </w:tcPr>
                <w:p w14:paraId="4C1768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625600" cy="1021715"/>
                        <wp:effectExtent l="0" t="0" r="12700" b="6985"/>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43"/>
                                <a:stretch>
                                  <a:fillRect/>
                                </a:stretch>
                              </pic:blipFill>
                              <pic:spPr>
                                <a:xfrm>
                                  <a:off x="0" y="0"/>
                                  <a:ext cx="1625600" cy="1021715"/>
                                </a:xfrm>
                                <a:prstGeom prst="rect">
                                  <a:avLst/>
                                </a:prstGeom>
                                <a:noFill/>
                                <a:ln>
                                  <a:noFill/>
                                </a:ln>
                              </pic:spPr>
                            </pic:pic>
                          </a:graphicData>
                        </a:graphic>
                      </wp:inline>
                    </w:drawing>
                  </w:r>
                  <w:r>
                    <w:rPr>
                      <w:rFonts w:hint="default" w:ascii="Times New Roman" w:hAnsi="Times New Roman" w:eastAsia="宋体" w:cs="Times New Roman"/>
                      <w:color w:val="auto"/>
                      <w:sz w:val="21"/>
                      <w:szCs w:val="21"/>
                      <w:highlight w:val="none"/>
                    </w:rPr>
                    <w:drawing>
                      <wp:inline distT="0" distB="0" distL="114300" distR="114300">
                        <wp:extent cx="1443355" cy="2282825"/>
                        <wp:effectExtent l="0" t="0" r="4445" b="317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44"/>
                                <a:stretch>
                                  <a:fillRect/>
                                </a:stretch>
                              </pic:blipFill>
                              <pic:spPr>
                                <a:xfrm>
                                  <a:off x="0" y="0"/>
                                  <a:ext cx="1443355" cy="2282825"/>
                                </a:xfrm>
                                <a:prstGeom prst="rect">
                                  <a:avLst/>
                                </a:prstGeom>
                                <a:noFill/>
                                <a:ln>
                                  <a:noFill/>
                                </a:ln>
                              </pic:spPr>
                            </pic:pic>
                          </a:graphicData>
                        </a:graphic>
                      </wp:inline>
                    </w:drawing>
                  </w:r>
                </w:p>
              </w:tc>
              <w:tc>
                <w:tcPr>
                  <w:tcW w:w="2569" w:type="pct"/>
                  <w:noWrap w:val="0"/>
                  <w:vAlign w:val="center"/>
                </w:tcPr>
                <w:p w14:paraId="100C8E97">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危险废物设施标志可采用附着式和柱式两种固定方式，应优先选择附着式，当无法选择附着式时，可选择柱式</w:t>
                  </w:r>
                  <w:r>
                    <w:rPr>
                      <w:rFonts w:hint="default" w:ascii="Times New Roman" w:hAnsi="Times New Roman" w:eastAsia="宋体" w:cs="Times New Roman"/>
                      <w:b w:val="0"/>
                      <w:bCs w:val="0"/>
                      <w:color w:val="auto"/>
                      <w:sz w:val="21"/>
                      <w:szCs w:val="21"/>
                      <w:highlight w:val="none"/>
                      <w:lang w:eastAsia="zh-CN"/>
                    </w:rPr>
                    <w:t>；</w:t>
                  </w:r>
                </w:p>
                <w:p w14:paraId="66F1E82F">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附着式标志的设置高度，应尽量与视线高度一致；柱式的标志和支架应牢固地</w:t>
                  </w:r>
                  <w:r>
                    <w:rPr>
                      <w:rFonts w:hint="eastAsia" w:ascii="Times New Roman" w:hAnsi="Times New Roman" w:eastAsia="宋体" w:cs="Times New Roman"/>
                      <w:b w:val="0"/>
                      <w:bCs w:val="0"/>
                      <w:color w:val="auto"/>
                      <w:sz w:val="21"/>
                      <w:szCs w:val="21"/>
                      <w:highlight w:val="none"/>
                      <w:lang w:eastAsia="zh-CN"/>
                    </w:rPr>
                    <w:t>连接</w:t>
                  </w:r>
                  <w:r>
                    <w:rPr>
                      <w:rFonts w:hint="default" w:ascii="Times New Roman" w:hAnsi="Times New Roman" w:eastAsia="宋体" w:cs="Times New Roman"/>
                      <w:b w:val="0"/>
                      <w:bCs w:val="0"/>
                      <w:color w:val="auto"/>
                      <w:sz w:val="21"/>
                      <w:szCs w:val="21"/>
                      <w:highlight w:val="none"/>
                    </w:rPr>
                    <w:t>在一起，标志牌最上端距地面约2 m；位于室外的标志牌中，支架固定在地下的，其支架埋深约0.3m</w:t>
                  </w:r>
                  <w:r>
                    <w:rPr>
                      <w:rFonts w:hint="default" w:ascii="Times New Roman" w:hAnsi="Times New Roman" w:eastAsia="宋体" w:cs="Times New Roman"/>
                      <w:b w:val="0"/>
                      <w:bCs w:val="0"/>
                      <w:color w:val="auto"/>
                      <w:sz w:val="21"/>
                      <w:szCs w:val="21"/>
                      <w:highlight w:val="none"/>
                      <w:lang w:eastAsia="zh-CN"/>
                    </w:rPr>
                    <w:t>；</w:t>
                  </w:r>
                </w:p>
                <w:p w14:paraId="0C659A34">
                  <w:pPr>
                    <w:keepNext w:val="0"/>
                    <w:keepLines w:val="0"/>
                    <w:pageBreakBefore w:val="0"/>
                    <w:widowControl w:val="0"/>
                    <w:numPr>
                      <w:ilvl w:val="0"/>
                      <w:numId w:val="8"/>
                    </w:numPr>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rPr>
                    <w:t>危险废物设施标志应稳固固定，不能产生倾斜、卷翘、摆动等现象。在室外露天设置时，应充分考虑风力的影响。</w:t>
                  </w:r>
                </w:p>
              </w:tc>
            </w:tr>
            <w:tr w14:paraId="4E334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7" w:type="pct"/>
                  <w:noWrap w:val="0"/>
                  <w:vAlign w:val="center"/>
                </w:tcPr>
                <w:p w14:paraId="3704E8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包装</w:t>
                  </w:r>
                </w:p>
                <w:p w14:paraId="39002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识别</w:t>
                  </w:r>
                </w:p>
                <w:p w14:paraId="6DE25F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标签</w:t>
                  </w:r>
                </w:p>
              </w:tc>
              <w:tc>
                <w:tcPr>
                  <w:tcW w:w="1682" w:type="pct"/>
                  <w:noWrap w:val="0"/>
                  <w:vAlign w:val="center"/>
                </w:tcPr>
                <w:p w14:paraId="0EA5C8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630680" cy="1632585"/>
                        <wp:effectExtent l="0" t="0" r="7620" b="571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45"/>
                                <a:stretch>
                                  <a:fillRect/>
                                </a:stretch>
                              </pic:blipFill>
                              <pic:spPr>
                                <a:xfrm>
                                  <a:off x="0" y="0"/>
                                  <a:ext cx="1630680" cy="1632585"/>
                                </a:xfrm>
                                <a:prstGeom prst="rect">
                                  <a:avLst/>
                                </a:prstGeom>
                                <a:noFill/>
                                <a:ln>
                                  <a:noFill/>
                                </a:ln>
                              </pic:spPr>
                            </pic:pic>
                          </a:graphicData>
                        </a:graphic>
                      </wp:inline>
                    </w:drawing>
                  </w:r>
                </w:p>
              </w:tc>
              <w:tc>
                <w:tcPr>
                  <w:tcW w:w="2569" w:type="pct"/>
                  <w:noWrap w:val="0"/>
                  <w:vAlign w:val="center"/>
                </w:tcPr>
                <w:p w14:paraId="5A8E9E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1.危险废物标签背景色应采用醒目的橘黄色，RGB 颜色值为（255, 150, 0）。标签边框和字体颜色为黑色，RGB 颜色值为（0, 0, 0）。</w:t>
                  </w:r>
                </w:p>
                <w:p w14:paraId="13F844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 危险废物标签字体宜采用黑体字，其中“危险废物”字样应加粗放大。</w:t>
                  </w:r>
                </w:p>
                <w:p w14:paraId="4D7E6B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 危险废物标签的尺寸宜根据容器或包装物要求设置，容器或包装容积≤50L，标签最小尺寸100×100mm，最低文字高度3mm；容器或包装容积50</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450L，标签最小尺寸150×150mm，最低文字高度5mm；容器或包装容积＞450L，标签最小尺寸200×200mm，最低文字高度6mm。</w:t>
                  </w:r>
                </w:p>
                <w:p w14:paraId="012899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 危险废物标签所选用的材质宜具有一定的耐用性和防水性。标签可采用不干胶印刷品，或印刷品外加防水塑料袋或塑封等。</w:t>
                  </w:r>
                </w:p>
                <w:p w14:paraId="014583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5. 危险废物标签印刷的油墨应均匀，图案和文字应清晰、完整。危险废物标签的文字边缘宜加黑色边框，边框宽度不小于1 mm，</w:t>
                  </w:r>
                </w:p>
              </w:tc>
            </w:tr>
            <w:tr w14:paraId="00E25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7" w:type="pct"/>
                  <w:noWrap w:val="0"/>
                  <w:vAlign w:val="center"/>
                </w:tcPr>
                <w:p w14:paraId="61C74E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w:t>
                  </w:r>
                </w:p>
                <w:p w14:paraId="49EFA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w:t>
                  </w:r>
                </w:p>
                <w:p w14:paraId="4CB4D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w:t>
                  </w:r>
                </w:p>
                <w:p w14:paraId="5383EB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分区</w:t>
                  </w:r>
                </w:p>
                <w:p w14:paraId="1625B9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标志</w:t>
                  </w:r>
                </w:p>
              </w:tc>
              <w:tc>
                <w:tcPr>
                  <w:tcW w:w="1682" w:type="pct"/>
                  <w:noWrap w:val="0"/>
                  <w:vAlign w:val="center"/>
                </w:tcPr>
                <w:p w14:paraId="21D7F9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114300" distR="114300">
                        <wp:extent cx="1630680" cy="1636395"/>
                        <wp:effectExtent l="0" t="0" r="7620" b="1905"/>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46"/>
                                <a:stretch>
                                  <a:fillRect/>
                                </a:stretch>
                              </pic:blipFill>
                              <pic:spPr>
                                <a:xfrm>
                                  <a:off x="0" y="0"/>
                                  <a:ext cx="1630680" cy="1636395"/>
                                </a:xfrm>
                                <a:prstGeom prst="rect">
                                  <a:avLst/>
                                </a:prstGeom>
                                <a:noFill/>
                                <a:ln>
                                  <a:noFill/>
                                </a:ln>
                              </pic:spPr>
                            </pic:pic>
                          </a:graphicData>
                        </a:graphic>
                      </wp:inline>
                    </w:drawing>
                  </w:r>
                </w:p>
              </w:tc>
              <w:tc>
                <w:tcPr>
                  <w:tcW w:w="2569" w:type="pct"/>
                  <w:noWrap w:val="0"/>
                  <w:vAlign w:val="center"/>
                </w:tcPr>
                <w:p w14:paraId="544453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1.颜色：危险废物分区标志背景色应采用黄色，RGB 颜色值为（255, 255, 0）。废物种类信息应采用醒目的橘黄色，RGB 颜色值为（255, 150, 0）。字体颜色为黑色，RGB 颜色值为（0, 0, 0）。</w:t>
                  </w:r>
                </w:p>
                <w:p w14:paraId="2A85BA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2.字体：危险废物分区标志的字体宜采用黑体字，其中“危险废物贮存分区标志”字样应加粗放大并居中显示。</w:t>
                  </w:r>
                </w:p>
                <w:p w14:paraId="522804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尺寸：观察距离0＜L≤2.5m，标志整体外形尺寸300*300mm，贮存分区标志最低文字高度20mm；观察距离2.5＜L≤4m，标志整体外形尺寸450*450mm，贮存分区标志最低文字高度30mm；观察距离L＞4m，标志整体外形尺寸600*600mm，贮存分区标志最低文字高度40mm；</w:t>
                  </w:r>
                </w:p>
                <w:p w14:paraId="649E32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4.材质：危险废物贮存分区标志的衬底宜采用坚固耐用的材料，并具有耐用性和防水性。废物贮存种类信息等可采用印刷纸张、不粘胶材质或塑料卡片等，以便固定在衬底上。</w:t>
                  </w:r>
                </w:p>
                <w:p w14:paraId="68AB62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5.印刷：危险废物贮存分区标志的图形和文字应清晰、完整，保证在足够的观察距离条件下不影响阅读。“危险废物贮存分区标志”字样与其他信息宜加黑色分界线区分，分界线的宽度不小于2mm。</w:t>
                  </w:r>
                </w:p>
              </w:tc>
            </w:tr>
          </w:tbl>
          <w:p w14:paraId="2B8BD067">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auto"/>
                <w:kern w:val="2"/>
                <w:sz w:val="24"/>
                <w:szCs w:val="24"/>
                <w:highlight w:val="none"/>
                <w:lang w:val="en-US" w:eastAsia="zh-CN" w:bidi="ar-SA"/>
              </w:rPr>
              <w:t>综上所述，本项目固废采取上述治理措施后，各类固废均能得到合理处置，不产生二次污染，不会对周围环境产生影响。</w:t>
            </w:r>
          </w:p>
          <w:p w14:paraId="07783D36">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z w:val="24"/>
                <w:highlight w:val="none"/>
                <w14:textFill>
                  <w14:solidFill>
                    <w14:schemeClr w14:val="tx1"/>
                  </w14:solidFill>
                </w14:textFill>
              </w:rPr>
              <w:t>地下水、土壤</w:t>
            </w:r>
          </w:p>
          <w:p w14:paraId="76FAC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（1）污染源分析</w:t>
            </w:r>
          </w:p>
          <w:p w14:paraId="318CF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土壤是复杂的三相共存体系，其污染物质主要通过被污染大气的沉降、工业废水的漫流和入渗、以及固体废物通过大气迁移、扩散、沉降或降水淋溶、地表径流等而进入土壤环境。本项目运营期主要污染物来源于废气和固体废物等污染物，可能会对土壤环境产生影响。</w:t>
            </w:r>
          </w:p>
          <w:p w14:paraId="0662FE2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本项目产生的废气均可能通过大气沉降的方式污染土壤</w:t>
            </w:r>
            <w:r>
              <w:rPr>
                <w:rFonts w:hint="eastAsia" w:ascii="Times New Roman" w:hAnsi="Times New Roman" w:eastAsia="宋体"/>
                <w:color w:val="auto"/>
                <w:sz w:val="24"/>
                <w:highlight w:val="none"/>
              </w:rPr>
              <w:t>和地下水</w:t>
            </w:r>
            <w:r>
              <w:rPr>
                <w:rFonts w:hint="default" w:ascii="Times New Roman" w:hAnsi="Times New Roman" w:eastAsia="宋体"/>
                <w:color w:val="auto"/>
                <w:sz w:val="24"/>
                <w:highlight w:val="none"/>
              </w:rPr>
              <w:t>环境；同时，本项目产生的</w:t>
            </w:r>
            <w:r>
              <w:rPr>
                <w:rFonts w:hint="eastAsia" w:ascii="Times New Roman" w:hAnsi="Times New Roman" w:eastAsia="宋体"/>
                <w:color w:val="auto"/>
                <w:sz w:val="24"/>
                <w:highlight w:val="none"/>
                <w:lang w:val="en-US" w:eastAsia="zh-CN"/>
              </w:rPr>
              <w:t>硅油-脱模剂废包装桶</w:t>
            </w:r>
            <w:r>
              <w:rPr>
                <w:rFonts w:hint="default" w:ascii="Times New Roman" w:hAnsi="Times New Roman" w:eastAsia="宋体"/>
                <w:color w:val="auto"/>
                <w:sz w:val="24"/>
                <w:highlight w:val="none"/>
              </w:rPr>
              <w:t>等固废若未合理分类贮存会通过挥发进入大气环境后扩散沉降、泄露入渗等方式污染</w:t>
            </w:r>
            <w:r>
              <w:rPr>
                <w:rFonts w:hint="eastAsia" w:ascii="Times New Roman" w:hAnsi="Times New Roman" w:eastAsia="宋体"/>
                <w:color w:val="auto"/>
                <w:sz w:val="24"/>
                <w:highlight w:val="none"/>
              </w:rPr>
              <w:t>土壤和地下水</w:t>
            </w:r>
            <w:r>
              <w:rPr>
                <w:rFonts w:hint="default" w:ascii="Times New Roman" w:hAnsi="Times New Roman" w:eastAsia="宋体"/>
                <w:color w:val="auto"/>
                <w:sz w:val="24"/>
                <w:highlight w:val="none"/>
              </w:rPr>
              <w:t>环境；此外，</w:t>
            </w:r>
            <w:r>
              <w:rPr>
                <w:rFonts w:hint="eastAsia" w:ascii="Times New Roman" w:hAnsi="Times New Roman" w:eastAsia="宋体"/>
                <w:color w:val="auto"/>
                <w:sz w:val="24"/>
                <w:highlight w:val="none"/>
                <w:lang w:val="en-US" w:eastAsia="zh-CN"/>
              </w:rPr>
              <w:t>硅油-脱模剂废包装桶</w:t>
            </w:r>
            <w:r>
              <w:rPr>
                <w:rFonts w:hint="eastAsia"/>
                <w:color w:val="auto"/>
                <w:sz w:val="24"/>
                <w:highlight w:val="none"/>
                <w:lang w:val="en-US" w:eastAsia="zh-CN"/>
              </w:rPr>
              <w:t>、喷淋塔废液包装桶</w:t>
            </w:r>
            <w:r>
              <w:rPr>
                <w:rFonts w:hint="default" w:ascii="Times New Roman" w:hAnsi="Times New Roman" w:eastAsia="宋体"/>
                <w:color w:val="auto"/>
                <w:sz w:val="24"/>
                <w:highlight w:val="none"/>
              </w:rPr>
              <w:t>破裂发生泄露事故同时地面防渗措施失效的情况下可能会对土壤和地下水造成影响。</w:t>
            </w:r>
          </w:p>
          <w:p w14:paraId="06CECFCE">
            <w:pPr>
              <w:keepNext w:val="0"/>
              <w:keepLines w:val="0"/>
              <w:suppressLineNumbers w:val="0"/>
              <w:snapToGrid w:val="0"/>
              <w:spacing w:before="0" w:beforeAutospacing="0" w:after="0" w:afterAutospacing="0"/>
              <w:ind w:left="0" w:right="0" w:firstLine="482" w:firstLineChars="200"/>
              <w:jc w:val="center"/>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表</w:t>
            </w:r>
            <w:r>
              <w:rPr>
                <w:rFonts w:hint="eastAsia" w:ascii="Times New Roman" w:hAnsi="Times New Roman" w:eastAsia="宋体"/>
                <w:b/>
                <w:bCs/>
                <w:color w:val="auto"/>
                <w:sz w:val="24"/>
                <w:highlight w:val="none"/>
              </w:rPr>
              <w:t>4</w:t>
            </w:r>
            <w:r>
              <w:rPr>
                <w:rFonts w:hint="default" w:ascii="Times New Roman" w:hAnsi="Times New Roman" w:eastAsia="宋体"/>
                <w:b/>
                <w:bCs/>
                <w:color w:val="auto"/>
                <w:sz w:val="24"/>
                <w:highlight w:val="none"/>
              </w:rPr>
              <w:t>-</w:t>
            </w:r>
            <w:r>
              <w:rPr>
                <w:rFonts w:hint="eastAsia"/>
                <w:b/>
                <w:bCs/>
                <w:color w:val="auto"/>
                <w:sz w:val="24"/>
                <w:highlight w:val="none"/>
                <w:lang w:val="en-US" w:eastAsia="zh-CN"/>
              </w:rPr>
              <w:t>29</w:t>
            </w:r>
            <w:r>
              <w:rPr>
                <w:rFonts w:hint="default" w:ascii="Times New Roman" w:hAnsi="Times New Roman" w:eastAsia="宋体"/>
                <w:b/>
                <w:bCs/>
                <w:color w:val="auto"/>
                <w:sz w:val="24"/>
                <w:highlight w:val="none"/>
              </w:rPr>
              <w:t xml:space="preserve"> 本项目土壤和地下水环境影响类型与影响途径表</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745"/>
              <w:gridCol w:w="1198"/>
              <w:gridCol w:w="1039"/>
              <w:gridCol w:w="1917"/>
              <w:gridCol w:w="1382"/>
            </w:tblGrid>
            <w:tr w14:paraId="2B9CB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2" w:type="pct"/>
                  <w:noWrap w:val="0"/>
                  <w:vAlign w:val="center"/>
                </w:tcPr>
                <w:p w14:paraId="34158DFA">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污染源</w:t>
                  </w:r>
                </w:p>
              </w:tc>
              <w:tc>
                <w:tcPr>
                  <w:tcW w:w="1034" w:type="pct"/>
                  <w:noWrap w:val="0"/>
                  <w:vAlign w:val="center"/>
                </w:tcPr>
                <w:p w14:paraId="4CE32EB4">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工艺流程/节点</w:t>
                  </w:r>
                </w:p>
              </w:tc>
              <w:tc>
                <w:tcPr>
                  <w:tcW w:w="710" w:type="pct"/>
                  <w:noWrap w:val="0"/>
                  <w:vAlign w:val="center"/>
                </w:tcPr>
                <w:p w14:paraId="11D42A73">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highlight w:val="none"/>
                    </w:rPr>
                  </w:pPr>
                  <w:r>
                    <w:rPr>
                      <w:rFonts w:hint="eastAsia" w:ascii="Times New Roman" w:hAnsi="Times New Roman" w:eastAsia="宋体"/>
                      <w:b/>
                      <w:color w:val="auto"/>
                      <w:szCs w:val="21"/>
                      <w:highlight w:val="none"/>
                    </w:rPr>
                    <w:t>污染源特征</w:t>
                  </w:r>
                </w:p>
              </w:tc>
              <w:tc>
                <w:tcPr>
                  <w:tcW w:w="616" w:type="pct"/>
                  <w:noWrap w:val="0"/>
                  <w:vAlign w:val="center"/>
                </w:tcPr>
                <w:p w14:paraId="7956801D">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highlight w:val="none"/>
                    </w:rPr>
                  </w:pPr>
                  <w:r>
                    <w:rPr>
                      <w:rFonts w:hint="eastAsia" w:ascii="Times New Roman" w:hAnsi="Times New Roman" w:eastAsia="宋体"/>
                      <w:b/>
                      <w:color w:val="auto"/>
                      <w:szCs w:val="21"/>
                      <w:highlight w:val="none"/>
                    </w:rPr>
                    <w:t>污染物类型</w:t>
                  </w:r>
                </w:p>
              </w:tc>
              <w:tc>
                <w:tcPr>
                  <w:tcW w:w="1136" w:type="pct"/>
                  <w:noWrap w:val="0"/>
                  <w:vAlign w:val="center"/>
                </w:tcPr>
                <w:p w14:paraId="527CADD4">
                  <w:pPr>
                    <w:keepNext w:val="0"/>
                    <w:keepLines w:val="0"/>
                    <w:suppressLineNumbers w:val="0"/>
                    <w:spacing w:before="0" w:beforeAutospacing="0" w:after="0" w:afterAutospacing="0"/>
                    <w:ind w:left="0" w:right="0"/>
                    <w:jc w:val="center"/>
                    <w:rPr>
                      <w:rFonts w:hint="eastAsia" w:ascii="Times New Roman" w:hAnsi="Times New Roman" w:eastAsia="宋体"/>
                      <w:b/>
                      <w:color w:val="auto"/>
                      <w:szCs w:val="21"/>
                      <w:highlight w:val="none"/>
                    </w:rPr>
                  </w:pPr>
                  <w:r>
                    <w:rPr>
                      <w:rFonts w:hint="eastAsia" w:ascii="Times New Roman" w:hAnsi="Times New Roman" w:eastAsia="宋体"/>
                      <w:b/>
                      <w:color w:val="auto"/>
                      <w:szCs w:val="21"/>
                      <w:highlight w:val="none"/>
                    </w:rPr>
                    <w:t>污染因子</w:t>
                  </w:r>
                </w:p>
              </w:tc>
              <w:tc>
                <w:tcPr>
                  <w:tcW w:w="819" w:type="pct"/>
                  <w:noWrap w:val="0"/>
                  <w:vAlign w:val="center"/>
                </w:tcPr>
                <w:p w14:paraId="1F6655A1">
                  <w:pPr>
                    <w:keepNext w:val="0"/>
                    <w:keepLines w:val="0"/>
                    <w:suppressLineNumbers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污染途径</w:t>
                  </w:r>
                </w:p>
              </w:tc>
            </w:tr>
            <w:tr w14:paraId="3C048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2" w:type="pct"/>
                  <w:noWrap w:val="0"/>
                  <w:vAlign w:val="center"/>
                </w:tcPr>
                <w:p w14:paraId="74F539FE">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生产车间1-4号楼</w:t>
                  </w:r>
                </w:p>
              </w:tc>
              <w:tc>
                <w:tcPr>
                  <w:tcW w:w="1034" w:type="pct"/>
                  <w:noWrap w:val="0"/>
                  <w:vAlign w:val="center"/>
                </w:tcPr>
                <w:p w14:paraId="4C9C7AA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olor w:val="auto"/>
                      <w:szCs w:val="21"/>
                      <w:highlight w:val="none"/>
                      <w:lang w:val="en-US" w:eastAsia="zh-CN" w:bidi="ar"/>
                    </w:rPr>
                  </w:pPr>
                  <w:r>
                    <w:rPr>
                      <w:rFonts w:hint="eastAsia" w:ascii="Times New Roman" w:hAnsi="Times New Roman" w:eastAsia="宋体"/>
                      <w:color w:val="auto"/>
                      <w:szCs w:val="21"/>
                      <w:highlight w:val="none"/>
                      <w:lang w:val="en-US" w:eastAsia="zh-CN" w:bidi="ar"/>
                    </w:rPr>
                    <w:t>室温搅拌、3D打印、甩干、后处理线、喷涂硅油-脱模剂</w:t>
                  </w:r>
                </w:p>
              </w:tc>
              <w:tc>
                <w:tcPr>
                  <w:tcW w:w="710" w:type="pct"/>
                  <w:noWrap w:val="0"/>
                  <w:vAlign w:val="center"/>
                </w:tcPr>
                <w:p w14:paraId="180FA77B">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正常、连续</w:t>
                  </w:r>
                </w:p>
              </w:tc>
              <w:tc>
                <w:tcPr>
                  <w:tcW w:w="616" w:type="pct"/>
                  <w:noWrap w:val="0"/>
                  <w:vAlign w:val="center"/>
                </w:tcPr>
                <w:p w14:paraId="588AB44A">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废气</w:t>
                  </w:r>
                </w:p>
              </w:tc>
              <w:tc>
                <w:tcPr>
                  <w:tcW w:w="1136" w:type="pct"/>
                  <w:noWrap w:val="0"/>
                  <w:vAlign w:val="center"/>
                </w:tcPr>
                <w:p w14:paraId="1E0188D4">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非甲烷总烃</w:t>
                  </w:r>
                </w:p>
              </w:tc>
              <w:tc>
                <w:tcPr>
                  <w:tcW w:w="819" w:type="pct"/>
                  <w:noWrap w:val="0"/>
                  <w:vAlign w:val="center"/>
                </w:tcPr>
                <w:p w14:paraId="5122210C">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大气沉降</w:t>
                  </w:r>
                </w:p>
              </w:tc>
            </w:tr>
            <w:tr w14:paraId="0E1FE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2" w:type="pct"/>
                  <w:noWrap w:val="0"/>
                  <w:vAlign w:val="center"/>
                </w:tcPr>
                <w:p w14:paraId="1AD5F5B5">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default" w:ascii="Times New Roman" w:hAnsi="Times New Roman" w:eastAsia="宋体"/>
                      <w:color w:val="auto"/>
                      <w:szCs w:val="21"/>
                      <w:highlight w:val="none"/>
                    </w:rPr>
                    <w:t>原料</w:t>
                  </w:r>
                  <w:r>
                    <w:rPr>
                      <w:rFonts w:hint="eastAsia" w:ascii="Times New Roman" w:hAnsi="Times New Roman" w:eastAsia="宋体"/>
                      <w:color w:val="auto"/>
                      <w:szCs w:val="21"/>
                      <w:highlight w:val="none"/>
                    </w:rPr>
                    <w:t>区</w:t>
                  </w:r>
                </w:p>
              </w:tc>
              <w:tc>
                <w:tcPr>
                  <w:tcW w:w="1034" w:type="pct"/>
                  <w:noWrap w:val="0"/>
                  <w:vAlign w:val="center"/>
                </w:tcPr>
                <w:p w14:paraId="4D1152DC">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硅油-脱模剂废包装桶破损</w:t>
                  </w:r>
                </w:p>
              </w:tc>
              <w:tc>
                <w:tcPr>
                  <w:tcW w:w="710" w:type="pct"/>
                  <w:noWrap w:val="0"/>
                  <w:vAlign w:val="center"/>
                </w:tcPr>
                <w:p w14:paraId="3BD3CBDF">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事故</w:t>
                  </w:r>
                </w:p>
              </w:tc>
              <w:tc>
                <w:tcPr>
                  <w:tcW w:w="616" w:type="pct"/>
                  <w:noWrap w:val="0"/>
                  <w:vAlign w:val="center"/>
                </w:tcPr>
                <w:p w14:paraId="5A9B8EB2">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液态原料</w:t>
                  </w:r>
                </w:p>
              </w:tc>
              <w:tc>
                <w:tcPr>
                  <w:tcW w:w="1136" w:type="pct"/>
                  <w:noWrap w:val="0"/>
                  <w:vAlign w:val="center"/>
                </w:tcPr>
                <w:p w14:paraId="5F4D43E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硅油类</w:t>
                  </w:r>
                </w:p>
              </w:tc>
              <w:tc>
                <w:tcPr>
                  <w:tcW w:w="819" w:type="pct"/>
                  <w:noWrap w:val="0"/>
                  <w:vAlign w:val="center"/>
                </w:tcPr>
                <w:p w14:paraId="36C245FE">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default" w:ascii="Times New Roman" w:hAnsi="Times New Roman" w:eastAsia="宋体"/>
                      <w:color w:val="auto"/>
                      <w:szCs w:val="21"/>
                      <w:highlight w:val="none"/>
                    </w:rPr>
                    <w:t>垂直入渗</w:t>
                  </w:r>
                  <w:r>
                    <w:rPr>
                      <w:rFonts w:hint="eastAsia" w:ascii="Times New Roman" w:hAnsi="Times New Roman" w:eastAsia="宋体"/>
                      <w:color w:val="auto"/>
                      <w:szCs w:val="21"/>
                      <w:highlight w:val="none"/>
                    </w:rPr>
                    <w:t>、地表漫流</w:t>
                  </w:r>
                </w:p>
              </w:tc>
            </w:tr>
            <w:tr w14:paraId="4D12D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682" w:type="pct"/>
                  <w:noWrap w:val="0"/>
                  <w:vAlign w:val="center"/>
                </w:tcPr>
                <w:p w14:paraId="676A242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危废暂存</w:t>
                  </w:r>
                  <w:r>
                    <w:rPr>
                      <w:rFonts w:hint="eastAsia" w:ascii="Times New Roman" w:hAnsi="Times New Roman" w:eastAsia="宋体"/>
                      <w:color w:val="auto"/>
                      <w:szCs w:val="21"/>
                      <w:highlight w:val="none"/>
                    </w:rPr>
                    <w:t>场所</w:t>
                  </w:r>
                </w:p>
              </w:tc>
              <w:tc>
                <w:tcPr>
                  <w:tcW w:w="1034" w:type="pct"/>
                  <w:noWrap w:val="0"/>
                  <w:vAlign w:val="center"/>
                </w:tcPr>
                <w:p w14:paraId="0F4B512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rPr>
                  </w:pPr>
                  <w:r>
                    <w:rPr>
                      <w:rFonts w:hint="eastAsia" w:ascii="Times New Roman" w:hAnsi="Times New Roman" w:eastAsia="宋体"/>
                      <w:color w:val="auto"/>
                      <w:szCs w:val="21"/>
                      <w:highlight w:val="none"/>
                      <w:lang w:val="en-US" w:eastAsia="zh-CN"/>
                    </w:rPr>
                    <w:t>硅油-脱模剂废包装桶破损泄露</w:t>
                  </w:r>
                </w:p>
              </w:tc>
              <w:tc>
                <w:tcPr>
                  <w:tcW w:w="710" w:type="pct"/>
                  <w:noWrap w:val="0"/>
                  <w:vAlign w:val="center"/>
                </w:tcPr>
                <w:p w14:paraId="2B132CDB">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事故</w:t>
                  </w:r>
                </w:p>
              </w:tc>
              <w:tc>
                <w:tcPr>
                  <w:tcW w:w="616" w:type="pct"/>
                  <w:noWrap w:val="0"/>
                  <w:vAlign w:val="center"/>
                </w:tcPr>
                <w:p w14:paraId="27343A68">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液态危废</w:t>
                  </w:r>
                </w:p>
              </w:tc>
              <w:tc>
                <w:tcPr>
                  <w:tcW w:w="1136" w:type="pct"/>
                  <w:noWrap w:val="0"/>
                  <w:vAlign w:val="center"/>
                </w:tcPr>
                <w:p w14:paraId="17B6191B">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硅油类</w:t>
                  </w:r>
                </w:p>
              </w:tc>
              <w:tc>
                <w:tcPr>
                  <w:tcW w:w="819" w:type="pct"/>
                  <w:noWrap w:val="0"/>
                  <w:vAlign w:val="center"/>
                </w:tcPr>
                <w:p w14:paraId="09CF392F">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垂直入渗</w:t>
                  </w:r>
                  <w:r>
                    <w:rPr>
                      <w:rFonts w:hint="eastAsia" w:ascii="Times New Roman" w:hAnsi="Times New Roman" w:eastAsia="宋体"/>
                      <w:color w:val="auto"/>
                      <w:szCs w:val="21"/>
                      <w:highlight w:val="none"/>
                    </w:rPr>
                    <w:t>、地表漫流</w:t>
                  </w:r>
                </w:p>
              </w:tc>
            </w:tr>
          </w:tbl>
          <w:p w14:paraId="515525D5">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2" w:firstLineChars="200"/>
              <w:textAlignment w:val="auto"/>
              <w:outlineLvl w:val="3"/>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（2）污染防治措施</w:t>
            </w:r>
          </w:p>
          <w:p w14:paraId="3E2A7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全厂</w:t>
            </w:r>
            <w:r>
              <w:rPr>
                <w:rFonts w:hint="default" w:ascii="Times New Roman" w:hAnsi="Times New Roman" w:eastAsia="宋体"/>
                <w:color w:val="auto"/>
                <w:sz w:val="24"/>
                <w:highlight w:val="none"/>
              </w:rPr>
              <w:t>各功能区均采取“源头控制”、“分区防控”的防渗措施，</w:t>
            </w:r>
            <w:r>
              <w:rPr>
                <w:rFonts w:hint="eastAsia" w:ascii="Times New Roman" w:hAnsi="Times New Roman" w:eastAsia="宋体"/>
                <w:color w:val="auto"/>
                <w:sz w:val="24"/>
                <w:highlight w:val="none"/>
                <w:lang w:eastAsia="zh-CN"/>
              </w:rPr>
              <w:t>设置重点防渗渠和一般防渗区，重点防渗区为生产车间、污水处理站、甲类库、危废仓库、事故池等，一般防渗区为一般固废仓库。重点防渗区：执行等效黏土层Mb≥6.0m，渗透系数≤10</w:t>
            </w:r>
            <w:r>
              <w:rPr>
                <w:rFonts w:hint="eastAsia" w:ascii="Times New Roman" w:hAnsi="Times New Roman" w:eastAsia="宋体"/>
                <w:color w:val="auto"/>
                <w:sz w:val="24"/>
                <w:highlight w:val="none"/>
                <w:vertAlign w:val="superscript"/>
                <w:lang w:eastAsia="zh-CN"/>
              </w:rPr>
              <w:t>-7</w:t>
            </w:r>
            <w:r>
              <w:rPr>
                <w:rFonts w:hint="eastAsia" w:ascii="Times New Roman" w:hAnsi="Times New Roman" w:eastAsia="宋体"/>
                <w:color w:val="auto"/>
                <w:sz w:val="24"/>
                <w:highlight w:val="none"/>
                <w:lang w:eastAsia="zh-CN"/>
              </w:rPr>
              <w:t>cm/s；一般防渗区：执行等效黏土层Mb≥1.5m，渗透系数≤10</w:t>
            </w:r>
            <w:r>
              <w:rPr>
                <w:rFonts w:hint="eastAsia" w:ascii="Times New Roman" w:hAnsi="Times New Roman" w:eastAsia="宋体"/>
                <w:color w:val="auto"/>
                <w:sz w:val="24"/>
                <w:highlight w:val="none"/>
                <w:vertAlign w:val="superscript"/>
                <w:lang w:eastAsia="zh-CN"/>
              </w:rPr>
              <w:t>-7</w:t>
            </w:r>
            <w:r>
              <w:rPr>
                <w:rFonts w:hint="eastAsia" w:ascii="Times New Roman" w:hAnsi="Times New Roman" w:eastAsia="宋体"/>
                <w:color w:val="auto"/>
                <w:sz w:val="24"/>
                <w:highlight w:val="none"/>
                <w:lang w:eastAsia="zh-CN"/>
              </w:rPr>
              <w:t>cm/s的规定。</w:t>
            </w:r>
            <w:r>
              <w:rPr>
                <w:rFonts w:hint="default" w:ascii="Times New Roman" w:hAnsi="Times New Roman" w:eastAsia="宋体"/>
                <w:color w:val="auto"/>
                <w:sz w:val="24"/>
                <w:highlight w:val="none"/>
              </w:rPr>
              <w:t>可以有效保证污染物不会进入土壤环境，防止污染土壤。本项目废气均经合理处置后达标排放，</w:t>
            </w:r>
            <w:r>
              <w:rPr>
                <w:rFonts w:hint="eastAsia" w:ascii="Times New Roman" w:hAnsi="Times New Roman" w:eastAsia="宋体"/>
                <w:color w:val="auto"/>
                <w:sz w:val="24"/>
                <w:highlight w:val="none"/>
              </w:rPr>
              <w:t>项目位于工业园区，周边</w:t>
            </w:r>
            <w:r>
              <w:rPr>
                <w:rFonts w:hint="default" w:ascii="Times New Roman" w:hAnsi="Times New Roman" w:eastAsia="宋体"/>
                <w:color w:val="auto"/>
                <w:sz w:val="24"/>
                <w:highlight w:val="none"/>
              </w:rPr>
              <w:t>无土壤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环境敏感目标，因此本项目废气对土壤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环境影响较小。项目固废均堆放于室内，满足“防风、防雨、防晒”的要求，建立一般固废堆放场、危废堆放场，合理分类收集堆放</w:t>
            </w:r>
            <w:r>
              <w:rPr>
                <w:rFonts w:hint="eastAsia"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一般固废堆放场采取“黏土铺底+水泥硬化”的防渗措施、危废堆放场采取“黏土铺底+水泥硬化+环氧地坪”、“液体废桶配套托盘”的防渗措施，</w:t>
            </w:r>
            <w:r>
              <w:rPr>
                <w:rFonts w:hint="eastAsia" w:ascii="Times New Roman" w:hAnsi="Times New Roman" w:eastAsia="宋体"/>
                <w:color w:val="auto"/>
                <w:sz w:val="24"/>
                <w:szCs w:val="24"/>
                <w:highlight w:val="none"/>
                <w:lang w:val="zh-CN"/>
              </w:rPr>
              <w:t>废液池</w:t>
            </w:r>
            <w:r>
              <w:rPr>
                <w:rFonts w:hint="eastAsia" w:ascii="Times New Roman" w:hAnsi="Times New Roman" w:eastAsia="宋体"/>
                <w:color w:val="auto"/>
                <w:sz w:val="24"/>
                <w:szCs w:val="24"/>
                <w:highlight w:val="none"/>
                <w:lang w:val="en-US" w:eastAsia="zh-CN"/>
              </w:rPr>
              <w:t>中设有废液储罐，同时建议设置监控设施</w:t>
            </w:r>
            <w:r>
              <w:rPr>
                <w:rFonts w:hint="eastAsia" w:ascii="Times New Roman" w:hAnsi="Times New Roman" w:eastAsia="宋体"/>
                <w:color w:val="auto"/>
                <w:sz w:val="24"/>
                <w:szCs w:val="24"/>
                <w:highlight w:val="none"/>
              </w:rPr>
              <w:t>，</w:t>
            </w:r>
            <w:r>
              <w:rPr>
                <w:rFonts w:hint="eastAsia" w:ascii="Times New Roman" w:hAnsi="Times New Roman" w:eastAsia="宋体"/>
                <w:color w:val="auto"/>
                <w:sz w:val="24"/>
                <w:highlight w:val="none"/>
              </w:rPr>
              <w:t>危废仓库按照</w:t>
            </w:r>
            <w:r>
              <w:rPr>
                <w:rFonts w:hint="default" w:ascii="Times New Roman" w:hAnsi="Times New Roman" w:eastAsia="宋体"/>
                <w:color w:val="auto"/>
                <w:sz w:val="24"/>
                <w:highlight w:val="none"/>
              </w:rPr>
              <w:t>《危险废物贮存污染控制标准》（GB18597-20</w:t>
            </w:r>
            <w:r>
              <w:rPr>
                <w:rFonts w:hint="eastAsia" w:ascii="Times New Roman" w:hAnsi="Times New Roman" w:eastAsia="宋体"/>
                <w:color w:val="auto"/>
                <w:sz w:val="24"/>
                <w:highlight w:val="none"/>
                <w:lang w:val="en-US" w:eastAsia="zh-CN"/>
              </w:rPr>
              <w:t>23</w:t>
            </w: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、《江苏省固体废物全过程环境监管工作意见》（苏环办[</w:t>
            </w:r>
            <w:r>
              <w:rPr>
                <w:rFonts w:hint="eastAsia" w:ascii="Times New Roman" w:hAnsi="Times New Roman" w:eastAsia="宋体"/>
                <w:color w:val="auto"/>
                <w:sz w:val="24"/>
                <w:highlight w:val="none"/>
                <w:lang w:val="en-US" w:eastAsia="zh-CN"/>
              </w:rPr>
              <w:t>2024</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16</w:t>
            </w:r>
            <w:r>
              <w:rPr>
                <w:rFonts w:hint="eastAsia" w:ascii="Times New Roman" w:hAnsi="Times New Roman" w:eastAsia="宋体"/>
                <w:color w:val="auto"/>
                <w:sz w:val="24"/>
                <w:highlight w:val="none"/>
                <w:lang w:eastAsia="zh-CN"/>
              </w:rPr>
              <w:t>号）</w:t>
            </w:r>
            <w:r>
              <w:rPr>
                <w:rFonts w:hint="eastAsia" w:ascii="Times New Roman" w:hAnsi="Times New Roman" w:eastAsia="宋体"/>
                <w:color w:val="auto"/>
                <w:sz w:val="24"/>
                <w:highlight w:val="none"/>
              </w:rPr>
              <w:t>等文件要做到“防风防雨防渗漏”，同时设置了危险废物信息公开栏、贮存设施警示标志牌，布设了危险废物贮存设施视频监控，</w:t>
            </w:r>
            <w:r>
              <w:rPr>
                <w:rFonts w:hint="default" w:ascii="Times New Roman" w:hAnsi="Times New Roman" w:eastAsia="宋体"/>
                <w:color w:val="auto"/>
                <w:sz w:val="24"/>
                <w:highlight w:val="none"/>
              </w:rPr>
              <w:t>杜绝固废接触土壤及室外堆放，防止降水淋溶、地表径流，危废定期委托处置。</w:t>
            </w:r>
          </w:p>
          <w:p w14:paraId="08405B8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表4-</w:t>
            </w:r>
            <w:r>
              <w:rPr>
                <w:rFonts w:hint="eastAsia" w:cs="Times New Roman"/>
                <w:b/>
                <w:bCs/>
                <w:color w:val="000000" w:themeColor="text1"/>
                <w:kern w:val="0"/>
                <w:sz w:val="24"/>
                <w:szCs w:val="24"/>
                <w:lang w:val="en-US" w:eastAsia="zh-CN" w:bidi="ar-SA"/>
                <w14:textFill>
                  <w14:solidFill>
                    <w14:schemeClr w14:val="tx1"/>
                  </w14:solidFill>
                </w14:textFill>
              </w:rPr>
              <w:t xml:space="preserve">30  </w:t>
            </w:r>
            <w:r>
              <w:rPr>
                <w:rFonts w:hint="default" w:ascii="Times New Roman" w:hAnsi="Times New Roman" w:eastAsia="宋体" w:cs="Times New Roman"/>
                <w:b/>
                <w:bCs/>
                <w:color w:val="000000" w:themeColor="text1"/>
                <w:kern w:val="0"/>
                <w:sz w:val="24"/>
                <w:szCs w:val="20"/>
                <w:highlight w:val="none"/>
                <w:lang w:val="en-US" w:eastAsia="zh-CN" w:bidi="ar-SA"/>
                <w14:textFill>
                  <w14:solidFill>
                    <w14:schemeClr w14:val="tx1"/>
                  </w14:solidFill>
                </w14:textFill>
              </w:rPr>
              <w:t>本项目分区防渗要求</w:t>
            </w:r>
          </w:p>
          <w:tbl>
            <w:tblPr>
              <w:tblStyle w:val="23"/>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429"/>
              <w:gridCol w:w="5045"/>
            </w:tblGrid>
            <w:tr w14:paraId="73060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vAlign w:val="center"/>
                </w:tcPr>
                <w:p w14:paraId="013F79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序号</w:t>
                  </w:r>
                </w:p>
              </w:tc>
              <w:tc>
                <w:tcPr>
                  <w:tcW w:w="1440" w:type="pct"/>
                  <w:tcBorders>
                    <w:tl2br w:val="nil"/>
                    <w:tr2bl w:val="nil"/>
                  </w:tcBorders>
                  <w:vAlign w:val="center"/>
                </w:tcPr>
                <w:p w14:paraId="11E2FA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防渗分区</w:t>
                  </w:r>
                </w:p>
              </w:tc>
              <w:tc>
                <w:tcPr>
                  <w:tcW w:w="2990" w:type="pct"/>
                  <w:tcBorders>
                    <w:tl2br w:val="nil"/>
                    <w:tr2bl w:val="nil"/>
                  </w:tcBorders>
                  <w:vAlign w:val="center"/>
                </w:tcPr>
                <w:p w14:paraId="32D671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防渗要求</w:t>
                  </w:r>
                </w:p>
              </w:tc>
            </w:tr>
            <w:tr w14:paraId="5F779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8" w:type="pct"/>
                  <w:tcBorders>
                    <w:tl2br w:val="nil"/>
                    <w:tr2bl w:val="nil"/>
                  </w:tcBorders>
                  <w:vAlign w:val="center"/>
                </w:tcPr>
                <w:p w14:paraId="3A4146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1440" w:type="pct"/>
                  <w:tcBorders>
                    <w:tl2br w:val="nil"/>
                    <w:tr2bl w:val="nil"/>
                  </w:tcBorders>
                  <w:vAlign w:val="center"/>
                </w:tcPr>
                <w:p w14:paraId="28C514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生产车间</w:t>
                  </w:r>
                </w:p>
              </w:tc>
              <w:tc>
                <w:tcPr>
                  <w:tcW w:w="2990" w:type="pct"/>
                  <w:tcBorders>
                    <w:tl2br w:val="nil"/>
                    <w:tr2bl w:val="nil"/>
                  </w:tcBorders>
                  <w:vAlign w:val="center"/>
                </w:tcPr>
                <w:p w14:paraId="1E3F79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一般防渗区</w:t>
                  </w:r>
                  <w:r>
                    <w:rPr>
                      <w:rFonts w:hint="default" w:ascii="Times New Roman" w:hAnsi="Times New Roman" w:eastAsia="宋体" w:cs="Times New Roman"/>
                      <w:color w:val="000000" w:themeColor="text1"/>
                      <w:szCs w:val="21"/>
                      <w:highlight w:val="none"/>
                      <w14:textFill>
                        <w14:solidFill>
                          <w14:schemeClr w14:val="tx1"/>
                        </w14:solidFill>
                      </w14:textFill>
                    </w:rPr>
                    <w:t>域：水泥硬化基础(厂房现有结构)+环氧树脂涂层</w:t>
                  </w:r>
                </w:p>
              </w:tc>
            </w:tr>
            <w:tr w14:paraId="37C89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68" w:type="pct"/>
                  <w:tcBorders>
                    <w:tl2br w:val="nil"/>
                    <w:tr2bl w:val="nil"/>
                  </w:tcBorders>
                  <w:vAlign w:val="center"/>
                </w:tcPr>
                <w:p w14:paraId="65EE7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1440" w:type="pct"/>
                  <w:tcBorders>
                    <w:tl2br w:val="nil"/>
                    <w:tr2bl w:val="nil"/>
                  </w:tcBorders>
                  <w:vAlign w:val="center"/>
                </w:tcPr>
                <w:p w14:paraId="3ED669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危废仓库</w:t>
                  </w:r>
                </w:p>
              </w:tc>
              <w:tc>
                <w:tcPr>
                  <w:tcW w:w="2990" w:type="pct"/>
                  <w:tcBorders>
                    <w:tl2br w:val="nil"/>
                    <w:tr2bl w:val="nil"/>
                  </w:tcBorders>
                  <w:vAlign w:val="center"/>
                </w:tcPr>
                <w:p w14:paraId="546176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重要防渗区域：水泥硬化基础(厂房现有结构) +环氧树脂涂层；危废仓库门口设置截流沟。</w:t>
                  </w:r>
                </w:p>
              </w:tc>
            </w:tr>
          </w:tbl>
          <w:p w14:paraId="2CE3D1B9">
            <w:pPr>
              <w:keepNext w:val="0"/>
              <w:keepLines w:val="0"/>
              <w:suppressLineNumbers w:val="0"/>
              <w:spacing w:before="0" w:beforeAutospacing="0" w:after="0" w:afterAutospacing="0" w:line="360" w:lineRule="auto"/>
              <w:ind w:left="0" w:right="0" w:firstLine="482" w:firstLineChars="200"/>
              <w:outlineLvl w:val="3"/>
              <w:rPr>
                <w:rFonts w:hint="eastAsia" w:ascii="Times New Roman" w:hAnsi="Times New Roman" w:eastAsia="宋体"/>
                <w:b/>
                <w:bCs/>
                <w:color w:val="auto"/>
                <w:sz w:val="24"/>
                <w:highlight w:val="none"/>
              </w:rPr>
            </w:pPr>
            <w:r>
              <w:rPr>
                <w:rFonts w:hint="eastAsia" w:ascii="Times New Roman" w:hAnsi="Times New Roman" w:eastAsia="宋体"/>
                <w:b/>
                <w:bCs/>
                <w:color w:val="auto"/>
                <w:sz w:val="24"/>
                <w:highlight w:val="none"/>
              </w:rPr>
              <w:t>（3）影响分析结论</w:t>
            </w:r>
          </w:p>
          <w:p w14:paraId="19C9B9EA">
            <w:pPr>
              <w:keepNext w:val="0"/>
              <w:keepLines w:val="0"/>
              <w:widowControl w:val="0"/>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olor w:val="auto"/>
                <w:sz w:val="24"/>
                <w:highlight w:val="none"/>
              </w:rPr>
              <w:t>项目采取的防渗漏或者其它防止污染环境的措施可行有效，</w:t>
            </w:r>
            <w:r>
              <w:rPr>
                <w:rFonts w:hint="default" w:ascii="Times New Roman" w:hAnsi="Times New Roman" w:eastAsia="宋体"/>
                <w:color w:val="auto"/>
                <w:sz w:val="24"/>
                <w:highlight w:val="none"/>
              </w:rPr>
              <w:t>项目对可能产生</w:t>
            </w:r>
            <w:r>
              <w:rPr>
                <w:rFonts w:hint="eastAsia" w:ascii="Times New Roman" w:hAnsi="Times New Roman" w:eastAsia="宋体"/>
                <w:color w:val="auto"/>
                <w:sz w:val="24"/>
                <w:highlight w:val="none"/>
              </w:rPr>
              <w:t>土壤、</w:t>
            </w:r>
            <w:r>
              <w:rPr>
                <w:rFonts w:hint="default" w:ascii="Times New Roman" w:hAnsi="Times New Roman" w:eastAsia="宋体"/>
                <w:color w:val="auto"/>
                <w:sz w:val="24"/>
                <w:highlight w:val="none"/>
              </w:rPr>
              <w:t>地下水影响的各项途径均进行有效预防，各项防渗措施</w:t>
            </w:r>
            <w:r>
              <w:rPr>
                <w:rFonts w:hint="eastAsia" w:ascii="Times New Roman" w:hAnsi="Times New Roman" w:eastAsia="宋体"/>
                <w:color w:val="auto"/>
                <w:sz w:val="24"/>
                <w:highlight w:val="none"/>
              </w:rPr>
              <w:t>均已</w:t>
            </w:r>
            <w:r>
              <w:rPr>
                <w:rFonts w:hint="default" w:ascii="Times New Roman" w:hAnsi="Times New Roman" w:eastAsia="宋体"/>
                <w:color w:val="auto"/>
                <w:sz w:val="24"/>
                <w:highlight w:val="none"/>
              </w:rPr>
              <w:t>落实，</w:t>
            </w:r>
            <w:r>
              <w:rPr>
                <w:rFonts w:hint="eastAsia" w:ascii="Times New Roman" w:hAnsi="Times New Roman" w:eastAsia="宋体"/>
                <w:color w:val="auto"/>
                <w:sz w:val="24"/>
                <w:highlight w:val="none"/>
              </w:rPr>
              <w:t>同时</w:t>
            </w:r>
            <w:r>
              <w:rPr>
                <w:rFonts w:hint="default" w:ascii="Times New Roman" w:hAnsi="Times New Roman" w:eastAsia="宋体"/>
                <w:color w:val="auto"/>
                <w:sz w:val="24"/>
                <w:highlight w:val="none"/>
              </w:rPr>
              <w:t>加强维护和厂区环境管理的前提下，可有效控制厂区内</w:t>
            </w:r>
            <w:r>
              <w:rPr>
                <w:rFonts w:hint="eastAsia" w:ascii="Times New Roman" w:hAnsi="Times New Roman" w:eastAsia="宋体"/>
                <w:color w:val="auto"/>
                <w:sz w:val="24"/>
                <w:highlight w:val="none"/>
              </w:rPr>
              <w:t>因泄漏引起的下渗</w:t>
            </w:r>
            <w:r>
              <w:rPr>
                <w:rFonts w:hint="default" w:ascii="Times New Roman" w:hAnsi="Times New Roman" w:eastAsia="宋体"/>
                <w:color w:val="auto"/>
                <w:sz w:val="24"/>
                <w:highlight w:val="none"/>
              </w:rPr>
              <w:t>现象，避免污染地下水</w:t>
            </w:r>
            <w:r>
              <w:rPr>
                <w:rFonts w:hint="eastAsia"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因此项目</w:t>
            </w:r>
            <w:r>
              <w:rPr>
                <w:rFonts w:hint="eastAsia" w:ascii="Times New Roman" w:hAnsi="Times New Roman" w:eastAsia="宋体"/>
                <w:color w:val="auto"/>
                <w:sz w:val="24"/>
                <w:highlight w:val="none"/>
              </w:rPr>
              <w:t>已具备完善的</w:t>
            </w:r>
            <w:r>
              <w:rPr>
                <w:rFonts w:hint="default" w:ascii="Times New Roman" w:hAnsi="Times New Roman" w:eastAsia="宋体"/>
                <w:color w:val="auto"/>
                <w:sz w:val="24"/>
                <w:highlight w:val="none"/>
              </w:rPr>
              <w:t>污染防治措施，可有效防止土壤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环境污染，对土壤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环境影响较小。</w:t>
            </w:r>
          </w:p>
          <w:p w14:paraId="42B1661D">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）跟踪监测计划</w:t>
            </w:r>
          </w:p>
          <w:p w14:paraId="714CACF1">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地下水和土壤污染的可能性和程度均较小，正常情况可不开展地下水和土壤跟踪监测，当发生液态物料及危险废液等物质泄漏可能进入到外环境时，在泄漏物质流经的区域附近开展地下水和土壤的监测，检查泄漏事故污染影响情况。</w:t>
            </w:r>
          </w:p>
          <w:p w14:paraId="41FF6F4A">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z w:val="24"/>
                <w:highlight w:val="none"/>
                <w14:textFill>
                  <w14:solidFill>
                    <w14:schemeClr w14:val="tx1"/>
                  </w14:solidFill>
                </w14:textFill>
              </w:rPr>
              <w:t>生态</w:t>
            </w:r>
          </w:p>
          <w:p w14:paraId="0E72438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本项目位于无锡市新吴区观山路36号，</w:t>
            </w:r>
            <w:r>
              <w:rPr>
                <w:rFonts w:hint="default" w:ascii="Times New Roman" w:hAnsi="Times New Roman" w:eastAsia="宋体" w:cs="Times New Roman"/>
                <w:color w:val="000000" w:themeColor="text1"/>
                <w:sz w:val="24"/>
                <w:highlight w:val="none"/>
                <w14:textFill>
                  <w14:solidFill>
                    <w14:schemeClr w14:val="tx1"/>
                  </w14:solidFill>
                </w14:textFill>
              </w:rPr>
              <w:t>不新增用地，范围内不涉及生态环境保护目标，项目产生的废气、废水、噪声经过合理处置后达标排放，固体废物合理处置零排放，对生态影响较小。</w:t>
            </w:r>
          </w:p>
          <w:p w14:paraId="4938F83B">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b/>
                <w:bCs/>
                <w:color w:val="000000" w:themeColor="text1"/>
                <w:sz w:val="24"/>
                <w:highlight w:val="none"/>
                <w14:textFill>
                  <w14:solidFill>
                    <w14:schemeClr w14:val="tx1"/>
                  </w14:solidFill>
                </w14:textFill>
              </w:rPr>
              <w:t>环境风险</w:t>
            </w:r>
          </w:p>
          <w:p w14:paraId="715C4F6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（1）风险调查</w:t>
            </w:r>
          </w:p>
          <w:p w14:paraId="43DC349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建设项目主要环境风险物质分布存储情况见下表。</w:t>
            </w:r>
          </w:p>
          <w:p w14:paraId="04C13EFE">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31  </w:t>
            </w:r>
            <w: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全厂涉及的主要危险物质及其数量</w:t>
            </w:r>
          </w:p>
          <w:tbl>
            <w:tblPr>
              <w:tblStyle w:val="22"/>
              <w:tblW w:w="48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016"/>
              <w:gridCol w:w="1214"/>
              <w:gridCol w:w="2142"/>
              <w:gridCol w:w="1088"/>
              <w:gridCol w:w="1087"/>
            </w:tblGrid>
            <w:tr w14:paraId="6242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pct"/>
                  <w:tcBorders>
                    <w:tl2br w:val="nil"/>
                    <w:tr2bl w:val="nil"/>
                  </w:tcBorders>
                  <w:vAlign w:val="center"/>
                </w:tcPr>
                <w:p w14:paraId="3D3F7FB0">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编号</w:t>
                  </w:r>
                </w:p>
              </w:tc>
              <w:tc>
                <w:tcPr>
                  <w:tcW w:w="1221" w:type="pct"/>
                  <w:tcBorders>
                    <w:tl2br w:val="nil"/>
                    <w:tr2bl w:val="nil"/>
                  </w:tcBorders>
                  <w:vAlign w:val="center"/>
                </w:tcPr>
                <w:p w14:paraId="344CCB2A">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名称</w:t>
                  </w:r>
                </w:p>
              </w:tc>
              <w:tc>
                <w:tcPr>
                  <w:tcW w:w="735" w:type="pct"/>
                  <w:tcBorders>
                    <w:tl2br w:val="nil"/>
                    <w:tr2bl w:val="nil"/>
                  </w:tcBorders>
                  <w:vAlign w:val="center"/>
                </w:tcPr>
                <w:p w14:paraId="3884DBC2">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分布情况</w:t>
                  </w:r>
                </w:p>
              </w:tc>
              <w:tc>
                <w:tcPr>
                  <w:tcW w:w="1297" w:type="pct"/>
                  <w:tcBorders>
                    <w:tl2br w:val="nil"/>
                    <w:tr2bl w:val="nil"/>
                  </w:tcBorders>
                  <w:vAlign w:val="center"/>
                </w:tcPr>
                <w:p w14:paraId="3EEBF72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单元最大储存量+在线量（t）qn</w:t>
                  </w:r>
                </w:p>
              </w:tc>
              <w:tc>
                <w:tcPr>
                  <w:tcW w:w="658" w:type="pct"/>
                  <w:tcBorders>
                    <w:tl2br w:val="nil"/>
                    <w:tr2bl w:val="nil"/>
                  </w:tcBorders>
                  <w:vAlign w:val="center"/>
                </w:tcPr>
                <w:p w14:paraId="3235F40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临界量（t）Qn</w:t>
                  </w:r>
                </w:p>
              </w:tc>
              <w:tc>
                <w:tcPr>
                  <w:tcW w:w="658" w:type="pct"/>
                  <w:tcBorders>
                    <w:tl2br w:val="nil"/>
                    <w:tr2bl w:val="nil"/>
                  </w:tcBorders>
                  <w:vAlign w:val="center"/>
                </w:tcPr>
                <w:p w14:paraId="41CB513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qn/Qn</w:t>
                  </w:r>
                </w:p>
              </w:tc>
            </w:tr>
            <w:tr w14:paraId="22E0C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4FC6AE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1221" w:type="pct"/>
                  <w:tcBorders>
                    <w:tl2br w:val="nil"/>
                    <w:tr2bl w:val="nil"/>
                  </w:tcBorders>
                  <w:vAlign w:val="center"/>
                </w:tcPr>
                <w:p w14:paraId="3582D9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无水乙醇</w:t>
                  </w:r>
                </w:p>
              </w:tc>
              <w:tc>
                <w:tcPr>
                  <w:tcW w:w="735" w:type="pct"/>
                  <w:vMerge w:val="restart"/>
                  <w:tcBorders>
                    <w:tl2br w:val="nil"/>
                    <w:tr2bl w:val="nil"/>
                  </w:tcBorders>
                  <w:vAlign w:val="center"/>
                </w:tcPr>
                <w:p w14:paraId="33558E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原料仓库</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生产车间</w:t>
                  </w:r>
                </w:p>
                <w:p w14:paraId="3C619A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生产车间</w:t>
                  </w:r>
                </w:p>
              </w:tc>
              <w:tc>
                <w:tcPr>
                  <w:tcW w:w="1297" w:type="pct"/>
                  <w:tcBorders>
                    <w:tl2br w:val="nil"/>
                    <w:tr2bl w:val="nil"/>
                  </w:tcBorders>
                  <w:vAlign w:val="center"/>
                </w:tcPr>
                <w:p w14:paraId="713C95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0.014</w:t>
                  </w:r>
                </w:p>
              </w:tc>
              <w:tc>
                <w:tcPr>
                  <w:tcW w:w="658" w:type="pct"/>
                  <w:tcBorders>
                    <w:tl2br w:val="nil"/>
                    <w:tr2bl w:val="nil"/>
                  </w:tcBorders>
                  <w:vAlign w:val="center"/>
                </w:tcPr>
                <w:p w14:paraId="06F7A3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10*</w:t>
                  </w:r>
                </w:p>
              </w:tc>
              <w:tc>
                <w:tcPr>
                  <w:tcW w:w="658" w:type="pct"/>
                  <w:tcBorders>
                    <w:tl2br w:val="nil"/>
                    <w:tr2bl w:val="nil"/>
                  </w:tcBorders>
                  <w:vAlign w:val="bottom"/>
                </w:tcPr>
                <w:p w14:paraId="522F59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0.00140 </w:t>
                  </w:r>
                </w:p>
              </w:tc>
            </w:tr>
            <w:tr w14:paraId="33152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445E13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221" w:type="pct"/>
                  <w:tcBorders>
                    <w:tl2br w:val="nil"/>
                    <w:tr2bl w:val="nil"/>
                  </w:tcBorders>
                  <w:vAlign w:val="center"/>
                </w:tcPr>
                <w:p w14:paraId="053AACA2">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乙酸乙酯溶剂</w:t>
                  </w:r>
                </w:p>
              </w:tc>
              <w:tc>
                <w:tcPr>
                  <w:tcW w:w="735" w:type="pct"/>
                  <w:vMerge w:val="continue"/>
                  <w:tcBorders>
                    <w:tl2br w:val="nil"/>
                    <w:tr2bl w:val="nil"/>
                  </w:tcBorders>
                  <w:vAlign w:val="center"/>
                </w:tcPr>
                <w:p w14:paraId="6584A0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295EF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0.001</w:t>
                  </w:r>
                </w:p>
              </w:tc>
              <w:tc>
                <w:tcPr>
                  <w:tcW w:w="658" w:type="pct"/>
                  <w:tcBorders>
                    <w:tl2br w:val="nil"/>
                    <w:tr2bl w:val="nil"/>
                  </w:tcBorders>
                  <w:vAlign w:val="center"/>
                </w:tcPr>
                <w:p w14:paraId="5D8C35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10</w:t>
                  </w:r>
                </w:p>
              </w:tc>
              <w:tc>
                <w:tcPr>
                  <w:tcW w:w="658" w:type="pct"/>
                  <w:tcBorders>
                    <w:tl2br w:val="nil"/>
                    <w:tr2bl w:val="nil"/>
                  </w:tcBorders>
                  <w:vAlign w:val="bottom"/>
                </w:tcPr>
                <w:p w14:paraId="5F1E89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0.00010 </w:t>
                  </w:r>
                </w:p>
              </w:tc>
            </w:tr>
            <w:tr w14:paraId="1E894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4B7D5C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1221" w:type="pct"/>
                  <w:tcBorders>
                    <w:tl2br w:val="nil"/>
                    <w:tr2bl w:val="nil"/>
                  </w:tcBorders>
                  <w:vAlign w:val="center"/>
                </w:tcPr>
                <w:p w14:paraId="6A922B87">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有机硅光固化树脂</w:t>
                  </w:r>
                </w:p>
              </w:tc>
              <w:tc>
                <w:tcPr>
                  <w:tcW w:w="735" w:type="pct"/>
                  <w:vMerge w:val="continue"/>
                  <w:tcBorders>
                    <w:tl2br w:val="nil"/>
                    <w:tr2bl w:val="nil"/>
                  </w:tcBorders>
                  <w:vAlign w:val="center"/>
                </w:tcPr>
                <w:p w14:paraId="6F093E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22534F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658" w:type="pct"/>
                  <w:tcBorders>
                    <w:tl2br w:val="nil"/>
                    <w:tr2bl w:val="nil"/>
                  </w:tcBorders>
                  <w:vAlign w:val="center"/>
                </w:tcPr>
                <w:p w14:paraId="59217E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1C4853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0.02000 </w:t>
                  </w:r>
                </w:p>
              </w:tc>
            </w:tr>
            <w:tr w14:paraId="29551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75F899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w:t>
                  </w:r>
                </w:p>
              </w:tc>
              <w:tc>
                <w:tcPr>
                  <w:tcW w:w="1221" w:type="pct"/>
                  <w:tcBorders>
                    <w:tl2br w:val="nil"/>
                    <w:tr2bl w:val="nil"/>
                  </w:tcBorders>
                  <w:vAlign w:val="center"/>
                </w:tcPr>
                <w:p w14:paraId="6ABB3E7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环氧丙烯酸酯</w:t>
                  </w:r>
                </w:p>
              </w:tc>
              <w:tc>
                <w:tcPr>
                  <w:tcW w:w="735" w:type="pct"/>
                  <w:vMerge w:val="continue"/>
                  <w:tcBorders>
                    <w:tl2br w:val="nil"/>
                    <w:tr2bl w:val="nil"/>
                  </w:tcBorders>
                  <w:vAlign w:val="center"/>
                </w:tcPr>
                <w:p w14:paraId="17AE69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5AACF1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658" w:type="pct"/>
                  <w:tcBorders>
                    <w:tl2br w:val="nil"/>
                    <w:tr2bl w:val="nil"/>
                  </w:tcBorders>
                  <w:vAlign w:val="center"/>
                </w:tcPr>
                <w:p w14:paraId="38A115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0C055A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0.04000 </w:t>
                  </w:r>
                </w:p>
              </w:tc>
            </w:tr>
            <w:tr w14:paraId="3D817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6C2E16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w:t>
                  </w:r>
                </w:p>
              </w:tc>
              <w:tc>
                <w:tcPr>
                  <w:tcW w:w="1221" w:type="pct"/>
                  <w:tcBorders>
                    <w:tl2br w:val="nil"/>
                    <w:tr2bl w:val="nil"/>
                  </w:tcBorders>
                  <w:vAlign w:val="center"/>
                </w:tcPr>
                <w:p w14:paraId="42DEF71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聚氨酯丙烯酸</w:t>
                  </w:r>
                </w:p>
              </w:tc>
              <w:tc>
                <w:tcPr>
                  <w:tcW w:w="735" w:type="pct"/>
                  <w:vMerge w:val="continue"/>
                  <w:tcBorders>
                    <w:tl2br w:val="nil"/>
                    <w:tr2bl w:val="nil"/>
                  </w:tcBorders>
                  <w:vAlign w:val="center"/>
                </w:tcPr>
                <w:p w14:paraId="6DE91D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4096C8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658" w:type="pct"/>
                  <w:tcBorders>
                    <w:tl2br w:val="nil"/>
                    <w:tr2bl w:val="nil"/>
                  </w:tcBorders>
                  <w:vAlign w:val="center"/>
                </w:tcPr>
                <w:p w14:paraId="0FAC6B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1C6F80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0.02000 </w:t>
                  </w:r>
                </w:p>
              </w:tc>
            </w:tr>
            <w:tr w14:paraId="7BFB7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41D84B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6</w:t>
                  </w:r>
                </w:p>
              </w:tc>
              <w:tc>
                <w:tcPr>
                  <w:tcW w:w="1221" w:type="pct"/>
                  <w:tcBorders>
                    <w:tl2br w:val="nil"/>
                    <w:tr2bl w:val="nil"/>
                  </w:tcBorders>
                  <w:vAlign w:val="center"/>
                </w:tcPr>
                <w:p w14:paraId="4F4E69A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氨基甲酸酯丙烯酸酯</w:t>
                  </w:r>
                </w:p>
              </w:tc>
              <w:tc>
                <w:tcPr>
                  <w:tcW w:w="735" w:type="pct"/>
                  <w:vMerge w:val="continue"/>
                  <w:tcBorders>
                    <w:tl2br w:val="nil"/>
                    <w:tr2bl w:val="nil"/>
                  </w:tcBorders>
                  <w:vAlign w:val="center"/>
                </w:tcPr>
                <w:p w14:paraId="54C2ED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4E187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658" w:type="pct"/>
                  <w:tcBorders>
                    <w:tl2br w:val="nil"/>
                    <w:tr2bl w:val="nil"/>
                  </w:tcBorders>
                  <w:vAlign w:val="center"/>
                </w:tcPr>
                <w:p w14:paraId="1350A0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center"/>
                </w:tcPr>
                <w:p w14:paraId="5631D0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0.02000</w:t>
                  </w:r>
                </w:p>
              </w:tc>
            </w:tr>
            <w:tr w14:paraId="189C0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318FD2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7</w:t>
                  </w:r>
                </w:p>
              </w:tc>
              <w:tc>
                <w:tcPr>
                  <w:tcW w:w="1221" w:type="pct"/>
                  <w:tcBorders>
                    <w:tl2br w:val="nil"/>
                    <w:tr2bl w:val="nil"/>
                  </w:tcBorders>
                  <w:vAlign w:val="center"/>
                </w:tcPr>
                <w:p w14:paraId="72EE2A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丙烯酸酯单体</w:t>
                  </w:r>
                </w:p>
              </w:tc>
              <w:tc>
                <w:tcPr>
                  <w:tcW w:w="735" w:type="pct"/>
                  <w:vMerge w:val="continue"/>
                  <w:tcBorders>
                    <w:tl2br w:val="nil"/>
                    <w:tr2bl w:val="nil"/>
                  </w:tcBorders>
                  <w:vAlign w:val="center"/>
                </w:tcPr>
                <w:p w14:paraId="26392C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1C5B8D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1.5</w:t>
                  </w:r>
                </w:p>
              </w:tc>
              <w:tc>
                <w:tcPr>
                  <w:tcW w:w="658" w:type="pct"/>
                  <w:tcBorders>
                    <w:tl2br w:val="nil"/>
                    <w:tr2bl w:val="nil"/>
                  </w:tcBorders>
                  <w:vAlign w:val="center"/>
                </w:tcPr>
                <w:p w14:paraId="1C81BB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3EBE44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0.03000 </w:t>
                  </w:r>
                </w:p>
              </w:tc>
            </w:tr>
            <w:tr w14:paraId="53A3B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71A983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8</w:t>
                  </w:r>
                </w:p>
              </w:tc>
              <w:tc>
                <w:tcPr>
                  <w:tcW w:w="1221" w:type="pct"/>
                  <w:tcBorders>
                    <w:tl2br w:val="nil"/>
                    <w:tr2bl w:val="nil"/>
                  </w:tcBorders>
                  <w:vAlign w:val="center"/>
                </w:tcPr>
                <w:p w14:paraId="737E810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流平助剂</w:t>
                  </w:r>
                </w:p>
              </w:tc>
              <w:tc>
                <w:tcPr>
                  <w:tcW w:w="735" w:type="pct"/>
                  <w:vMerge w:val="continue"/>
                  <w:tcBorders>
                    <w:tl2br w:val="nil"/>
                    <w:tr2bl w:val="nil"/>
                  </w:tcBorders>
                  <w:vAlign w:val="center"/>
                </w:tcPr>
                <w:p w14:paraId="14D703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4DE015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0.05</w:t>
                  </w:r>
                </w:p>
              </w:tc>
              <w:tc>
                <w:tcPr>
                  <w:tcW w:w="658" w:type="pct"/>
                  <w:tcBorders>
                    <w:tl2br w:val="nil"/>
                    <w:tr2bl w:val="nil"/>
                  </w:tcBorders>
                  <w:vAlign w:val="center"/>
                </w:tcPr>
                <w:p w14:paraId="6361FB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0FDA8B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0.00100 </w:t>
                  </w:r>
                </w:p>
              </w:tc>
            </w:tr>
            <w:tr w14:paraId="57836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4DEF7E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9</w:t>
                  </w:r>
                </w:p>
              </w:tc>
              <w:tc>
                <w:tcPr>
                  <w:tcW w:w="1221" w:type="pct"/>
                  <w:tcBorders>
                    <w:tl2br w:val="nil"/>
                    <w:tr2bl w:val="nil"/>
                  </w:tcBorders>
                  <w:vAlign w:val="center"/>
                </w:tcPr>
                <w:p w14:paraId="4435467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分散助剂</w:t>
                  </w:r>
                </w:p>
              </w:tc>
              <w:tc>
                <w:tcPr>
                  <w:tcW w:w="735" w:type="pct"/>
                  <w:vMerge w:val="continue"/>
                  <w:tcBorders>
                    <w:tl2br w:val="nil"/>
                    <w:tr2bl w:val="nil"/>
                  </w:tcBorders>
                  <w:vAlign w:val="center"/>
                </w:tcPr>
                <w:p w14:paraId="45B5BD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297" w:type="pct"/>
                  <w:tcBorders>
                    <w:tl2br w:val="nil"/>
                    <w:tr2bl w:val="nil"/>
                  </w:tcBorders>
                  <w:vAlign w:val="center"/>
                </w:tcPr>
                <w:p w14:paraId="7D8EC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0.05</w:t>
                  </w:r>
                </w:p>
              </w:tc>
              <w:tc>
                <w:tcPr>
                  <w:tcW w:w="658" w:type="pct"/>
                  <w:tcBorders>
                    <w:tl2br w:val="nil"/>
                    <w:tr2bl w:val="nil"/>
                  </w:tcBorders>
                  <w:vAlign w:val="center"/>
                </w:tcPr>
                <w:p w14:paraId="4ED7CF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658B97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0.00100 </w:t>
                  </w:r>
                </w:p>
              </w:tc>
            </w:tr>
            <w:tr w14:paraId="1FC40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224BD8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w:t>
                  </w:r>
                </w:p>
              </w:tc>
              <w:tc>
                <w:tcPr>
                  <w:tcW w:w="1221" w:type="pct"/>
                  <w:tcBorders>
                    <w:tl2br w:val="nil"/>
                    <w:tr2bl w:val="nil"/>
                  </w:tcBorders>
                  <w:vAlign w:val="center"/>
                </w:tcPr>
                <w:p w14:paraId="784C4CF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润湿助剂</w:t>
                  </w:r>
                </w:p>
              </w:tc>
              <w:tc>
                <w:tcPr>
                  <w:tcW w:w="735" w:type="pct"/>
                  <w:vMerge w:val="continue"/>
                  <w:tcBorders>
                    <w:tl2br w:val="nil"/>
                    <w:tr2bl w:val="nil"/>
                  </w:tcBorders>
                  <w:vAlign w:val="center"/>
                </w:tcPr>
                <w:p w14:paraId="653C98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0DFCFC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0.05</w:t>
                  </w:r>
                </w:p>
              </w:tc>
              <w:tc>
                <w:tcPr>
                  <w:tcW w:w="658" w:type="pct"/>
                  <w:tcBorders>
                    <w:tl2br w:val="nil"/>
                    <w:tr2bl w:val="nil"/>
                  </w:tcBorders>
                  <w:vAlign w:val="center"/>
                </w:tcPr>
                <w:p w14:paraId="6683AF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625928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0.00100 </w:t>
                  </w:r>
                </w:p>
              </w:tc>
            </w:tr>
            <w:tr w14:paraId="490C2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390990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11</w:t>
                  </w:r>
                </w:p>
              </w:tc>
              <w:tc>
                <w:tcPr>
                  <w:tcW w:w="1221" w:type="pct"/>
                  <w:tcBorders>
                    <w:tl2br w:val="nil"/>
                    <w:tr2bl w:val="nil"/>
                  </w:tcBorders>
                  <w:vAlign w:val="center"/>
                </w:tcPr>
                <w:p w14:paraId="438B70A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氟保护漆</w:t>
                  </w:r>
                </w:p>
              </w:tc>
              <w:tc>
                <w:tcPr>
                  <w:tcW w:w="735" w:type="pct"/>
                  <w:vMerge w:val="continue"/>
                  <w:tcBorders>
                    <w:tl2br w:val="nil"/>
                    <w:tr2bl w:val="nil"/>
                  </w:tcBorders>
                  <w:vAlign w:val="center"/>
                </w:tcPr>
                <w:p w14:paraId="6586B9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246712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0.5</w:t>
                  </w:r>
                </w:p>
              </w:tc>
              <w:tc>
                <w:tcPr>
                  <w:tcW w:w="658" w:type="pct"/>
                  <w:tcBorders>
                    <w:tl2br w:val="nil"/>
                    <w:tr2bl w:val="nil"/>
                  </w:tcBorders>
                  <w:vAlign w:val="center"/>
                </w:tcPr>
                <w:p w14:paraId="2CA49B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20A768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0.01000 </w:t>
                  </w:r>
                </w:p>
              </w:tc>
            </w:tr>
            <w:tr w14:paraId="24B0F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6D4BBE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w:t>
                  </w:r>
                </w:p>
              </w:tc>
              <w:tc>
                <w:tcPr>
                  <w:tcW w:w="1221" w:type="pct"/>
                  <w:tcBorders>
                    <w:tl2br w:val="nil"/>
                    <w:tr2bl w:val="nil"/>
                  </w:tcBorders>
                  <w:vAlign w:val="center"/>
                </w:tcPr>
                <w:p w14:paraId="7BB5043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丙烯酸酯低聚物</w:t>
                  </w:r>
                </w:p>
              </w:tc>
              <w:tc>
                <w:tcPr>
                  <w:tcW w:w="735" w:type="pct"/>
                  <w:vMerge w:val="continue"/>
                  <w:tcBorders>
                    <w:tl2br w:val="nil"/>
                    <w:tr2bl w:val="nil"/>
                  </w:tcBorders>
                  <w:vAlign w:val="center"/>
                </w:tcPr>
                <w:p w14:paraId="2A96C6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05C50C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0.015</w:t>
                  </w:r>
                </w:p>
              </w:tc>
              <w:tc>
                <w:tcPr>
                  <w:tcW w:w="658" w:type="pct"/>
                  <w:tcBorders>
                    <w:tl2br w:val="nil"/>
                    <w:tr2bl w:val="nil"/>
                  </w:tcBorders>
                  <w:vAlign w:val="center"/>
                </w:tcPr>
                <w:p w14:paraId="0E0D65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439C86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0.00030 </w:t>
                  </w:r>
                </w:p>
              </w:tc>
            </w:tr>
            <w:tr w14:paraId="2A6C3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496FAD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13</w:t>
                  </w:r>
                </w:p>
              </w:tc>
              <w:tc>
                <w:tcPr>
                  <w:tcW w:w="1221" w:type="pct"/>
                  <w:tcBorders>
                    <w:tl2br w:val="nil"/>
                    <w:tr2bl w:val="nil"/>
                  </w:tcBorders>
                  <w:vAlign w:val="center"/>
                </w:tcPr>
                <w:p w14:paraId="46739C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助剂-A5281</w:t>
                  </w:r>
                </w:p>
              </w:tc>
              <w:tc>
                <w:tcPr>
                  <w:tcW w:w="735" w:type="pct"/>
                  <w:vMerge w:val="continue"/>
                  <w:tcBorders>
                    <w:tl2br w:val="nil"/>
                    <w:tr2bl w:val="nil"/>
                  </w:tcBorders>
                  <w:vAlign w:val="center"/>
                </w:tcPr>
                <w:p w14:paraId="7D1362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45C6F9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0.005</w:t>
                  </w:r>
                </w:p>
              </w:tc>
              <w:tc>
                <w:tcPr>
                  <w:tcW w:w="658" w:type="pct"/>
                  <w:tcBorders>
                    <w:tl2br w:val="nil"/>
                    <w:tr2bl w:val="nil"/>
                  </w:tcBorders>
                  <w:vAlign w:val="center"/>
                </w:tcPr>
                <w:p w14:paraId="688F9C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1556C3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0.00010 </w:t>
                  </w:r>
                </w:p>
              </w:tc>
            </w:tr>
            <w:tr w14:paraId="5D97A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9" w:type="pct"/>
                  <w:tcBorders>
                    <w:tl2br w:val="nil"/>
                    <w:tr2bl w:val="nil"/>
                  </w:tcBorders>
                  <w:vAlign w:val="bottom"/>
                </w:tcPr>
                <w:p w14:paraId="61912D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14</w:t>
                  </w:r>
                </w:p>
              </w:tc>
              <w:tc>
                <w:tcPr>
                  <w:tcW w:w="1221" w:type="pct"/>
                  <w:tcBorders>
                    <w:tl2br w:val="nil"/>
                    <w:tr2bl w:val="nil"/>
                  </w:tcBorders>
                  <w:vAlign w:val="center"/>
                </w:tcPr>
                <w:p w14:paraId="04BB23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聚氨酯成膜剂</w:t>
                  </w:r>
                </w:p>
              </w:tc>
              <w:tc>
                <w:tcPr>
                  <w:tcW w:w="735" w:type="pct"/>
                  <w:vMerge w:val="continue"/>
                  <w:tcBorders>
                    <w:tl2br w:val="nil"/>
                    <w:tr2bl w:val="nil"/>
                  </w:tcBorders>
                  <w:vAlign w:val="center"/>
                </w:tcPr>
                <w:p w14:paraId="6D06D9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79E475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0.001</w:t>
                  </w:r>
                </w:p>
              </w:tc>
              <w:tc>
                <w:tcPr>
                  <w:tcW w:w="658" w:type="pct"/>
                  <w:tcBorders>
                    <w:tl2br w:val="nil"/>
                    <w:tr2bl w:val="nil"/>
                  </w:tcBorders>
                  <w:vAlign w:val="center"/>
                </w:tcPr>
                <w:p w14:paraId="67D061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0CDAD8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0.00002 </w:t>
                  </w:r>
                </w:p>
              </w:tc>
            </w:tr>
            <w:tr w14:paraId="1E3A2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2E29A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15</w:t>
                  </w:r>
                </w:p>
              </w:tc>
              <w:tc>
                <w:tcPr>
                  <w:tcW w:w="1221" w:type="pct"/>
                  <w:tcBorders>
                    <w:tl2br w:val="nil"/>
                    <w:tr2bl w:val="nil"/>
                  </w:tcBorders>
                  <w:vAlign w:val="center"/>
                </w:tcPr>
                <w:p w14:paraId="59923E6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含氟标准液</w:t>
                  </w:r>
                </w:p>
              </w:tc>
              <w:tc>
                <w:tcPr>
                  <w:tcW w:w="735" w:type="pct"/>
                  <w:vMerge w:val="continue"/>
                  <w:tcBorders>
                    <w:tl2br w:val="nil"/>
                    <w:tr2bl w:val="nil"/>
                  </w:tcBorders>
                  <w:vAlign w:val="center"/>
                </w:tcPr>
                <w:p w14:paraId="670400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2E87B6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0.001</w:t>
                  </w:r>
                </w:p>
              </w:tc>
              <w:tc>
                <w:tcPr>
                  <w:tcW w:w="658" w:type="pct"/>
                  <w:tcBorders>
                    <w:tl2br w:val="nil"/>
                    <w:tr2bl w:val="nil"/>
                  </w:tcBorders>
                  <w:vAlign w:val="center"/>
                </w:tcPr>
                <w:p w14:paraId="50D803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436503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 xml:space="preserve">0.00002 </w:t>
                  </w:r>
                </w:p>
              </w:tc>
            </w:tr>
            <w:tr w14:paraId="3E3AB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7A4D74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16</w:t>
                  </w:r>
                </w:p>
              </w:tc>
              <w:tc>
                <w:tcPr>
                  <w:tcW w:w="1221" w:type="pct"/>
                  <w:tcBorders>
                    <w:tl2br w:val="nil"/>
                    <w:tr2bl w:val="nil"/>
                  </w:tcBorders>
                  <w:vAlign w:val="center"/>
                </w:tcPr>
                <w:p w14:paraId="3D30B54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Cs w:val="21"/>
                      <w:highlight w:val="none"/>
                      <w:lang w:val="en-US" w:eastAsia="zh-CN"/>
                      <w14:textFill>
                        <w14:solidFill>
                          <w14:schemeClr w14:val="tx1"/>
                        </w14:solidFill>
                      </w14:textFill>
                    </w:rPr>
                    <w:t>硅油-脱模剂</w:t>
                  </w:r>
                </w:p>
              </w:tc>
              <w:tc>
                <w:tcPr>
                  <w:tcW w:w="735" w:type="pct"/>
                  <w:vMerge w:val="continue"/>
                  <w:tcBorders>
                    <w:bottom w:val="single" w:color="000000" w:sz="6" w:space="0"/>
                    <w:tl2br w:val="nil"/>
                    <w:tr2bl w:val="nil"/>
                  </w:tcBorders>
                  <w:vAlign w:val="center"/>
                </w:tcPr>
                <w:p w14:paraId="329903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650841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0.3</w:t>
                  </w:r>
                </w:p>
              </w:tc>
              <w:tc>
                <w:tcPr>
                  <w:tcW w:w="658" w:type="pct"/>
                  <w:tcBorders>
                    <w:tl2br w:val="nil"/>
                    <w:tr2bl w:val="nil"/>
                  </w:tcBorders>
                  <w:vAlign w:val="center"/>
                </w:tcPr>
                <w:p w14:paraId="7AA9BB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45E952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0.006</w:t>
                  </w:r>
                </w:p>
              </w:tc>
            </w:tr>
            <w:tr w14:paraId="6139A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4E0EFA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17</w:t>
                  </w:r>
                </w:p>
              </w:tc>
              <w:tc>
                <w:tcPr>
                  <w:tcW w:w="1221" w:type="pct"/>
                  <w:tcBorders>
                    <w:tl2br w:val="nil"/>
                    <w:tr2bl w:val="nil"/>
                  </w:tcBorders>
                  <w:vAlign w:val="center"/>
                </w:tcPr>
                <w:p w14:paraId="09D4C3B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t>废包装桶</w:t>
                  </w:r>
                </w:p>
              </w:tc>
              <w:tc>
                <w:tcPr>
                  <w:tcW w:w="735" w:type="pct"/>
                  <w:vMerge w:val="restart"/>
                  <w:tcBorders>
                    <w:top w:val="single" w:color="000000" w:sz="6" w:space="0"/>
                    <w:tl2br w:val="nil"/>
                    <w:tr2bl w:val="nil"/>
                  </w:tcBorders>
                  <w:vAlign w:val="center"/>
                </w:tcPr>
                <w:p w14:paraId="48ECDD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危废仓库</w:t>
                  </w:r>
                </w:p>
              </w:tc>
              <w:tc>
                <w:tcPr>
                  <w:tcW w:w="1297" w:type="pct"/>
                  <w:tcBorders>
                    <w:tl2br w:val="nil"/>
                    <w:tr2bl w:val="nil"/>
                  </w:tcBorders>
                  <w:vAlign w:val="center"/>
                </w:tcPr>
                <w:p w14:paraId="31469B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658" w:type="pct"/>
                  <w:tcBorders>
                    <w:tl2br w:val="nil"/>
                    <w:tr2bl w:val="nil"/>
                  </w:tcBorders>
                  <w:vAlign w:val="center"/>
                </w:tcPr>
                <w:p w14:paraId="052713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3A18C2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0.08000 </w:t>
                  </w:r>
                </w:p>
              </w:tc>
            </w:tr>
            <w:tr w14:paraId="78287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257650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18</w:t>
                  </w:r>
                </w:p>
              </w:tc>
              <w:tc>
                <w:tcPr>
                  <w:tcW w:w="1221" w:type="pct"/>
                  <w:tcBorders>
                    <w:tl2br w:val="nil"/>
                    <w:tr2bl w:val="nil"/>
                  </w:tcBorders>
                  <w:vAlign w:val="center"/>
                </w:tcPr>
                <w:p w14:paraId="7CEC40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废清洗液</w:t>
                  </w:r>
                </w:p>
              </w:tc>
              <w:tc>
                <w:tcPr>
                  <w:tcW w:w="735" w:type="pct"/>
                  <w:vMerge w:val="continue"/>
                  <w:tcBorders>
                    <w:tl2br w:val="nil"/>
                    <w:tr2bl w:val="nil"/>
                  </w:tcBorders>
                  <w:vAlign w:val="center"/>
                </w:tcPr>
                <w:p w14:paraId="6BBF30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2C70C9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658" w:type="pct"/>
                  <w:tcBorders>
                    <w:tl2br w:val="nil"/>
                    <w:tr2bl w:val="nil"/>
                  </w:tcBorders>
                  <w:vAlign w:val="center"/>
                </w:tcPr>
                <w:p w14:paraId="5CB229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3AC31F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0.40000 </w:t>
                  </w:r>
                </w:p>
              </w:tc>
            </w:tr>
            <w:tr w14:paraId="3E010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0B8C9D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19</w:t>
                  </w:r>
                </w:p>
              </w:tc>
              <w:tc>
                <w:tcPr>
                  <w:tcW w:w="1221" w:type="pct"/>
                  <w:tcBorders>
                    <w:tl2br w:val="nil"/>
                    <w:tr2bl w:val="nil"/>
                  </w:tcBorders>
                  <w:vAlign w:val="center"/>
                </w:tcPr>
                <w:p w14:paraId="10887D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废无水乙醇</w:t>
                  </w:r>
                </w:p>
              </w:tc>
              <w:tc>
                <w:tcPr>
                  <w:tcW w:w="735" w:type="pct"/>
                  <w:vMerge w:val="continue"/>
                  <w:tcBorders>
                    <w:tl2br w:val="nil"/>
                    <w:tr2bl w:val="nil"/>
                  </w:tcBorders>
                  <w:vAlign w:val="center"/>
                </w:tcPr>
                <w:p w14:paraId="11F914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36A1AB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w:t>
                  </w:r>
                </w:p>
              </w:tc>
              <w:tc>
                <w:tcPr>
                  <w:tcW w:w="658" w:type="pct"/>
                  <w:tcBorders>
                    <w:tl2br w:val="nil"/>
                    <w:tr2bl w:val="nil"/>
                  </w:tcBorders>
                  <w:vAlign w:val="center"/>
                </w:tcPr>
                <w:p w14:paraId="4774ED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1947C9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0.00014 </w:t>
                  </w:r>
                </w:p>
              </w:tc>
            </w:tr>
            <w:tr w14:paraId="6332A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382F14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w:t>
                  </w:r>
                </w:p>
              </w:tc>
              <w:tc>
                <w:tcPr>
                  <w:tcW w:w="1221" w:type="pct"/>
                  <w:tcBorders>
                    <w:tl2br w:val="nil"/>
                    <w:tr2bl w:val="nil"/>
                  </w:tcBorders>
                  <w:vAlign w:val="center"/>
                </w:tcPr>
                <w:p w14:paraId="30654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研磨废液（渣）</w:t>
                  </w:r>
                </w:p>
              </w:tc>
              <w:tc>
                <w:tcPr>
                  <w:tcW w:w="735" w:type="pct"/>
                  <w:vMerge w:val="continue"/>
                  <w:tcBorders>
                    <w:tl2br w:val="nil"/>
                    <w:tr2bl w:val="nil"/>
                  </w:tcBorders>
                  <w:vAlign w:val="center"/>
                </w:tcPr>
                <w:p w14:paraId="5E2F056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439079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0.525</w:t>
                  </w:r>
                </w:p>
              </w:tc>
              <w:tc>
                <w:tcPr>
                  <w:tcW w:w="658" w:type="pct"/>
                  <w:tcBorders>
                    <w:tl2br w:val="nil"/>
                    <w:tr2bl w:val="nil"/>
                  </w:tcBorders>
                  <w:vAlign w:val="center"/>
                </w:tcPr>
                <w:p w14:paraId="71817F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137B53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0.01050 </w:t>
                  </w:r>
                </w:p>
              </w:tc>
            </w:tr>
            <w:tr w14:paraId="7C6CE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4232BE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21</w:t>
                  </w:r>
                </w:p>
              </w:tc>
              <w:tc>
                <w:tcPr>
                  <w:tcW w:w="1221" w:type="pct"/>
                  <w:tcBorders>
                    <w:tl2br w:val="nil"/>
                    <w:tr2bl w:val="nil"/>
                  </w:tcBorders>
                  <w:vAlign w:val="center"/>
                </w:tcPr>
                <w:p w14:paraId="459D66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废滴管、手套和口罩</w:t>
                  </w:r>
                </w:p>
              </w:tc>
              <w:tc>
                <w:tcPr>
                  <w:tcW w:w="735" w:type="pct"/>
                  <w:vMerge w:val="continue"/>
                  <w:tcBorders>
                    <w:tl2br w:val="nil"/>
                    <w:tr2bl w:val="nil"/>
                  </w:tcBorders>
                  <w:vAlign w:val="center"/>
                </w:tcPr>
                <w:p w14:paraId="1E0F9B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297" w:type="pct"/>
                  <w:tcBorders>
                    <w:tl2br w:val="nil"/>
                    <w:tr2bl w:val="nil"/>
                  </w:tcBorders>
                  <w:vAlign w:val="center"/>
                </w:tcPr>
                <w:p w14:paraId="5C266A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658" w:type="pct"/>
                  <w:tcBorders>
                    <w:tl2br w:val="nil"/>
                    <w:tr2bl w:val="nil"/>
                  </w:tcBorders>
                  <w:vAlign w:val="center"/>
                </w:tcPr>
                <w:p w14:paraId="48CC69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06485E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0.00200 </w:t>
                  </w:r>
                </w:p>
              </w:tc>
            </w:tr>
            <w:tr w14:paraId="71E9F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256674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22</w:t>
                  </w:r>
                </w:p>
              </w:tc>
              <w:tc>
                <w:tcPr>
                  <w:tcW w:w="1221" w:type="pct"/>
                  <w:tcBorders>
                    <w:tl2br w:val="nil"/>
                    <w:tr2bl w:val="nil"/>
                  </w:tcBorders>
                  <w:vAlign w:val="center"/>
                </w:tcPr>
                <w:p w14:paraId="52CF61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废手套</w:t>
                  </w:r>
                </w:p>
              </w:tc>
              <w:tc>
                <w:tcPr>
                  <w:tcW w:w="735" w:type="pct"/>
                  <w:vMerge w:val="continue"/>
                  <w:tcBorders>
                    <w:tl2br w:val="nil"/>
                    <w:tr2bl w:val="nil"/>
                  </w:tcBorders>
                  <w:vAlign w:val="center"/>
                </w:tcPr>
                <w:p w14:paraId="4554E2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297" w:type="pct"/>
                  <w:tcBorders>
                    <w:tl2br w:val="nil"/>
                    <w:tr2bl w:val="nil"/>
                  </w:tcBorders>
                  <w:vAlign w:val="center"/>
                </w:tcPr>
                <w:p w14:paraId="53D386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658" w:type="pct"/>
                  <w:tcBorders>
                    <w:tl2br w:val="nil"/>
                    <w:tr2bl w:val="nil"/>
                  </w:tcBorders>
                  <w:vAlign w:val="center"/>
                </w:tcPr>
                <w:p w14:paraId="17F0DE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76447D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0.03000 </w:t>
                  </w:r>
                </w:p>
              </w:tc>
            </w:tr>
            <w:tr w14:paraId="15C56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14A746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23</w:t>
                  </w:r>
                </w:p>
              </w:tc>
              <w:tc>
                <w:tcPr>
                  <w:tcW w:w="1221" w:type="pct"/>
                  <w:tcBorders>
                    <w:tl2br w:val="nil"/>
                    <w:tr2bl w:val="nil"/>
                  </w:tcBorders>
                  <w:vAlign w:val="center"/>
                </w:tcPr>
                <w:p w14:paraId="4FB762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喷淋塔废液</w:t>
                  </w:r>
                </w:p>
              </w:tc>
              <w:tc>
                <w:tcPr>
                  <w:tcW w:w="735" w:type="pct"/>
                  <w:vMerge w:val="continue"/>
                  <w:tcBorders>
                    <w:tl2br w:val="nil"/>
                    <w:tr2bl w:val="nil"/>
                  </w:tcBorders>
                  <w:vAlign w:val="center"/>
                </w:tcPr>
                <w:p w14:paraId="5DF96C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297" w:type="pct"/>
                  <w:tcBorders>
                    <w:tl2br w:val="nil"/>
                    <w:tr2bl w:val="nil"/>
                  </w:tcBorders>
                  <w:vAlign w:val="center"/>
                </w:tcPr>
                <w:p w14:paraId="18447F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w:t>
                  </w:r>
                </w:p>
              </w:tc>
              <w:tc>
                <w:tcPr>
                  <w:tcW w:w="658" w:type="pct"/>
                  <w:tcBorders>
                    <w:tl2br w:val="nil"/>
                    <w:tr2bl w:val="nil"/>
                  </w:tcBorders>
                  <w:vAlign w:val="center"/>
                </w:tcPr>
                <w:p w14:paraId="204682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3A97CD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0.06</w:t>
                  </w:r>
                </w:p>
              </w:tc>
            </w:tr>
            <w:tr w14:paraId="3B3EF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2BCFC8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24</w:t>
                  </w:r>
                </w:p>
              </w:tc>
              <w:tc>
                <w:tcPr>
                  <w:tcW w:w="1221" w:type="pct"/>
                  <w:tcBorders>
                    <w:tl2br w:val="nil"/>
                    <w:tr2bl w:val="nil"/>
                  </w:tcBorders>
                  <w:vAlign w:val="center"/>
                </w:tcPr>
                <w:p w14:paraId="10BB35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废活性炭</w:t>
                  </w:r>
                </w:p>
              </w:tc>
              <w:tc>
                <w:tcPr>
                  <w:tcW w:w="735" w:type="pct"/>
                  <w:vMerge w:val="continue"/>
                  <w:tcBorders>
                    <w:tl2br w:val="nil"/>
                    <w:tr2bl w:val="nil"/>
                  </w:tcBorders>
                  <w:vAlign w:val="center"/>
                </w:tcPr>
                <w:p w14:paraId="20A492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297" w:type="pct"/>
                  <w:tcBorders>
                    <w:tl2br w:val="nil"/>
                    <w:tr2bl w:val="nil"/>
                  </w:tcBorders>
                  <w:vAlign w:val="center"/>
                </w:tcPr>
                <w:p w14:paraId="7C568A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2.32</w:t>
                  </w:r>
                </w:p>
              </w:tc>
              <w:tc>
                <w:tcPr>
                  <w:tcW w:w="658" w:type="pct"/>
                  <w:tcBorders>
                    <w:tl2br w:val="nil"/>
                    <w:tr2bl w:val="nil"/>
                  </w:tcBorders>
                  <w:vAlign w:val="center"/>
                </w:tcPr>
                <w:p w14:paraId="513002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708067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0.0464</w:t>
                  </w:r>
                </w:p>
              </w:tc>
            </w:tr>
            <w:tr w14:paraId="3BA4C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671331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25</w:t>
                  </w:r>
                </w:p>
              </w:tc>
              <w:tc>
                <w:tcPr>
                  <w:tcW w:w="1221" w:type="pct"/>
                  <w:tcBorders>
                    <w:tl2br w:val="nil"/>
                    <w:tr2bl w:val="nil"/>
                  </w:tcBorders>
                  <w:vAlign w:val="center"/>
                </w:tcPr>
                <w:p w14:paraId="3DBF92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废填料</w:t>
                  </w:r>
                </w:p>
              </w:tc>
              <w:tc>
                <w:tcPr>
                  <w:tcW w:w="735" w:type="pct"/>
                  <w:vMerge w:val="continue"/>
                  <w:tcBorders>
                    <w:tl2br w:val="nil"/>
                    <w:tr2bl w:val="nil"/>
                  </w:tcBorders>
                  <w:vAlign w:val="center"/>
                </w:tcPr>
                <w:p w14:paraId="689DE3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297" w:type="pct"/>
                  <w:tcBorders>
                    <w:tl2br w:val="nil"/>
                    <w:tr2bl w:val="nil"/>
                  </w:tcBorders>
                  <w:vAlign w:val="center"/>
                </w:tcPr>
                <w:p w14:paraId="5AE36C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w:t>
                  </w:r>
                </w:p>
              </w:tc>
              <w:tc>
                <w:tcPr>
                  <w:tcW w:w="658" w:type="pct"/>
                  <w:tcBorders>
                    <w:tl2br w:val="nil"/>
                    <w:tr2bl w:val="nil"/>
                  </w:tcBorders>
                  <w:vAlign w:val="center"/>
                </w:tcPr>
                <w:p w14:paraId="41E995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bottom"/>
                </w:tcPr>
                <w:p w14:paraId="432852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0.04400 </w:t>
                  </w:r>
                </w:p>
              </w:tc>
            </w:tr>
            <w:tr w14:paraId="0B4D3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7A6197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26</w:t>
                  </w:r>
                </w:p>
              </w:tc>
              <w:tc>
                <w:tcPr>
                  <w:tcW w:w="1221" w:type="pct"/>
                  <w:tcBorders>
                    <w:tl2br w:val="nil"/>
                    <w:tr2bl w:val="nil"/>
                  </w:tcBorders>
                  <w:vAlign w:val="center"/>
                </w:tcPr>
                <w:p w14:paraId="4D1C6A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废滤芯</w:t>
                  </w:r>
                </w:p>
              </w:tc>
              <w:tc>
                <w:tcPr>
                  <w:tcW w:w="735" w:type="pct"/>
                  <w:vMerge w:val="continue"/>
                  <w:tcBorders>
                    <w:tl2br w:val="nil"/>
                    <w:tr2bl w:val="nil"/>
                  </w:tcBorders>
                  <w:vAlign w:val="center"/>
                </w:tcPr>
                <w:p w14:paraId="3EA295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297" w:type="pct"/>
                  <w:tcBorders>
                    <w:tl2br w:val="nil"/>
                    <w:tr2bl w:val="nil"/>
                  </w:tcBorders>
                  <w:vAlign w:val="center"/>
                </w:tcPr>
                <w:p w14:paraId="76569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658" w:type="pct"/>
                  <w:tcBorders>
                    <w:tl2br w:val="nil"/>
                    <w:tr2bl w:val="nil"/>
                  </w:tcBorders>
                  <w:vAlign w:val="center"/>
                </w:tcPr>
                <w:p w14:paraId="16EED8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50</w:t>
                  </w:r>
                </w:p>
              </w:tc>
              <w:tc>
                <w:tcPr>
                  <w:tcW w:w="658" w:type="pct"/>
                  <w:tcBorders>
                    <w:tl2br w:val="nil"/>
                    <w:tr2bl w:val="nil"/>
                  </w:tcBorders>
                  <w:vAlign w:val="bottom"/>
                </w:tcPr>
                <w:p w14:paraId="1A99A6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0.01000 </w:t>
                  </w:r>
                </w:p>
              </w:tc>
            </w:tr>
            <w:tr w14:paraId="40C24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bottom"/>
                </w:tcPr>
                <w:p w14:paraId="7A85AA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27</w:t>
                  </w:r>
                </w:p>
              </w:tc>
              <w:tc>
                <w:tcPr>
                  <w:tcW w:w="1221" w:type="pct"/>
                  <w:tcBorders>
                    <w:tl2br w:val="nil"/>
                    <w:tr2bl w:val="nil"/>
                  </w:tcBorders>
                  <w:vAlign w:val="center"/>
                </w:tcPr>
                <w:p w14:paraId="1F602D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实验室废液</w:t>
                  </w:r>
                </w:p>
              </w:tc>
              <w:tc>
                <w:tcPr>
                  <w:tcW w:w="735" w:type="pct"/>
                  <w:vMerge w:val="continue"/>
                  <w:tcBorders>
                    <w:tl2br w:val="nil"/>
                    <w:tr2bl w:val="nil"/>
                  </w:tcBorders>
                  <w:vAlign w:val="center"/>
                </w:tcPr>
                <w:p w14:paraId="694CEF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297" w:type="pct"/>
                  <w:tcBorders>
                    <w:tl2br w:val="nil"/>
                    <w:tr2bl w:val="nil"/>
                  </w:tcBorders>
                  <w:vAlign w:val="center"/>
                </w:tcPr>
                <w:p w14:paraId="35523F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658" w:type="pct"/>
                  <w:tcBorders>
                    <w:tl2br w:val="nil"/>
                    <w:tr2bl w:val="nil"/>
                  </w:tcBorders>
                  <w:vAlign w:val="center"/>
                </w:tcPr>
                <w:p w14:paraId="397599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center"/>
                </w:tcPr>
                <w:p w14:paraId="79AA64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0.02000</w:t>
                  </w:r>
                </w:p>
              </w:tc>
            </w:tr>
            <w:tr w14:paraId="0062F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14:paraId="2BA351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28</w:t>
                  </w:r>
                </w:p>
              </w:tc>
              <w:tc>
                <w:tcPr>
                  <w:tcW w:w="1221" w:type="pct"/>
                  <w:tcBorders>
                    <w:tl2br w:val="nil"/>
                    <w:tr2bl w:val="nil"/>
                  </w:tcBorders>
                  <w:vAlign w:val="center"/>
                </w:tcPr>
                <w:p w14:paraId="24BA1F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硅油-脱模剂废包装桶</w:t>
                  </w:r>
                </w:p>
              </w:tc>
              <w:tc>
                <w:tcPr>
                  <w:tcW w:w="735" w:type="pct"/>
                  <w:vMerge w:val="continue"/>
                  <w:tcBorders>
                    <w:tl2br w:val="nil"/>
                    <w:tr2bl w:val="nil"/>
                  </w:tcBorders>
                  <w:vAlign w:val="center"/>
                </w:tcPr>
                <w:p w14:paraId="0C5D2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1297" w:type="pct"/>
                  <w:tcBorders>
                    <w:tl2br w:val="nil"/>
                    <w:tr2bl w:val="nil"/>
                  </w:tcBorders>
                  <w:vAlign w:val="center"/>
                </w:tcPr>
                <w:p w14:paraId="2E06E5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0.0065</w:t>
                  </w:r>
                </w:p>
              </w:tc>
              <w:tc>
                <w:tcPr>
                  <w:tcW w:w="658" w:type="pct"/>
                  <w:tcBorders>
                    <w:tl2br w:val="nil"/>
                    <w:tr2bl w:val="nil"/>
                  </w:tcBorders>
                  <w:vAlign w:val="center"/>
                </w:tcPr>
                <w:p w14:paraId="2BF897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w:t>
                  </w:r>
                </w:p>
              </w:tc>
              <w:tc>
                <w:tcPr>
                  <w:tcW w:w="658" w:type="pct"/>
                  <w:tcBorders>
                    <w:tl2br w:val="nil"/>
                    <w:tr2bl w:val="nil"/>
                  </w:tcBorders>
                  <w:vAlign w:val="center"/>
                </w:tcPr>
                <w:p w14:paraId="24F468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0.0001</w:t>
                  </w:r>
                </w:p>
              </w:tc>
            </w:tr>
            <w:tr w14:paraId="7B2B2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1" w:type="pct"/>
                  <w:gridSpan w:val="5"/>
                  <w:tcBorders>
                    <w:tl2br w:val="nil"/>
                    <w:tr2bl w:val="nil"/>
                  </w:tcBorders>
                  <w:vAlign w:val="center"/>
                </w:tcPr>
                <w:p w14:paraId="4CBECD53">
                  <w:pPr>
                    <w:keepNext w:val="0"/>
                    <w:keepLines w:val="0"/>
                    <w:suppressLineNumbers w:val="0"/>
                    <w:autoSpaceDE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∑qn/Qn</w:t>
                  </w:r>
                </w:p>
              </w:tc>
              <w:tc>
                <w:tcPr>
                  <w:tcW w:w="658" w:type="pct"/>
                  <w:tcBorders>
                    <w:tl2br w:val="nil"/>
                    <w:tr2bl w:val="nil"/>
                  </w:tcBorders>
                  <w:vAlign w:val="bottom"/>
                </w:tcPr>
                <w:p w14:paraId="678D29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0.85408</w:t>
                  </w:r>
                </w:p>
              </w:tc>
            </w:tr>
          </w:tbl>
          <w:p w14:paraId="4288D321">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szCs w:val="16"/>
                <w:highlight w:val="none"/>
                <w14:textFill>
                  <w14:solidFill>
                    <w14:schemeClr w14:val="tx1"/>
                  </w14:solidFill>
                </w14:textFill>
              </w:rPr>
            </w:pPr>
            <w:r>
              <w:rPr>
                <w:rFonts w:hint="default" w:ascii="Times New Roman" w:hAnsi="Times New Roman" w:eastAsia="宋体" w:cs="Times New Roman"/>
                <w:color w:val="000000" w:themeColor="text1"/>
                <w:szCs w:val="16"/>
                <w:highlight w:val="none"/>
                <w14:textFill>
                  <w14:solidFill>
                    <w14:schemeClr w14:val="tx1"/>
                  </w14:solidFill>
                </w14:textFill>
              </w:rPr>
              <w:t>*表示该物质临界值参考危害水环境物质临界值。</w:t>
            </w:r>
          </w:p>
          <w:p w14:paraId="1528E8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由上表可知，本项目Q&lt;1，环境风险潜势为Ⅰ，仅开展简单分析。</w:t>
            </w:r>
          </w:p>
          <w:p w14:paraId="34565E9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（2）环境风险识别</w:t>
            </w:r>
          </w:p>
          <w:p w14:paraId="16BE2BF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本项目主要危险物质环境风险识别见下表：</w:t>
            </w:r>
          </w:p>
          <w:p w14:paraId="4D94C0E8">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32  </w:t>
            </w:r>
            <w: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本项目涉及的主要危险物质环境风险识别</w:t>
            </w:r>
          </w:p>
          <w:tbl>
            <w:tblPr>
              <w:tblStyle w:val="22"/>
              <w:tblW w:w="45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796"/>
              <w:gridCol w:w="1901"/>
              <w:gridCol w:w="1881"/>
            </w:tblGrid>
            <w:tr w14:paraId="12E9C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749" w:type="pct"/>
                  <w:vAlign w:val="center"/>
                </w:tcPr>
                <w:p w14:paraId="39A29F3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风险单元</w:t>
                  </w:r>
                </w:p>
              </w:tc>
              <w:tc>
                <w:tcPr>
                  <w:tcW w:w="1806" w:type="pct"/>
                  <w:vAlign w:val="center"/>
                </w:tcPr>
                <w:p w14:paraId="245E909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涉及风险物质</w:t>
                  </w:r>
                </w:p>
              </w:tc>
              <w:tc>
                <w:tcPr>
                  <w:tcW w:w="1228" w:type="pct"/>
                  <w:vAlign w:val="center"/>
                </w:tcPr>
                <w:p w14:paraId="6733877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环境风险类型</w:t>
                  </w:r>
                </w:p>
              </w:tc>
              <w:tc>
                <w:tcPr>
                  <w:tcW w:w="1215" w:type="pct"/>
                  <w:vAlign w:val="center"/>
                </w:tcPr>
                <w:p w14:paraId="6845487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环境影响途径</w:t>
                  </w:r>
                </w:p>
              </w:tc>
            </w:tr>
            <w:tr w14:paraId="7AE04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749" w:type="pct"/>
                  <w:vAlign w:val="center"/>
                </w:tcPr>
                <w:p w14:paraId="7BEA13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危废仓库</w:t>
                  </w:r>
                </w:p>
              </w:tc>
              <w:tc>
                <w:tcPr>
                  <w:tcW w:w="1806" w:type="pct"/>
                  <w:vAlign w:val="center"/>
                </w:tcPr>
                <w:p w14:paraId="55E167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硅油-脱模剂废包装桶</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、废活性炭</w:t>
                  </w:r>
                </w:p>
              </w:tc>
              <w:tc>
                <w:tcPr>
                  <w:tcW w:w="1228" w:type="pct"/>
                  <w:vAlign w:val="center"/>
                </w:tcPr>
                <w:p w14:paraId="05CACD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泄漏、火灾/爆炸等引发的伴生/次生污染物排放</w:t>
                  </w:r>
                </w:p>
              </w:tc>
              <w:tc>
                <w:tcPr>
                  <w:tcW w:w="1215" w:type="pct"/>
                  <w:vAlign w:val="center"/>
                </w:tcPr>
                <w:p w14:paraId="53FF79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大气、地表水、土壤、地下水环境</w:t>
                  </w:r>
                </w:p>
              </w:tc>
            </w:tr>
          </w:tbl>
          <w:p w14:paraId="4D3A080E">
            <w:pPr>
              <w:keepNext w:val="0"/>
              <w:keepLines w:val="0"/>
              <w:widowControl w:val="0"/>
              <w:numPr>
                <w:ilvl w:val="0"/>
                <w:numId w:val="0"/>
              </w:numPr>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000000" w:themeColor="text1"/>
                <w:kern w:val="28"/>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8"/>
                <w:sz w:val="24"/>
                <w:szCs w:val="24"/>
                <w:lang w:val="en-US" w:eastAsia="zh-CN" w:bidi="ar-SA"/>
                <w14:textFill>
                  <w14:solidFill>
                    <w14:schemeClr w14:val="tx1"/>
                  </w14:solidFill>
                </w14:textFill>
              </w:rPr>
              <w:t>（3）</w:t>
            </w:r>
            <w:r>
              <w:rPr>
                <w:rFonts w:hint="default" w:ascii="Times New Roman" w:hAnsi="Times New Roman" w:eastAsia="宋体" w:cs="Times New Roman"/>
                <w:b/>
                <w:bCs w:val="0"/>
                <w:color w:val="000000" w:themeColor="text1"/>
                <w:kern w:val="28"/>
                <w:sz w:val="24"/>
                <w:szCs w:val="24"/>
                <w:highlight w:val="none"/>
                <w:lang w:val="en-US" w:eastAsia="zh-CN" w:bidi="ar-SA"/>
                <w14:textFill>
                  <w14:solidFill>
                    <w14:schemeClr w14:val="tx1"/>
                  </w14:solidFill>
                </w14:textFill>
              </w:rPr>
              <w:t>环境风险分析</w:t>
            </w:r>
          </w:p>
          <w:p w14:paraId="6ADCB38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经识别，本项目涉及的主要风险物质为</w:t>
            </w:r>
            <w:r>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硅油-脱模剂废包装桶及</w:t>
            </w:r>
            <w:r>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废活性炭。</w:t>
            </w:r>
          </w:p>
          <w:p w14:paraId="7167F4A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硅油</w:t>
            </w:r>
            <w:r>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脱模剂废包装桶及废活性炭均为固态，存在泄漏及引发其他风险的可能。硅油</w:t>
            </w:r>
            <w:r>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脱模剂废包装桶若因破损等原因发生泄漏，残留的硅油</w:t>
            </w:r>
            <w:r>
              <w:rPr>
                <w:rFonts w:hint="eastAsia"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脱模剂会污染土壤，渗入地下后可能污染地下水环境，且泄漏物质挥发产生的有机废气会逸散进入大气环境。同时，若管控不善，废包装桶内残留物质遇明火等火源可能引发火灾，火灾事故中产生的泄漏废液、消防废水等，一旦拦截不当，就会流入周围水环境，致使受纳水体环境中相应污染物浓度上升，造成水环境质量污染。​</w:t>
            </w:r>
          </w:p>
          <w:p w14:paraId="25BF4F9A">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8"/>
                <w:sz w:val="24"/>
                <w:szCs w:val="24"/>
                <w:highlight w:val="none"/>
                <w:lang w:val="en-US" w:eastAsia="zh-CN" w:bidi="ar-SA"/>
                <w14:textFill>
                  <w14:solidFill>
                    <w14:schemeClr w14:val="tx1"/>
                  </w14:solidFill>
                </w14:textFill>
              </w:rPr>
              <w:t>而废活性炭若储存条件不佳，在遇明火时会燃烧，进而产生一氧化碳、二氧化碳、氮氧化物、有机废气等。这些污染物排入大气环境后，会导致周围大气环境中相应污染物浓度增高，造成环境空气污染。而且，燃烧后的废活性炭可能产生一些有毒有害的灰烬，若处置不当，同样会对土壤和水体造成污染，破坏生态环境平衡。</w:t>
            </w:r>
          </w:p>
          <w:p w14:paraId="147E6B7E">
            <w:pPr>
              <w:keepNext w:val="0"/>
              <w:keepLines w:val="0"/>
              <w:widowControl w:val="0"/>
              <w:numPr>
                <w:ilvl w:val="0"/>
                <w:numId w:val="0"/>
              </w:numPr>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000000" w:themeColor="text1"/>
                <w:kern w:val="28"/>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8"/>
                <w:sz w:val="24"/>
                <w:szCs w:val="24"/>
                <w:lang w:val="en-US" w:eastAsia="zh-CN" w:bidi="ar-SA"/>
                <w14:textFill>
                  <w14:solidFill>
                    <w14:schemeClr w14:val="tx1"/>
                  </w14:solidFill>
                </w14:textFill>
              </w:rPr>
              <w:t>（4）</w:t>
            </w:r>
            <w:r>
              <w:rPr>
                <w:rFonts w:hint="default" w:ascii="Times New Roman" w:hAnsi="Times New Roman" w:eastAsia="宋体" w:cs="Times New Roman"/>
                <w:b/>
                <w:bCs w:val="0"/>
                <w:color w:val="000000" w:themeColor="text1"/>
                <w:kern w:val="28"/>
                <w:sz w:val="24"/>
                <w:szCs w:val="24"/>
                <w:highlight w:val="none"/>
                <w:lang w:val="en-US" w:eastAsia="zh-CN" w:bidi="ar-SA"/>
                <w14:textFill>
                  <w14:solidFill>
                    <w14:schemeClr w14:val="tx1"/>
                  </w14:solidFill>
                </w14:textFill>
              </w:rPr>
              <w:t>环境风险防范及应急措施</w:t>
            </w:r>
          </w:p>
          <w:p w14:paraId="27E0204B">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为减少风险物质可能造成的环境风险，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采取以下风险防范及应急措施：</w:t>
            </w:r>
          </w:p>
          <w:p w14:paraId="55A28725">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①从生产管理、危险化学品贮存、工艺技术设计、自动控制设计、电气及电讯、消防及火灾报警系统等方面制定相应的环境风险防范措施。</w:t>
            </w:r>
          </w:p>
          <w:p w14:paraId="71F49626">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②提高设备自动控制水平，设置集中控制室、工人操作值班室等，对关键设备的操作条件进行自动控制及安全报警，及时预报和切断泄漏源，在紧急情况下可自动停车，以减少和降低危险出现概率。</w:t>
            </w:r>
          </w:p>
          <w:p w14:paraId="3F28F9D9">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③喷淋塔废液使用桶装，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并有专人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定期检查桶的密封性，谨防泄漏。</w:t>
            </w:r>
          </w:p>
          <w:p w14:paraId="32D3BC64">
            <w:pPr>
              <w:keepNext w:val="0"/>
              <w:keepLines w:val="0"/>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④加强废气处理设施监管，定期进行环境安全隐患排查。若废气处理设施发生故障后，需立即停车停止生产，杜绝废气事故排放。</w:t>
            </w:r>
          </w:p>
          <w:p w14:paraId="7A7C02D6">
            <w:pPr>
              <w:keepNext w:val="0"/>
              <w:keepLines w:val="0"/>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⑤设置办公室专职安全员，并注重引鉴同类生产工艺中操作经验，形成了有效的管理制度。加强管理，提高操作人员业务素质。</w:t>
            </w:r>
          </w:p>
          <w:p w14:paraId="7437FDC4">
            <w:pPr>
              <w:keepNext w:val="0"/>
              <w:keepLines w:val="0"/>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⑥危险废物暂存区域应严格按照《危险废物贮存污染控制标准》(GB18597-2023)中的相关规定，编制突发环境事件应急预案，定期开展必要的培训和环境应急演练，并做好培训、演练记录。公司应配备本项目突发环境事件应急要求的应急人员、装备和物资，并设置应急照明系统。</w:t>
            </w:r>
          </w:p>
          <w:p w14:paraId="1C4E2231">
            <w:pPr>
              <w:keepNext w:val="0"/>
              <w:keepLines w:val="0"/>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⑦做好事故废水的收集措施，如雨水排放口应安装雨水切断阀，并设立足够容积的应急池或其他等效措施对事故废水进行收集处理，避免事故废水进入外环境。</w:t>
            </w:r>
          </w:p>
          <w:p w14:paraId="7C54EEEF">
            <w:pPr>
              <w:keepNext w:val="0"/>
              <w:keepLines w:val="0"/>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⑧生产区域范围内禁止吸烟，严格火源管理，非生产或工作上的需要，禁止携带火种和危险品等进入生产车间。</w:t>
            </w:r>
          </w:p>
          <w:p w14:paraId="2434BF8D">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（5）风险结论</w:t>
            </w:r>
          </w:p>
          <w:p w14:paraId="62994B0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在各环境风险防范措施落实到位的情况下，可降低本项目的环境风险，最大程度减少对环境可能造成的危害，项目对环境的风险影响可接受。</w:t>
            </w:r>
          </w:p>
          <w:p w14:paraId="49D0C18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本项目环境风险简单分析内容见下表。</w:t>
            </w:r>
          </w:p>
          <w:p w14:paraId="2F87B051">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表4-</w:t>
            </w:r>
            <w:r>
              <w:rPr>
                <w:rFonts w:hint="eastAsia" w:cs="Times New Roman"/>
                <w:b/>
                <w:bCs/>
                <w:color w:val="000000" w:themeColor="text1"/>
                <w:kern w:val="2"/>
                <w:sz w:val="24"/>
                <w:szCs w:val="24"/>
                <w:lang w:val="en-US" w:eastAsia="zh-CN" w:bidi="ar-SA"/>
                <w14:textFill>
                  <w14:solidFill>
                    <w14:schemeClr w14:val="tx1"/>
                  </w14:solidFill>
                </w14:textFill>
              </w:rPr>
              <w:t xml:space="preserve">33  </w:t>
            </w:r>
            <w:r>
              <w:rPr>
                <w:rFonts w:hint="default" w:ascii="Times New Roman" w:hAnsi="Times New Roman" w:eastAsia="宋体" w:cs="Times New Roman"/>
                <w:b/>
                <w:bCs/>
                <w:color w:val="000000" w:themeColor="text1"/>
                <w:kern w:val="2"/>
                <w:sz w:val="24"/>
                <w:szCs w:val="20"/>
                <w:highlight w:val="none"/>
                <w:lang w:val="en-US" w:eastAsia="zh-CN" w:bidi="ar-SA"/>
                <w14:textFill>
                  <w14:solidFill>
                    <w14:schemeClr w14:val="tx1"/>
                  </w14:solidFill>
                </w14:textFill>
              </w:rPr>
              <w:t>建设项目环境风险简单分析内容表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85" w:type="dxa"/>
                <w:bottom w:w="0" w:type="dxa"/>
                <w:right w:w="85" w:type="dxa"/>
              </w:tblCellMar>
            </w:tblPr>
            <w:tblGrid>
              <w:gridCol w:w="1658"/>
              <w:gridCol w:w="6776"/>
            </w:tblGrid>
            <w:tr w14:paraId="3D6541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983" w:type="pct"/>
                  <w:tcBorders>
                    <w:top w:val="single" w:color="auto" w:sz="12" w:space="0"/>
                    <w:left w:val="nil"/>
                    <w:bottom w:val="single" w:color="auto" w:sz="2" w:space="0"/>
                    <w:right w:val="single" w:color="auto" w:sz="2" w:space="0"/>
                  </w:tcBorders>
                  <w:vAlign w:val="center"/>
                </w:tcPr>
                <w:p w14:paraId="1CA413C2">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建设项目名称</w:t>
                  </w:r>
                </w:p>
              </w:tc>
              <w:tc>
                <w:tcPr>
                  <w:tcW w:w="4016" w:type="pct"/>
                  <w:tcBorders>
                    <w:top w:val="single" w:color="auto" w:sz="12" w:space="0"/>
                    <w:left w:val="single" w:color="auto" w:sz="2" w:space="0"/>
                    <w:bottom w:val="single" w:color="auto" w:sz="2" w:space="0"/>
                    <w:right w:val="nil"/>
                  </w:tcBorders>
                  <w:vAlign w:val="center"/>
                </w:tcPr>
                <w:p w14:paraId="0A759EDC">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年产一亿个口腔隐形正畸产品的3D打印后处理工艺技术升级改造项目</w:t>
                  </w:r>
                </w:p>
              </w:tc>
            </w:tr>
            <w:tr w14:paraId="542A36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14:paraId="7E264149">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建设地点</w:t>
                  </w:r>
                </w:p>
              </w:tc>
              <w:tc>
                <w:tcPr>
                  <w:tcW w:w="4016" w:type="pct"/>
                  <w:tcBorders>
                    <w:top w:val="single" w:color="auto" w:sz="2" w:space="0"/>
                    <w:left w:val="single" w:color="auto" w:sz="2" w:space="0"/>
                    <w:bottom w:val="single" w:color="auto" w:sz="2" w:space="0"/>
                    <w:right w:val="nil"/>
                  </w:tcBorders>
                  <w:vAlign w:val="center"/>
                </w:tcPr>
                <w:p w14:paraId="21D0AAC8">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无锡市新吴区观山路36号</w:t>
                  </w:r>
                </w:p>
              </w:tc>
            </w:tr>
            <w:tr w14:paraId="186269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14:paraId="77754C4F">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地理坐标</w:t>
                  </w:r>
                </w:p>
              </w:tc>
              <w:tc>
                <w:tcPr>
                  <w:tcW w:w="4016" w:type="pct"/>
                  <w:tcBorders>
                    <w:top w:val="single" w:color="auto" w:sz="2" w:space="0"/>
                    <w:left w:val="single" w:color="auto" w:sz="2" w:space="0"/>
                    <w:bottom w:val="single" w:color="auto" w:sz="2" w:space="0"/>
                    <w:right w:val="nil"/>
                  </w:tcBorders>
                  <w:vAlign w:val="center"/>
                </w:tcPr>
                <w:p w14:paraId="22A85E0F">
                  <w:pPr>
                    <w:keepNext w:val="0"/>
                    <w:keepLines w:val="0"/>
                    <w:widowControl w:val="0"/>
                    <w:suppressLineNumbers w:val="0"/>
                    <w:adjustRightInd/>
                    <w:snapToGrid/>
                    <w:spacing w:before="0" w:beforeAutospacing="0" w:after="0" w:afterAutospacing="0"/>
                    <w:ind w:left="0" w:right="0" w:firstLine="436" w:firstLineChars="20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120度21分17.317秒，31度30分21.737秒</w:t>
                  </w:r>
                </w:p>
              </w:tc>
            </w:tr>
            <w:tr w14:paraId="3E5697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90" w:hRule="atLeast"/>
                <w:jc w:val="center"/>
              </w:trPr>
              <w:tc>
                <w:tcPr>
                  <w:tcW w:w="983" w:type="pct"/>
                  <w:tcBorders>
                    <w:top w:val="single" w:color="auto" w:sz="2" w:space="0"/>
                    <w:left w:val="nil"/>
                    <w:bottom w:val="single" w:color="auto" w:sz="2" w:space="0"/>
                    <w:right w:val="single" w:color="auto" w:sz="2" w:space="0"/>
                  </w:tcBorders>
                  <w:vAlign w:val="center"/>
                </w:tcPr>
                <w:p w14:paraId="100F5E0C">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主要危险物质及分布</w:t>
                  </w:r>
                </w:p>
              </w:tc>
              <w:tc>
                <w:tcPr>
                  <w:tcW w:w="4016" w:type="pct"/>
                  <w:tcBorders>
                    <w:top w:val="single" w:color="auto" w:sz="2" w:space="0"/>
                    <w:left w:val="single" w:color="auto" w:sz="2" w:space="0"/>
                    <w:bottom w:val="single" w:color="auto" w:sz="2" w:space="0"/>
                    <w:right w:val="nil"/>
                  </w:tcBorders>
                  <w:vAlign w:val="center"/>
                </w:tcPr>
                <w:p w14:paraId="534981C2">
                  <w:pPr>
                    <w:keepNext w:val="0"/>
                    <w:keepLines w:val="0"/>
                    <w:widowControl w:val="0"/>
                    <w:suppressLineNumbers w:val="0"/>
                    <w:adjustRightInd/>
                    <w:snapToGrid/>
                    <w:spacing w:before="0" w:beforeAutospacing="0" w:after="0" w:afterAutospacing="0"/>
                    <w:ind w:left="0" w:right="0" w:firstLine="436" w:firstLineChars="200"/>
                    <w:jc w:val="left"/>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
                      <w14:textFill>
                        <w14:solidFill>
                          <w14:schemeClr w14:val="tx1"/>
                        </w14:solidFill>
                      </w14:textFill>
                    </w:rPr>
                    <w:t>本项目</w:t>
                  </w:r>
                  <w:r>
                    <w:rPr>
                      <w:rFonts w:hint="eastAsia" w:ascii="Times New Roman" w:hAnsi="Times New Roman" w:eastAsia="宋体" w:cs="Times New Roman"/>
                      <w:color w:val="000000" w:themeColor="text1"/>
                      <w:spacing w:val="4"/>
                      <w:kern w:val="0"/>
                      <w:sz w:val="21"/>
                      <w:szCs w:val="21"/>
                      <w:highlight w:val="none"/>
                      <w:lang w:val="en-US" w:eastAsia="zh-CN" w:bidi="ar"/>
                      <w14:textFill>
                        <w14:solidFill>
                          <w14:schemeClr w14:val="tx1"/>
                        </w14:solidFill>
                      </w14:textFill>
                    </w:rPr>
                    <w:t>产生的硅油-脱模剂废包装桶</w:t>
                  </w: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、废活性炭</w:t>
                  </w:r>
                  <w:r>
                    <w:rPr>
                      <w:rFonts w:hint="default" w:ascii="Times New Roman" w:hAnsi="Times New Roman" w:eastAsia="宋体" w:cs="Times New Roman"/>
                      <w:color w:val="000000" w:themeColor="text1"/>
                      <w:spacing w:val="4"/>
                      <w:kern w:val="0"/>
                      <w:sz w:val="21"/>
                      <w:szCs w:val="21"/>
                      <w:highlight w:val="none"/>
                      <w:lang w:val="en-US" w:eastAsia="zh-CN" w:bidi="ar"/>
                      <w14:textFill>
                        <w14:solidFill>
                          <w14:schemeClr w14:val="tx1"/>
                        </w14:solidFill>
                      </w14:textFill>
                    </w:rPr>
                    <w:t>等危废主要储存在危废仓库。</w:t>
                  </w:r>
                </w:p>
              </w:tc>
            </w:tr>
            <w:tr w14:paraId="0712DA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14:paraId="44CABEDD">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环境影响途径及危害后果（大气、地表水、地下水等）</w:t>
                  </w:r>
                </w:p>
              </w:tc>
              <w:tc>
                <w:tcPr>
                  <w:tcW w:w="4016" w:type="pct"/>
                  <w:tcBorders>
                    <w:top w:val="single" w:color="auto" w:sz="2" w:space="0"/>
                    <w:left w:val="single" w:color="auto" w:sz="2" w:space="0"/>
                    <w:bottom w:val="single" w:color="auto" w:sz="2" w:space="0"/>
                    <w:right w:val="nil"/>
                  </w:tcBorders>
                  <w:vAlign w:val="center"/>
                </w:tcPr>
                <w:p w14:paraId="44B66377">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8"/>
                      <w:sz w:val="21"/>
                      <w:szCs w:val="21"/>
                      <w:highlight w:val="none"/>
                      <w:lang w:val="en-US" w:eastAsia="zh-CN" w:bidi="ar-SA"/>
                      <w14:textFill>
                        <w14:solidFill>
                          <w14:schemeClr w14:val="tx1"/>
                        </w14:solidFill>
                      </w14:textFill>
                    </w:rPr>
                    <w:t>经识别，本项目涉及的主要风险物质为硅油-脱模剂废包装桶及废活性炭。</w:t>
                  </w:r>
                </w:p>
                <w:p w14:paraId="417A87CC">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8"/>
                      <w:sz w:val="21"/>
                      <w:szCs w:val="21"/>
                      <w:highlight w:val="none"/>
                      <w:lang w:val="en-US" w:eastAsia="zh-CN" w:bidi="ar-SA"/>
                      <w14:textFill>
                        <w14:solidFill>
                          <w14:schemeClr w14:val="tx1"/>
                        </w14:solidFill>
                      </w14:textFill>
                    </w:rPr>
                    <w:t>硅油-脱模剂废包装桶及废活性炭均为固态，存在泄漏及引发其他风险的可能。硅油-脱模剂废包装桶若因破损等原因发生泄漏，残留的硅油</w:t>
                  </w:r>
                  <w:r>
                    <w:rPr>
                      <w:rFonts w:hint="eastAsia" w:ascii="Times New Roman" w:hAnsi="Times New Roman" w:eastAsia="宋体" w:cs="Times New Roman"/>
                      <w:bCs/>
                      <w:color w:val="000000" w:themeColor="text1"/>
                      <w:kern w:val="28"/>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kern w:val="28"/>
                      <w:sz w:val="21"/>
                      <w:szCs w:val="21"/>
                      <w:highlight w:val="none"/>
                      <w:lang w:val="en-US" w:eastAsia="zh-CN" w:bidi="ar-SA"/>
                      <w14:textFill>
                        <w14:solidFill>
                          <w14:schemeClr w14:val="tx1"/>
                        </w14:solidFill>
                      </w14:textFill>
                    </w:rPr>
                    <w:t>脱模剂会污染土壤，渗入地下后可能污染地下水环境，且泄漏物质挥发产生的有机废气会逸散进入大气环境。同时，若管控不善，废包装桶内残留物质遇明火等火源可能引发火灾，火灾事故中产生的泄漏废液、消防废水等，一旦拦截不当，就会流入周围水环境，致使受纳水体环境中相应污染物浓度上升，造成水环境质量污染。​</w:t>
                  </w:r>
                </w:p>
                <w:p w14:paraId="0F637D36">
                  <w:pPr>
                    <w:keepNext w:val="0"/>
                    <w:keepLines w:val="0"/>
                    <w:widowControl w:val="0"/>
                    <w:suppressLineNumbers w:val="0"/>
                    <w:spacing w:before="0" w:beforeAutospacing="0" w:after="0" w:afterAutospacing="0" w:line="240" w:lineRule="auto"/>
                    <w:ind w:left="0" w:right="0" w:firstLine="420" w:firstLineChars="200"/>
                    <w:jc w:val="both"/>
                    <w:rPr>
                      <w:rFonts w:hint="default" w:ascii="Times New Roman" w:hAnsi="Times New Roman" w:eastAsia="宋体" w:cs="Times New Roman"/>
                      <w:bCs/>
                      <w:color w:val="000000" w:themeColor="text1"/>
                      <w:kern w:val="28"/>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8"/>
                      <w:sz w:val="21"/>
                      <w:szCs w:val="21"/>
                      <w:highlight w:val="none"/>
                      <w:lang w:val="en-US" w:eastAsia="zh-CN" w:bidi="ar-SA"/>
                      <w14:textFill>
                        <w14:solidFill>
                          <w14:schemeClr w14:val="tx1"/>
                        </w14:solidFill>
                      </w14:textFill>
                    </w:rPr>
                    <w:t>而废活性炭若储存条件不佳，在遇明火时会燃烧，进而产生一氧化碳、二氧化碳、氮氧化物、有机废气等。这些污染物排入大气环境后，会导致周围大气环境中相应污染物浓度增高，造成环境空气污染。而且，燃烧后的废活性炭可能产生一些有毒有害的灰烬，若处置不当，同样会对土壤和水体造成污染，破坏生态环境平衡。</w:t>
                  </w:r>
                </w:p>
              </w:tc>
            </w:tr>
            <w:tr w14:paraId="3D6803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1042" w:hRule="atLeast"/>
                <w:jc w:val="center"/>
              </w:trPr>
              <w:tc>
                <w:tcPr>
                  <w:tcW w:w="983" w:type="pct"/>
                  <w:tcBorders>
                    <w:top w:val="single" w:color="auto" w:sz="2" w:space="0"/>
                    <w:left w:val="nil"/>
                    <w:bottom w:val="single" w:color="auto" w:sz="2" w:space="0"/>
                    <w:right w:val="single" w:color="auto" w:sz="2" w:space="0"/>
                  </w:tcBorders>
                  <w:vAlign w:val="center"/>
                </w:tcPr>
                <w:p w14:paraId="66B542D8">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风险防范措施要求</w:t>
                  </w:r>
                </w:p>
              </w:tc>
              <w:tc>
                <w:tcPr>
                  <w:tcW w:w="4016" w:type="pct"/>
                  <w:tcBorders>
                    <w:top w:val="single" w:color="auto" w:sz="2" w:space="0"/>
                    <w:left w:val="single" w:color="auto" w:sz="2" w:space="0"/>
                    <w:bottom w:val="single" w:color="auto" w:sz="2" w:space="0"/>
                    <w:right w:val="nil"/>
                  </w:tcBorders>
                  <w:vAlign w:val="center"/>
                </w:tcPr>
                <w:p w14:paraId="00191D99">
                  <w:pPr>
                    <w:keepNext w:val="0"/>
                    <w:keepLines w:val="0"/>
                    <w:widowControl w:val="0"/>
                    <w:suppressLineNumbers w:val="0"/>
                    <w:adjustRightInd/>
                    <w:snapToGrid/>
                    <w:spacing w:before="0" w:beforeAutospacing="0" w:after="0" w:afterAutospacing="0"/>
                    <w:ind w:left="0" w:right="0" w:firstLine="436" w:firstLineChars="200"/>
                    <w:jc w:val="left"/>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4"/>
                      <w:kern w:val="0"/>
                      <w:sz w:val="21"/>
                      <w:szCs w:val="21"/>
                      <w:highlight w:val="none"/>
                      <w:lang w:val="en-US" w:eastAsia="zh-CN" w:bidi="ar-SA"/>
                      <w14:textFill>
                        <w14:solidFill>
                          <w14:schemeClr w14:val="tx1"/>
                        </w14:solidFill>
                      </w14:textFill>
                    </w:rPr>
                    <w:t>加强废气处理设施监管，定期进行环境安全隐患排查。若废气处理设施发生故障后，需立即停车停止生产，杜绝废气事故排放。设置办公室专职安全员，并注重引鉴同类生产工艺中操作经验，形成了有效的管理制度。加强管理，提高操作人员业务素质。</w:t>
                  </w:r>
                </w:p>
              </w:tc>
            </w:tr>
            <w:tr w14:paraId="0D69BC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1197" w:hRule="atLeast"/>
                <w:jc w:val="center"/>
              </w:trPr>
              <w:tc>
                <w:tcPr>
                  <w:tcW w:w="5000" w:type="pct"/>
                  <w:gridSpan w:val="2"/>
                  <w:tcBorders>
                    <w:top w:val="single" w:color="auto" w:sz="2" w:space="0"/>
                    <w:left w:val="nil"/>
                    <w:bottom w:val="single" w:color="auto" w:sz="12" w:space="0"/>
                    <w:right w:val="nil"/>
                  </w:tcBorders>
                  <w:vAlign w:val="center"/>
                </w:tcPr>
                <w:p w14:paraId="0EC83725">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分析结论：在各环境风险防范措施落实到位的情况下，将可大大降低建设项目的环境风险，最大程度减少对环境可能造成的危害。在企业落实本评价提出的各项风险防范措施后，项目对环境的风险影响可接受。</w:t>
                  </w:r>
                </w:p>
              </w:tc>
            </w:tr>
          </w:tbl>
          <w:p w14:paraId="75E03C25">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z w:val="24"/>
                <w:highlight w:val="none"/>
                <w14:textFill>
                  <w14:solidFill>
                    <w14:schemeClr w14:val="tx1"/>
                  </w14:solidFill>
                </w14:textFill>
              </w:rPr>
              <w:t>电磁辐射</w:t>
            </w:r>
          </w:p>
          <w:p w14:paraId="37EE61EE">
            <w:pPr>
              <w:pStyle w:val="10"/>
              <w:keepNext w:val="0"/>
              <w:keepLines w:val="0"/>
              <w:numPr>
                <w:ilvl w:val="0"/>
                <w:numId w:val="0"/>
              </w:numPr>
              <w:suppressLineNumbers w:val="0"/>
              <w:tabs>
                <w:tab w:val="clear" w:pos="2040"/>
              </w:tabs>
              <w:spacing w:before="0" w:beforeAutospacing="0" w:after="0" w:afterAutospacing="0"/>
              <w:ind w:left="0" w:right="0" w:firstLine="480" w:firstLineChars="200"/>
              <w:rPr>
                <w:rFonts w:hint="default" w:ascii="Times New Roman" w:hAnsi="Times New Roman" w:eastAsia="宋体"/>
                <w:vertAlign w:val="baseline"/>
              </w:rPr>
            </w:pPr>
            <w:r>
              <w:rPr>
                <w:rFonts w:hint="default" w:ascii="Times New Roman" w:hAnsi="Times New Roman" w:eastAsia="宋体" w:cs="Times New Roman"/>
                <w:color w:val="000000" w:themeColor="text1"/>
                <w:sz w:val="24"/>
                <w:highlight w:val="none"/>
                <w14:textFill>
                  <w14:solidFill>
                    <w14:schemeClr w14:val="tx1"/>
                  </w14:solidFill>
                </w14:textFill>
              </w:rPr>
              <w:t>本项目不涉及电磁辐射。</w:t>
            </w:r>
          </w:p>
        </w:tc>
      </w:tr>
    </w:tbl>
    <w:p w14:paraId="7E8E6C3C">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bookmarkStart w:id="9" w:name="_Toc24968"/>
    </w:p>
    <w:p w14:paraId="60F027A3">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p>
    <w:p w14:paraId="304BDA49">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r>
        <w:rPr>
          <w:rFonts w:ascii="Times New Roman" w:hAnsi="Times New Roman" w:eastAsia="宋体"/>
          <w:snapToGrid w:val="0"/>
          <w:color w:val="000000" w:themeColor="text1"/>
          <w:sz w:val="30"/>
          <w:szCs w:val="30"/>
          <w:highlight w:val="none"/>
          <w14:textFill>
            <w14:solidFill>
              <w14:schemeClr w14:val="tx1"/>
            </w14:solidFill>
          </w14:textFill>
        </w:rPr>
        <w:t>五、</w:t>
      </w:r>
      <w:bookmarkStart w:id="10" w:name="_Hlk54167917"/>
      <w:r>
        <w:rPr>
          <w:rFonts w:ascii="Times New Roman" w:hAnsi="Times New Roman" w:eastAsia="宋体"/>
          <w:snapToGrid w:val="0"/>
          <w:color w:val="000000" w:themeColor="text1"/>
          <w:sz w:val="30"/>
          <w:szCs w:val="30"/>
          <w:highlight w:val="none"/>
          <w14:textFill>
            <w14:solidFill>
              <w14:schemeClr w14:val="tx1"/>
            </w14:solidFill>
          </w14:textFill>
        </w:rPr>
        <w:t>环境保护措施监督检查清单</w:t>
      </w:r>
      <w:bookmarkEnd w:id="9"/>
      <w:bookmarkEnd w:id="10"/>
    </w:p>
    <w:tbl>
      <w:tblPr>
        <w:tblStyle w:val="22"/>
        <w:tblW w:w="56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928"/>
        <w:gridCol w:w="1640"/>
        <w:gridCol w:w="1268"/>
        <w:gridCol w:w="1500"/>
        <w:gridCol w:w="3108"/>
      </w:tblGrid>
      <w:tr w14:paraId="1D62C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tcBorders>
              <w:tl2br w:val="single" w:color="auto" w:sz="4" w:space="0"/>
            </w:tcBorders>
          </w:tcPr>
          <w:p w14:paraId="5D106BB8">
            <w:pPr>
              <w:keepNext w:val="0"/>
              <w:keepLines w:val="0"/>
              <w:suppressLineNumbers w:val="0"/>
              <w:adjustRightInd w:val="0"/>
              <w:snapToGrid w:val="0"/>
              <w:spacing w:before="0" w:beforeAutospacing="0" w:after="0" w:afterAutospacing="0"/>
              <w:ind w:left="0" w:right="0" w:firstLine="422" w:firstLineChars="20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内容</w:t>
            </w:r>
          </w:p>
          <w:p w14:paraId="2D43ABE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000000" w:themeColor="text1"/>
                <w:szCs w:val="21"/>
                <w:highlight w:val="none"/>
                <w14:textFill>
                  <w14:solidFill>
                    <w14:schemeClr w14:val="tx1"/>
                  </w14:solidFill>
                </w14:textFill>
              </w:rPr>
            </w:pPr>
          </w:p>
          <w:p w14:paraId="242F3E7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要素</w:t>
            </w:r>
          </w:p>
        </w:tc>
        <w:tc>
          <w:tcPr>
            <w:tcW w:w="1338" w:type="pct"/>
            <w:gridSpan w:val="2"/>
            <w:vAlign w:val="center"/>
          </w:tcPr>
          <w:p w14:paraId="2A4370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排放口（编号、</w:t>
            </w:r>
          </w:p>
          <w:p w14:paraId="18BE67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名称）/污染源</w:t>
            </w:r>
          </w:p>
        </w:tc>
        <w:tc>
          <w:tcPr>
            <w:tcW w:w="661" w:type="pct"/>
            <w:vAlign w:val="center"/>
          </w:tcPr>
          <w:p w14:paraId="647CCE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污染物项目</w:t>
            </w:r>
          </w:p>
        </w:tc>
        <w:tc>
          <w:tcPr>
            <w:tcW w:w="781" w:type="pct"/>
            <w:vAlign w:val="center"/>
          </w:tcPr>
          <w:p w14:paraId="03B3AF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环境保护措施</w:t>
            </w:r>
          </w:p>
        </w:tc>
        <w:tc>
          <w:tcPr>
            <w:tcW w:w="1620" w:type="pct"/>
            <w:vAlign w:val="center"/>
          </w:tcPr>
          <w:p w14:paraId="0BFC19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执行标准</w:t>
            </w:r>
          </w:p>
        </w:tc>
      </w:tr>
      <w:tr w14:paraId="603DC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597" w:type="pct"/>
            <w:vMerge w:val="restart"/>
            <w:vAlign w:val="center"/>
          </w:tcPr>
          <w:p w14:paraId="347AD4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大气环境</w:t>
            </w:r>
          </w:p>
        </w:tc>
        <w:tc>
          <w:tcPr>
            <w:tcW w:w="483" w:type="pct"/>
            <w:vMerge w:val="restart"/>
            <w:vAlign w:val="center"/>
          </w:tcPr>
          <w:p w14:paraId="4EDD88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FQ01</w:t>
            </w:r>
          </w:p>
        </w:tc>
        <w:tc>
          <w:tcPr>
            <w:tcW w:w="854" w:type="pct"/>
            <w:vAlign w:val="center"/>
          </w:tcPr>
          <w:p w14:paraId="0E978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室温搅拌废气</w:t>
            </w:r>
          </w:p>
        </w:tc>
        <w:tc>
          <w:tcPr>
            <w:tcW w:w="661" w:type="pct"/>
            <w:tcBorders>
              <w:bottom w:val="single" w:color="000000" w:sz="6" w:space="0"/>
            </w:tcBorders>
            <w:vAlign w:val="center"/>
          </w:tcPr>
          <w:p w14:paraId="2E60C2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Merge w:val="restart"/>
            <w:vAlign w:val="center"/>
          </w:tcPr>
          <w:p w14:paraId="0FBE79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w:t>
            </w:r>
          </w:p>
          <w:p w14:paraId="0F9CDA9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w:t>
            </w:r>
            <w:r>
              <w:rPr>
                <w:rFonts w:hint="default" w:ascii="Times New Roman" w:hAnsi="Times New Roman" w:eastAsia="宋体" w:cs="Times New Roman"/>
                <w:color w:val="000000" w:themeColor="text1"/>
                <w:szCs w:val="21"/>
                <w:highlight w:val="none"/>
                <w14:textFill>
                  <w14:solidFill>
                    <w14:schemeClr w14:val="tx1"/>
                  </w14:solidFill>
                </w14:textFill>
              </w:rPr>
              <w:t>排气筒</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排放</w:t>
            </w:r>
          </w:p>
        </w:tc>
        <w:tc>
          <w:tcPr>
            <w:tcW w:w="1620" w:type="pct"/>
            <w:vMerge w:val="restart"/>
            <w:vAlign w:val="center"/>
          </w:tcPr>
          <w:p w14:paraId="3FF51A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49D0F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597" w:type="pct"/>
            <w:vMerge w:val="continue"/>
            <w:vAlign w:val="center"/>
          </w:tcPr>
          <w:p w14:paraId="2454F9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continue"/>
            <w:vAlign w:val="center"/>
          </w:tcPr>
          <w:p w14:paraId="010C20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854" w:type="pct"/>
            <w:vAlign w:val="center"/>
          </w:tcPr>
          <w:p w14:paraId="09FF41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1#3D打印、甩干、后处理线废气</w:t>
            </w:r>
          </w:p>
        </w:tc>
        <w:tc>
          <w:tcPr>
            <w:tcW w:w="661" w:type="pct"/>
            <w:tcBorders>
              <w:bottom w:val="single" w:color="000000" w:sz="6" w:space="0"/>
            </w:tcBorders>
            <w:vAlign w:val="center"/>
          </w:tcPr>
          <w:p w14:paraId="30062E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Merge w:val="continue"/>
            <w:vAlign w:val="center"/>
          </w:tcPr>
          <w:p w14:paraId="3E4698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0" w:type="pct"/>
            <w:vMerge w:val="continue"/>
            <w:vAlign w:val="center"/>
          </w:tcPr>
          <w:p w14:paraId="56830E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4FEB66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97" w:type="pct"/>
            <w:vMerge w:val="continue"/>
            <w:vAlign w:val="center"/>
          </w:tcPr>
          <w:p w14:paraId="02CB9C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continue"/>
            <w:vAlign w:val="center"/>
          </w:tcPr>
          <w:p w14:paraId="4220B0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854" w:type="pct"/>
            <w:vMerge w:val="restart"/>
            <w:vAlign w:val="center"/>
          </w:tcPr>
          <w:p w14:paraId="17F804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注塑成型废气</w:t>
            </w:r>
          </w:p>
        </w:tc>
        <w:tc>
          <w:tcPr>
            <w:tcW w:w="661" w:type="pct"/>
            <w:tcBorders>
              <w:bottom w:val="single" w:color="auto" w:sz="4" w:space="0"/>
            </w:tcBorders>
            <w:vAlign w:val="center"/>
          </w:tcPr>
          <w:p w14:paraId="2BD343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Merge w:val="continue"/>
            <w:vAlign w:val="center"/>
          </w:tcPr>
          <w:p w14:paraId="38FE0A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0" w:type="pct"/>
            <w:vMerge w:val="continue"/>
            <w:vAlign w:val="center"/>
          </w:tcPr>
          <w:p w14:paraId="5B40FE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7FCC7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97" w:type="pct"/>
            <w:vMerge w:val="continue"/>
            <w:vAlign w:val="center"/>
          </w:tcPr>
          <w:p w14:paraId="30A0DF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continue"/>
            <w:vAlign w:val="center"/>
          </w:tcPr>
          <w:p w14:paraId="133160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854" w:type="pct"/>
            <w:vMerge w:val="continue"/>
            <w:vAlign w:val="center"/>
          </w:tcPr>
          <w:p w14:paraId="03D5D9B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661" w:type="pct"/>
            <w:tcBorders>
              <w:bottom w:val="single" w:color="000000" w:sz="6" w:space="0"/>
            </w:tcBorders>
            <w:vAlign w:val="center"/>
          </w:tcPr>
          <w:p w14:paraId="54D7BA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包含酚类</w:t>
            </w:r>
          </w:p>
        </w:tc>
        <w:tc>
          <w:tcPr>
            <w:tcW w:w="781" w:type="pct"/>
            <w:vMerge w:val="continue"/>
            <w:vAlign w:val="center"/>
          </w:tcPr>
          <w:p w14:paraId="73F55C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0" w:type="pct"/>
            <w:vMerge w:val="continue"/>
            <w:tcBorders>
              <w:bottom w:val="single" w:color="000000" w:sz="6" w:space="0"/>
            </w:tcBorders>
            <w:vAlign w:val="center"/>
          </w:tcPr>
          <w:p w14:paraId="42A3D2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10160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597" w:type="pct"/>
            <w:vMerge w:val="continue"/>
            <w:vAlign w:val="center"/>
          </w:tcPr>
          <w:p w14:paraId="13A15B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112A84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FQ02</w:t>
            </w:r>
          </w:p>
        </w:tc>
        <w:tc>
          <w:tcPr>
            <w:tcW w:w="854" w:type="pct"/>
            <w:vAlign w:val="center"/>
          </w:tcPr>
          <w:p w14:paraId="1408CF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2#3D打印、甩干、后处理线废气</w:t>
            </w:r>
          </w:p>
        </w:tc>
        <w:tc>
          <w:tcPr>
            <w:tcW w:w="661" w:type="pct"/>
            <w:tcBorders>
              <w:bottom w:val="single" w:color="000000" w:sz="6" w:space="0"/>
            </w:tcBorders>
            <w:vAlign w:val="center"/>
          </w:tcPr>
          <w:p w14:paraId="6D120B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Align w:val="center"/>
          </w:tcPr>
          <w:p w14:paraId="649300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w:t>
            </w:r>
          </w:p>
          <w:p w14:paraId="402544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w:t>
            </w:r>
            <w:r>
              <w:rPr>
                <w:rFonts w:hint="default" w:ascii="Times New Roman" w:hAnsi="Times New Roman" w:eastAsia="宋体" w:cs="Times New Roman"/>
                <w:color w:val="000000" w:themeColor="text1"/>
                <w:szCs w:val="21"/>
                <w:highlight w:val="none"/>
                <w14:textFill>
                  <w14:solidFill>
                    <w14:schemeClr w14:val="tx1"/>
                  </w14:solidFill>
                </w14:textFill>
              </w:rPr>
              <w:t>排气筒</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排放</w:t>
            </w:r>
          </w:p>
        </w:tc>
        <w:tc>
          <w:tcPr>
            <w:tcW w:w="1620" w:type="pct"/>
            <w:tcBorders>
              <w:bottom w:val="single" w:color="000000" w:sz="6" w:space="0"/>
            </w:tcBorders>
            <w:vAlign w:val="center"/>
          </w:tcPr>
          <w:p w14:paraId="08A9F8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360F4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597" w:type="pct"/>
            <w:vMerge w:val="continue"/>
            <w:vAlign w:val="center"/>
          </w:tcPr>
          <w:p w14:paraId="7F7767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5EB486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FQ03</w:t>
            </w:r>
          </w:p>
        </w:tc>
        <w:tc>
          <w:tcPr>
            <w:tcW w:w="854" w:type="pct"/>
            <w:vAlign w:val="center"/>
          </w:tcPr>
          <w:p w14:paraId="56A962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3#3D打印、甩干、后处理线废气</w:t>
            </w:r>
          </w:p>
        </w:tc>
        <w:tc>
          <w:tcPr>
            <w:tcW w:w="661" w:type="pct"/>
            <w:tcBorders>
              <w:bottom w:val="single" w:color="000000" w:sz="6" w:space="0"/>
            </w:tcBorders>
            <w:vAlign w:val="center"/>
          </w:tcPr>
          <w:p w14:paraId="2DE4A0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Align w:val="center"/>
          </w:tcPr>
          <w:p w14:paraId="24393A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w:t>
            </w:r>
          </w:p>
          <w:p w14:paraId="41DFC3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w:t>
            </w:r>
            <w:r>
              <w:rPr>
                <w:rFonts w:hint="default" w:ascii="Times New Roman" w:hAnsi="Times New Roman" w:eastAsia="宋体" w:cs="Times New Roman"/>
                <w:color w:val="000000" w:themeColor="text1"/>
                <w:szCs w:val="21"/>
                <w:highlight w:val="none"/>
                <w14:textFill>
                  <w14:solidFill>
                    <w14:schemeClr w14:val="tx1"/>
                  </w14:solidFill>
                </w14:textFill>
              </w:rPr>
              <w:t>排气筒</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排放</w:t>
            </w:r>
          </w:p>
        </w:tc>
        <w:tc>
          <w:tcPr>
            <w:tcW w:w="1620" w:type="pct"/>
            <w:tcBorders>
              <w:bottom w:val="single" w:color="000000" w:sz="6" w:space="0"/>
            </w:tcBorders>
            <w:vAlign w:val="center"/>
          </w:tcPr>
          <w:p w14:paraId="49D1D4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71654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597" w:type="pct"/>
            <w:vMerge w:val="continue"/>
            <w:vAlign w:val="center"/>
          </w:tcPr>
          <w:p w14:paraId="7D1102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7B59BE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FQ04</w:t>
            </w:r>
          </w:p>
        </w:tc>
        <w:tc>
          <w:tcPr>
            <w:tcW w:w="854" w:type="pct"/>
            <w:vAlign w:val="center"/>
          </w:tcPr>
          <w:p w14:paraId="047692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4#3D打印、甩干、后处理线废气</w:t>
            </w:r>
          </w:p>
        </w:tc>
        <w:tc>
          <w:tcPr>
            <w:tcW w:w="661" w:type="pct"/>
            <w:tcBorders>
              <w:bottom w:val="single" w:color="000000" w:sz="6" w:space="0"/>
            </w:tcBorders>
            <w:vAlign w:val="center"/>
          </w:tcPr>
          <w:p w14:paraId="526045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Align w:val="center"/>
          </w:tcPr>
          <w:p w14:paraId="2C7A01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w:t>
            </w:r>
          </w:p>
          <w:p w14:paraId="022A31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w:t>
            </w:r>
            <w:r>
              <w:rPr>
                <w:rFonts w:hint="default" w:ascii="Times New Roman" w:hAnsi="Times New Roman" w:eastAsia="宋体" w:cs="Times New Roman"/>
                <w:color w:val="000000" w:themeColor="text1"/>
                <w:szCs w:val="21"/>
                <w:highlight w:val="none"/>
                <w14:textFill>
                  <w14:solidFill>
                    <w14:schemeClr w14:val="tx1"/>
                  </w14:solidFill>
                </w14:textFill>
              </w:rPr>
              <w:t>排气筒</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排放</w:t>
            </w:r>
          </w:p>
        </w:tc>
        <w:tc>
          <w:tcPr>
            <w:tcW w:w="1620" w:type="pct"/>
            <w:tcBorders>
              <w:bottom w:val="single" w:color="000000" w:sz="6" w:space="0"/>
            </w:tcBorders>
            <w:vAlign w:val="center"/>
          </w:tcPr>
          <w:p w14:paraId="234219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5707E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597" w:type="pct"/>
            <w:vMerge w:val="continue"/>
            <w:vAlign w:val="center"/>
          </w:tcPr>
          <w:p w14:paraId="1E040D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355885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FQ05</w:t>
            </w:r>
          </w:p>
        </w:tc>
        <w:tc>
          <w:tcPr>
            <w:tcW w:w="854" w:type="pct"/>
            <w:vAlign w:val="center"/>
          </w:tcPr>
          <w:p w14:paraId="285B8C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5#3D打印、甩干、后处理线废气</w:t>
            </w:r>
          </w:p>
        </w:tc>
        <w:tc>
          <w:tcPr>
            <w:tcW w:w="661" w:type="pct"/>
            <w:tcBorders>
              <w:bottom w:val="single" w:color="000000" w:sz="6" w:space="0"/>
            </w:tcBorders>
            <w:vAlign w:val="center"/>
          </w:tcPr>
          <w:p w14:paraId="29EF5C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Align w:val="center"/>
          </w:tcPr>
          <w:p w14:paraId="2F66BD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w:t>
            </w:r>
          </w:p>
          <w:p w14:paraId="34E0EE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w:t>
            </w:r>
            <w:r>
              <w:rPr>
                <w:rFonts w:hint="default" w:ascii="Times New Roman" w:hAnsi="Times New Roman" w:eastAsia="宋体" w:cs="Times New Roman"/>
                <w:color w:val="000000" w:themeColor="text1"/>
                <w:szCs w:val="21"/>
                <w:highlight w:val="none"/>
                <w14:textFill>
                  <w14:solidFill>
                    <w14:schemeClr w14:val="tx1"/>
                  </w14:solidFill>
                </w14:textFill>
              </w:rPr>
              <w:t>排气筒</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排放</w:t>
            </w:r>
          </w:p>
        </w:tc>
        <w:tc>
          <w:tcPr>
            <w:tcW w:w="1620" w:type="pct"/>
            <w:tcBorders>
              <w:bottom w:val="single" w:color="000000" w:sz="6" w:space="0"/>
            </w:tcBorders>
            <w:vAlign w:val="center"/>
          </w:tcPr>
          <w:p w14:paraId="3E1642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0F0E1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597" w:type="pct"/>
            <w:vMerge w:val="continue"/>
            <w:vAlign w:val="center"/>
          </w:tcPr>
          <w:p w14:paraId="5B4906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505E9B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FQ06</w:t>
            </w:r>
          </w:p>
        </w:tc>
        <w:tc>
          <w:tcPr>
            <w:tcW w:w="854" w:type="pct"/>
            <w:vAlign w:val="center"/>
          </w:tcPr>
          <w:p w14:paraId="315C3A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6#3D打印、甩干、后处理线废气</w:t>
            </w:r>
          </w:p>
        </w:tc>
        <w:tc>
          <w:tcPr>
            <w:tcW w:w="661" w:type="pct"/>
            <w:tcBorders>
              <w:bottom w:val="single" w:color="000000" w:sz="6" w:space="0"/>
            </w:tcBorders>
            <w:vAlign w:val="center"/>
          </w:tcPr>
          <w:p w14:paraId="659203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Align w:val="center"/>
          </w:tcPr>
          <w:p w14:paraId="0CD203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w:t>
            </w:r>
          </w:p>
          <w:p w14:paraId="2D2E19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w:t>
            </w:r>
            <w:r>
              <w:rPr>
                <w:rFonts w:hint="default" w:ascii="Times New Roman" w:hAnsi="Times New Roman" w:eastAsia="宋体" w:cs="Times New Roman"/>
                <w:color w:val="000000" w:themeColor="text1"/>
                <w:szCs w:val="21"/>
                <w:highlight w:val="none"/>
                <w14:textFill>
                  <w14:solidFill>
                    <w14:schemeClr w14:val="tx1"/>
                  </w14:solidFill>
                </w14:textFill>
              </w:rPr>
              <w:t>排气筒</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排放</w:t>
            </w:r>
          </w:p>
        </w:tc>
        <w:tc>
          <w:tcPr>
            <w:tcW w:w="1620" w:type="pct"/>
            <w:tcBorders>
              <w:bottom w:val="single" w:color="000000" w:sz="6" w:space="0"/>
            </w:tcBorders>
            <w:vAlign w:val="center"/>
          </w:tcPr>
          <w:p w14:paraId="5618FE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2BBD3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597" w:type="pct"/>
            <w:vMerge w:val="continue"/>
            <w:vAlign w:val="center"/>
          </w:tcPr>
          <w:p w14:paraId="20CEE9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restart"/>
            <w:vAlign w:val="center"/>
          </w:tcPr>
          <w:p w14:paraId="34CF97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FQ7</w:t>
            </w:r>
          </w:p>
        </w:tc>
        <w:tc>
          <w:tcPr>
            <w:tcW w:w="854" w:type="pct"/>
            <w:vMerge w:val="restart"/>
            <w:vAlign w:val="center"/>
          </w:tcPr>
          <w:p w14:paraId="295E68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3号楼压膜与喷涂烘干废气</w:t>
            </w:r>
          </w:p>
        </w:tc>
        <w:tc>
          <w:tcPr>
            <w:tcW w:w="661" w:type="pct"/>
            <w:tcBorders>
              <w:bottom w:val="single" w:color="000000" w:sz="6" w:space="0"/>
            </w:tcBorders>
            <w:vAlign w:val="center"/>
          </w:tcPr>
          <w:p w14:paraId="404236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非甲烷总烃</w:t>
            </w:r>
          </w:p>
        </w:tc>
        <w:tc>
          <w:tcPr>
            <w:tcW w:w="781" w:type="pct"/>
            <w:vMerge w:val="restart"/>
            <w:vAlign w:val="center"/>
          </w:tcPr>
          <w:p w14:paraId="116EC0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+28m高排气筒排放</w:t>
            </w:r>
          </w:p>
        </w:tc>
        <w:tc>
          <w:tcPr>
            <w:tcW w:w="1620" w:type="pct"/>
            <w:tcBorders>
              <w:bottom w:val="single" w:color="000000" w:sz="6" w:space="0"/>
            </w:tcBorders>
            <w:vAlign w:val="center"/>
          </w:tcPr>
          <w:p w14:paraId="254D73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《工业涂装工序大气污染物排放标准》（DB32/4439-2022）表1中标准</w:t>
            </w:r>
          </w:p>
        </w:tc>
      </w:tr>
      <w:tr w14:paraId="3316E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97" w:type="pct"/>
            <w:vMerge w:val="continue"/>
            <w:vAlign w:val="center"/>
          </w:tcPr>
          <w:p w14:paraId="3D78F3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continue"/>
            <w:vAlign w:val="center"/>
          </w:tcPr>
          <w:p w14:paraId="2BC971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854" w:type="pct"/>
            <w:vMerge w:val="continue"/>
            <w:vAlign w:val="center"/>
          </w:tcPr>
          <w:p w14:paraId="2DDE57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661" w:type="pct"/>
            <w:tcBorders>
              <w:top w:val="single" w:color="000000" w:sz="6" w:space="0"/>
            </w:tcBorders>
            <w:vAlign w:val="center"/>
          </w:tcPr>
          <w:p w14:paraId="434825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氟化物</w:t>
            </w:r>
          </w:p>
        </w:tc>
        <w:tc>
          <w:tcPr>
            <w:tcW w:w="781" w:type="pct"/>
            <w:vMerge w:val="continue"/>
            <w:vAlign w:val="center"/>
          </w:tcPr>
          <w:p w14:paraId="782C48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0" w:type="pct"/>
            <w:tcBorders>
              <w:top w:val="single" w:color="000000" w:sz="6" w:space="0"/>
            </w:tcBorders>
            <w:vAlign w:val="center"/>
          </w:tcPr>
          <w:p w14:paraId="2D626C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江苏省地方标准《大气污染物综合排放标准》（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DB32/4041-2021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）表1中标准</w:t>
            </w:r>
          </w:p>
        </w:tc>
      </w:tr>
      <w:tr w14:paraId="31176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597" w:type="pct"/>
            <w:vMerge w:val="continue"/>
            <w:vAlign w:val="center"/>
          </w:tcPr>
          <w:p w14:paraId="2763FD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continue"/>
            <w:vAlign w:val="center"/>
          </w:tcPr>
          <w:p w14:paraId="08BC09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854" w:type="pct"/>
            <w:vAlign w:val="center"/>
          </w:tcPr>
          <w:p w14:paraId="41FCEF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1#喷涂硅油-脱模剂废气</w:t>
            </w:r>
          </w:p>
        </w:tc>
        <w:tc>
          <w:tcPr>
            <w:tcW w:w="661" w:type="pct"/>
            <w:tcBorders>
              <w:top w:val="single" w:color="000000" w:sz="6" w:space="0"/>
            </w:tcBorders>
            <w:vAlign w:val="center"/>
          </w:tcPr>
          <w:p w14:paraId="0429CF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Merge w:val="continue"/>
            <w:vAlign w:val="center"/>
          </w:tcPr>
          <w:p w14:paraId="5E3259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0" w:type="pct"/>
            <w:vAlign w:val="center"/>
          </w:tcPr>
          <w:p w14:paraId="14AA73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江苏省地方标准《大气污染物综合排放标准》（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DB32/4041-2021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）表1中标准</w:t>
            </w:r>
          </w:p>
        </w:tc>
      </w:tr>
      <w:tr w14:paraId="3DC68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97" w:type="pct"/>
            <w:vMerge w:val="continue"/>
            <w:vAlign w:val="center"/>
          </w:tcPr>
          <w:p w14:paraId="718543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6430B6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FQ8</w:t>
            </w:r>
          </w:p>
        </w:tc>
        <w:tc>
          <w:tcPr>
            <w:tcW w:w="854" w:type="pct"/>
            <w:vAlign w:val="center"/>
          </w:tcPr>
          <w:p w14:paraId="5D29ED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3号楼抛光废气</w:t>
            </w:r>
          </w:p>
        </w:tc>
        <w:tc>
          <w:tcPr>
            <w:tcW w:w="661" w:type="pct"/>
            <w:vAlign w:val="center"/>
          </w:tcPr>
          <w:p w14:paraId="3D33D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781" w:type="pct"/>
            <w:vAlign w:val="center"/>
          </w:tcPr>
          <w:p w14:paraId="4332E2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布袋除尘器+28m高排气筒排放</w:t>
            </w:r>
          </w:p>
        </w:tc>
        <w:tc>
          <w:tcPr>
            <w:tcW w:w="1620" w:type="pct"/>
            <w:vAlign w:val="center"/>
          </w:tcPr>
          <w:p w14:paraId="58CCB6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江苏省地方标准《大气污染物综合排放标准》（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DB32/4041-2021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）表1中标准</w:t>
            </w:r>
          </w:p>
        </w:tc>
      </w:tr>
      <w:tr w14:paraId="11038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34C05C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restart"/>
            <w:vAlign w:val="center"/>
          </w:tcPr>
          <w:p w14:paraId="2087DC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9</w:t>
            </w:r>
          </w:p>
        </w:tc>
        <w:tc>
          <w:tcPr>
            <w:tcW w:w="854" w:type="pct"/>
            <w:vAlign w:val="center"/>
          </w:tcPr>
          <w:p w14:paraId="677DF6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号楼压膜废气</w:t>
            </w:r>
          </w:p>
        </w:tc>
        <w:tc>
          <w:tcPr>
            <w:tcW w:w="661" w:type="pct"/>
            <w:vAlign w:val="center"/>
          </w:tcPr>
          <w:p w14:paraId="381823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非甲烷总烃</w:t>
            </w:r>
          </w:p>
        </w:tc>
        <w:tc>
          <w:tcPr>
            <w:tcW w:w="781" w:type="pct"/>
            <w:vMerge w:val="restart"/>
            <w:vAlign w:val="center"/>
          </w:tcPr>
          <w:p w14:paraId="3762E2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+28m高排气筒排放</w:t>
            </w:r>
          </w:p>
        </w:tc>
        <w:tc>
          <w:tcPr>
            <w:tcW w:w="1620" w:type="pct"/>
            <w:vAlign w:val="center"/>
          </w:tcPr>
          <w:p w14:paraId="0ADA6D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07BC6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694B22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continue"/>
            <w:vAlign w:val="center"/>
          </w:tcPr>
          <w:p w14:paraId="4A5F0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854" w:type="pct"/>
            <w:vAlign w:val="center"/>
          </w:tcPr>
          <w:p w14:paraId="6B988F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2#喷涂硅油-脱模剂废气</w:t>
            </w:r>
          </w:p>
        </w:tc>
        <w:tc>
          <w:tcPr>
            <w:tcW w:w="661" w:type="pct"/>
            <w:vAlign w:val="center"/>
          </w:tcPr>
          <w:p w14:paraId="536D1D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Merge w:val="continue"/>
            <w:vAlign w:val="center"/>
          </w:tcPr>
          <w:p w14:paraId="194699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0" w:type="pct"/>
            <w:vAlign w:val="center"/>
          </w:tcPr>
          <w:p w14:paraId="0B0284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江苏省地方标准《大气污染物综合排放标准》（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DB32/4041-2021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）表1中标准</w:t>
            </w:r>
          </w:p>
        </w:tc>
      </w:tr>
      <w:tr w14:paraId="5F67E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4763A2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restart"/>
            <w:vAlign w:val="center"/>
          </w:tcPr>
          <w:p w14:paraId="576D4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10</w:t>
            </w:r>
          </w:p>
        </w:tc>
        <w:tc>
          <w:tcPr>
            <w:tcW w:w="854" w:type="pct"/>
            <w:vAlign w:val="center"/>
          </w:tcPr>
          <w:p w14:paraId="0D08F2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号楼压膜废气</w:t>
            </w:r>
          </w:p>
        </w:tc>
        <w:tc>
          <w:tcPr>
            <w:tcW w:w="661" w:type="pct"/>
            <w:vAlign w:val="center"/>
          </w:tcPr>
          <w:p w14:paraId="62DD67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非甲烷总烃</w:t>
            </w:r>
          </w:p>
        </w:tc>
        <w:tc>
          <w:tcPr>
            <w:tcW w:w="781" w:type="pct"/>
            <w:vMerge w:val="restart"/>
            <w:vAlign w:val="center"/>
          </w:tcPr>
          <w:p w14:paraId="27681D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+28m高排气筒排放</w:t>
            </w:r>
          </w:p>
        </w:tc>
        <w:tc>
          <w:tcPr>
            <w:tcW w:w="1620" w:type="pct"/>
            <w:vAlign w:val="center"/>
          </w:tcPr>
          <w:p w14:paraId="183AB2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40AB2C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0FCB32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continue"/>
            <w:vAlign w:val="center"/>
          </w:tcPr>
          <w:p w14:paraId="37AC9D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854" w:type="pct"/>
            <w:vAlign w:val="center"/>
          </w:tcPr>
          <w:p w14:paraId="494B4A6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3#喷涂硅油-脱模剂废气</w:t>
            </w:r>
          </w:p>
        </w:tc>
        <w:tc>
          <w:tcPr>
            <w:tcW w:w="661" w:type="pct"/>
            <w:vAlign w:val="center"/>
          </w:tcPr>
          <w:p w14:paraId="4D1078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Merge w:val="continue"/>
            <w:vAlign w:val="center"/>
          </w:tcPr>
          <w:p w14:paraId="31ADAD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0" w:type="pct"/>
            <w:vAlign w:val="center"/>
          </w:tcPr>
          <w:p w14:paraId="0C59D8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江苏省地方标准《大气污染物综合排放标准》（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DB32/4041-2021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）表1中标准</w:t>
            </w:r>
          </w:p>
        </w:tc>
      </w:tr>
      <w:tr w14:paraId="2F404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4FB158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restart"/>
            <w:vAlign w:val="center"/>
          </w:tcPr>
          <w:p w14:paraId="40E1E1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11</w:t>
            </w:r>
          </w:p>
        </w:tc>
        <w:tc>
          <w:tcPr>
            <w:tcW w:w="854" w:type="pct"/>
            <w:vAlign w:val="center"/>
          </w:tcPr>
          <w:p w14:paraId="16C4D2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号楼压膜废气</w:t>
            </w:r>
          </w:p>
        </w:tc>
        <w:tc>
          <w:tcPr>
            <w:tcW w:w="661" w:type="pct"/>
            <w:vAlign w:val="center"/>
          </w:tcPr>
          <w:p w14:paraId="46CD68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非甲烷总烃</w:t>
            </w:r>
          </w:p>
        </w:tc>
        <w:tc>
          <w:tcPr>
            <w:tcW w:w="781" w:type="pct"/>
            <w:vMerge w:val="restart"/>
            <w:vAlign w:val="center"/>
          </w:tcPr>
          <w:p w14:paraId="65A9F9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一级碱喷淋+一级水喷淋+除雾器+二级活性炭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+28m高排气筒排放</w:t>
            </w:r>
          </w:p>
        </w:tc>
        <w:tc>
          <w:tcPr>
            <w:tcW w:w="1620" w:type="pct"/>
            <w:vAlign w:val="center"/>
          </w:tcPr>
          <w:p w14:paraId="203FB8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《合成树脂工业污染物排放标准》（GB 31572-2015）表5排放限值</w:t>
            </w:r>
          </w:p>
        </w:tc>
      </w:tr>
      <w:tr w14:paraId="6A0DB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047F89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Merge w:val="continue"/>
            <w:vAlign w:val="center"/>
          </w:tcPr>
          <w:p w14:paraId="59F3BE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p>
        </w:tc>
        <w:tc>
          <w:tcPr>
            <w:tcW w:w="854" w:type="pct"/>
            <w:vAlign w:val="center"/>
          </w:tcPr>
          <w:p w14:paraId="5FA187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4#喷涂硅油-脱模剂废气</w:t>
            </w:r>
          </w:p>
        </w:tc>
        <w:tc>
          <w:tcPr>
            <w:tcW w:w="661" w:type="pct"/>
            <w:vAlign w:val="center"/>
          </w:tcPr>
          <w:p w14:paraId="715C34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vMerge w:val="continue"/>
            <w:vAlign w:val="center"/>
          </w:tcPr>
          <w:p w14:paraId="198245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620" w:type="pct"/>
            <w:vAlign w:val="center"/>
          </w:tcPr>
          <w:p w14:paraId="3A2563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江苏省地方标准《大气污染物综合排放标准》（</w:t>
            </w:r>
            <w:r>
              <w:rPr>
                <w:rFonts w:hint="eastAsia" w:ascii="Times New Roman" w:hAnsi="Times New Roman" w:eastAsia="宋体" w:cs="Times New Roman"/>
                <w:color w:val="000000" w:themeColor="text1"/>
                <w:highlight w:val="none"/>
                <w:lang w:val="en-US" w:eastAsia="zh-CN"/>
                <w14:textFill>
                  <w14:solidFill>
                    <w14:schemeClr w14:val="tx1"/>
                  </w14:solidFill>
                </w14:textFill>
              </w:rPr>
              <w:t>DB32/4041-2021</w:t>
            </w:r>
            <w:r>
              <w:rPr>
                <w:rFonts w:hint="default" w:ascii="Times New Roman" w:hAnsi="Times New Roman" w:eastAsia="宋体" w:cs="Times New Roman"/>
                <w:color w:val="000000" w:themeColor="text1"/>
                <w:highlight w:val="none"/>
                <w:lang w:val="en-US" w:eastAsia="zh-CN"/>
                <w14:textFill>
                  <w14:solidFill>
                    <w14:schemeClr w14:val="tx1"/>
                  </w14:solidFill>
                </w14:textFill>
              </w:rPr>
              <w:t>）表1中标准</w:t>
            </w:r>
          </w:p>
        </w:tc>
      </w:tr>
      <w:tr w14:paraId="4ED45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402B81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32A005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12</w:t>
            </w:r>
          </w:p>
        </w:tc>
        <w:tc>
          <w:tcPr>
            <w:tcW w:w="854" w:type="pct"/>
            <w:vAlign w:val="center"/>
          </w:tcPr>
          <w:p w14:paraId="40FDE5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号楼抛光</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、精细抛光</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废气</w:t>
            </w:r>
          </w:p>
        </w:tc>
        <w:tc>
          <w:tcPr>
            <w:tcW w:w="661" w:type="pct"/>
            <w:vAlign w:val="center"/>
          </w:tcPr>
          <w:p w14:paraId="301C85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781" w:type="pct"/>
            <w:vAlign w:val="center"/>
          </w:tcPr>
          <w:p w14:paraId="5FB4D6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布袋除尘器+28m高排气筒排放</w:t>
            </w:r>
          </w:p>
        </w:tc>
        <w:tc>
          <w:tcPr>
            <w:tcW w:w="1620" w:type="pct"/>
            <w:vMerge w:val="restart"/>
            <w:vAlign w:val="center"/>
          </w:tcPr>
          <w:p w14:paraId="08F01D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江苏省地方标准《大气污染物综合排放标准》（DB32/4041—2021）表1标准</w:t>
            </w:r>
          </w:p>
        </w:tc>
      </w:tr>
      <w:tr w14:paraId="6C27C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7D29A3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2B76B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13</w:t>
            </w:r>
          </w:p>
        </w:tc>
        <w:tc>
          <w:tcPr>
            <w:tcW w:w="854" w:type="pct"/>
            <w:vAlign w:val="center"/>
          </w:tcPr>
          <w:p w14:paraId="37EE29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号楼抛光</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、精细抛光</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废气</w:t>
            </w:r>
          </w:p>
        </w:tc>
        <w:tc>
          <w:tcPr>
            <w:tcW w:w="661" w:type="pct"/>
            <w:vAlign w:val="center"/>
          </w:tcPr>
          <w:p w14:paraId="3D8D40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781" w:type="pct"/>
            <w:vAlign w:val="center"/>
          </w:tcPr>
          <w:p w14:paraId="47E362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布袋除尘器+28m高排气筒排放</w:t>
            </w:r>
          </w:p>
        </w:tc>
        <w:tc>
          <w:tcPr>
            <w:tcW w:w="1620" w:type="pct"/>
            <w:vMerge w:val="continue"/>
            <w:vAlign w:val="center"/>
          </w:tcPr>
          <w:p w14:paraId="63F2D9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r>
      <w:tr w14:paraId="135A0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13E22B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018FA5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14</w:t>
            </w:r>
          </w:p>
        </w:tc>
        <w:tc>
          <w:tcPr>
            <w:tcW w:w="854" w:type="pct"/>
            <w:vAlign w:val="center"/>
          </w:tcPr>
          <w:p w14:paraId="24EE0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号楼抛光</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、精细抛光</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废气</w:t>
            </w:r>
          </w:p>
        </w:tc>
        <w:tc>
          <w:tcPr>
            <w:tcW w:w="661" w:type="pct"/>
            <w:vAlign w:val="center"/>
          </w:tcPr>
          <w:p w14:paraId="6F8527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781" w:type="pct"/>
            <w:vAlign w:val="center"/>
          </w:tcPr>
          <w:p w14:paraId="1F1EFC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布袋除尘器+28m高排气筒排放</w:t>
            </w:r>
          </w:p>
        </w:tc>
        <w:tc>
          <w:tcPr>
            <w:tcW w:w="1620" w:type="pct"/>
            <w:vMerge w:val="continue"/>
            <w:vAlign w:val="center"/>
          </w:tcPr>
          <w:p w14:paraId="3756AA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r>
      <w:tr w14:paraId="56EBE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4B52D7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64558C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15</w:t>
            </w:r>
          </w:p>
        </w:tc>
        <w:tc>
          <w:tcPr>
            <w:tcW w:w="854" w:type="pct"/>
            <w:vAlign w:val="center"/>
          </w:tcPr>
          <w:p w14:paraId="77B79B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1号楼激光切割废气</w:t>
            </w:r>
          </w:p>
        </w:tc>
        <w:tc>
          <w:tcPr>
            <w:tcW w:w="661" w:type="pct"/>
            <w:vAlign w:val="center"/>
          </w:tcPr>
          <w:p w14:paraId="051A8C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781" w:type="pct"/>
            <w:vAlign w:val="center"/>
          </w:tcPr>
          <w:p w14:paraId="72613F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二级活性炭+28m高排气筒排放</w:t>
            </w:r>
          </w:p>
        </w:tc>
        <w:tc>
          <w:tcPr>
            <w:tcW w:w="1620" w:type="pct"/>
            <w:vMerge w:val="continue"/>
            <w:vAlign w:val="center"/>
          </w:tcPr>
          <w:p w14:paraId="76B007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r>
      <w:tr w14:paraId="69566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74E85D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05E57C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16</w:t>
            </w:r>
          </w:p>
        </w:tc>
        <w:tc>
          <w:tcPr>
            <w:tcW w:w="854" w:type="pct"/>
            <w:vAlign w:val="center"/>
          </w:tcPr>
          <w:p w14:paraId="65188A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号楼激光切割废气</w:t>
            </w:r>
          </w:p>
        </w:tc>
        <w:tc>
          <w:tcPr>
            <w:tcW w:w="661" w:type="pct"/>
            <w:vAlign w:val="center"/>
          </w:tcPr>
          <w:p w14:paraId="017231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781" w:type="pct"/>
            <w:vAlign w:val="center"/>
          </w:tcPr>
          <w:p w14:paraId="020832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二级活性炭+28m高排气筒排放</w:t>
            </w:r>
          </w:p>
        </w:tc>
        <w:tc>
          <w:tcPr>
            <w:tcW w:w="1620" w:type="pct"/>
            <w:vMerge w:val="continue"/>
            <w:vAlign w:val="center"/>
          </w:tcPr>
          <w:p w14:paraId="77EBA9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r>
      <w:tr w14:paraId="1BB21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0E07B0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4064D3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17</w:t>
            </w:r>
          </w:p>
        </w:tc>
        <w:tc>
          <w:tcPr>
            <w:tcW w:w="854" w:type="pct"/>
            <w:vAlign w:val="center"/>
          </w:tcPr>
          <w:p w14:paraId="12D8A7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号楼激光切割废气</w:t>
            </w:r>
          </w:p>
        </w:tc>
        <w:tc>
          <w:tcPr>
            <w:tcW w:w="661" w:type="pct"/>
            <w:vAlign w:val="center"/>
          </w:tcPr>
          <w:p w14:paraId="6088C0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781" w:type="pct"/>
            <w:vAlign w:val="center"/>
          </w:tcPr>
          <w:p w14:paraId="5A7564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w:t>
            </w:r>
            <w:r>
              <w:rPr>
                <w:rFonts w:hint="eastAsia" w:cs="Times New Roman"/>
                <w:color w:val="000000" w:themeColor="text1"/>
                <w:szCs w:val="21"/>
                <w:highlight w:val="none"/>
                <w:lang w:val="en-US" w:eastAsia="zh-CN"/>
                <w14:textFill>
                  <w14:solidFill>
                    <w14:schemeClr w14:val="tx1"/>
                  </w14:solidFill>
                </w14:textFill>
              </w:rPr>
              <w:t>除雾器+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二级活性炭+28m高排气筒排放</w:t>
            </w:r>
          </w:p>
        </w:tc>
        <w:tc>
          <w:tcPr>
            <w:tcW w:w="1620" w:type="pct"/>
            <w:vMerge w:val="continue"/>
            <w:vAlign w:val="center"/>
          </w:tcPr>
          <w:p w14:paraId="00F72B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r>
      <w:tr w14:paraId="5CDC8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97" w:type="pct"/>
            <w:vMerge w:val="continue"/>
            <w:vAlign w:val="center"/>
          </w:tcPr>
          <w:p w14:paraId="0061EB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83" w:type="pct"/>
            <w:vAlign w:val="center"/>
          </w:tcPr>
          <w:p w14:paraId="2C05FA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FQ</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18</w:t>
            </w:r>
          </w:p>
        </w:tc>
        <w:tc>
          <w:tcPr>
            <w:tcW w:w="854" w:type="pct"/>
            <w:vAlign w:val="center"/>
          </w:tcPr>
          <w:p w14:paraId="3EEC45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号楼激光切割废气</w:t>
            </w:r>
          </w:p>
        </w:tc>
        <w:tc>
          <w:tcPr>
            <w:tcW w:w="661" w:type="pct"/>
            <w:vAlign w:val="center"/>
          </w:tcPr>
          <w:p w14:paraId="6F27FE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、氮氧化物</w:t>
            </w:r>
          </w:p>
        </w:tc>
        <w:tc>
          <w:tcPr>
            <w:tcW w:w="781" w:type="pct"/>
            <w:vAlign w:val="center"/>
          </w:tcPr>
          <w:p w14:paraId="55DAD6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一级碱喷淋+一级水喷淋+二级活性炭+28m高排气筒排放</w:t>
            </w:r>
          </w:p>
        </w:tc>
        <w:tc>
          <w:tcPr>
            <w:tcW w:w="1620" w:type="pct"/>
            <w:vMerge w:val="continue"/>
            <w:vAlign w:val="center"/>
          </w:tcPr>
          <w:p w14:paraId="55710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highlight w:val="none"/>
                <w14:textFill>
                  <w14:solidFill>
                    <w14:schemeClr w14:val="tx1"/>
                  </w14:solidFill>
                </w14:textFill>
              </w:rPr>
            </w:pPr>
          </w:p>
        </w:tc>
      </w:tr>
      <w:tr w14:paraId="7AAC2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597" w:type="pct"/>
            <w:vMerge w:val="continue"/>
            <w:vAlign w:val="center"/>
          </w:tcPr>
          <w:p w14:paraId="2D8652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p>
        </w:tc>
        <w:tc>
          <w:tcPr>
            <w:tcW w:w="483" w:type="pct"/>
            <w:vMerge w:val="restart"/>
            <w:vAlign w:val="center"/>
          </w:tcPr>
          <w:p w14:paraId="34026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无组织</w:t>
            </w:r>
          </w:p>
        </w:tc>
        <w:tc>
          <w:tcPr>
            <w:tcW w:w="854" w:type="pct"/>
            <w:tcBorders>
              <w:bottom w:val="single" w:color="000000" w:sz="6" w:space="0"/>
            </w:tcBorders>
            <w:vAlign w:val="center"/>
          </w:tcPr>
          <w:p w14:paraId="305F82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厂界</w:t>
            </w:r>
          </w:p>
        </w:tc>
        <w:tc>
          <w:tcPr>
            <w:tcW w:w="661" w:type="pct"/>
            <w:tcBorders>
              <w:bottom w:val="single" w:color="000000" w:sz="6" w:space="0"/>
            </w:tcBorders>
            <w:vAlign w:val="center"/>
          </w:tcPr>
          <w:p w14:paraId="34FAE9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非甲烷总烃、氮氧化物、颗粒物、氟化物、酚类</w:t>
            </w:r>
          </w:p>
        </w:tc>
        <w:tc>
          <w:tcPr>
            <w:tcW w:w="781" w:type="pct"/>
            <w:tcBorders>
              <w:bottom w:val="single" w:color="000000" w:sz="6" w:space="0"/>
            </w:tcBorders>
            <w:vAlign w:val="center"/>
          </w:tcPr>
          <w:p w14:paraId="332990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加强车间通风</w:t>
            </w:r>
          </w:p>
        </w:tc>
        <w:tc>
          <w:tcPr>
            <w:tcW w:w="1620" w:type="pct"/>
            <w:tcBorders>
              <w:bottom w:val="single" w:color="000000" w:sz="6" w:space="0"/>
            </w:tcBorders>
            <w:vAlign w:val="center"/>
          </w:tcPr>
          <w:p w14:paraId="609AFCB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000000" w:themeColor="text1"/>
                <w:kern w:val="0"/>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江苏省地方标准《大气污染物综合排放标准》（DB32/4041—2021）表3标准</w:t>
            </w:r>
          </w:p>
        </w:tc>
      </w:tr>
      <w:tr w14:paraId="4F23C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97" w:type="pct"/>
            <w:vMerge w:val="continue"/>
            <w:vAlign w:val="center"/>
          </w:tcPr>
          <w:p w14:paraId="5055B0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000000" w:themeColor="text1"/>
                <w:kern w:val="0"/>
                <w:szCs w:val="21"/>
                <w:highlight w:val="none"/>
                <w14:textFill>
                  <w14:solidFill>
                    <w14:schemeClr w14:val="tx1"/>
                  </w14:solidFill>
                </w14:textFill>
              </w:rPr>
            </w:pPr>
          </w:p>
        </w:tc>
        <w:tc>
          <w:tcPr>
            <w:tcW w:w="483" w:type="pct"/>
            <w:vMerge w:val="continue"/>
            <w:vAlign w:val="center"/>
          </w:tcPr>
          <w:p w14:paraId="2573F6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pPr>
          </w:p>
        </w:tc>
        <w:tc>
          <w:tcPr>
            <w:tcW w:w="854" w:type="pct"/>
            <w:tcBorders>
              <w:top w:val="single" w:color="000000" w:sz="6" w:space="0"/>
            </w:tcBorders>
            <w:vAlign w:val="center"/>
          </w:tcPr>
          <w:p w14:paraId="75D817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厂房门窗或通风口、其他开口（孔）等排放口处</w:t>
            </w:r>
          </w:p>
        </w:tc>
        <w:tc>
          <w:tcPr>
            <w:tcW w:w="661" w:type="pct"/>
            <w:tcBorders>
              <w:top w:val="single" w:color="000000" w:sz="6" w:space="0"/>
            </w:tcBorders>
            <w:vAlign w:val="center"/>
          </w:tcPr>
          <w:p w14:paraId="4BBDB1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781" w:type="pct"/>
            <w:tcBorders>
              <w:top w:val="single" w:color="000000" w:sz="6" w:space="0"/>
            </w:tcBorders>
            <w:vAlign w:val="center"/>
          </w:tcPr>
          <w:p w14:paraId="6725F7D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加强车间通风</w:t>
            </w:r>
          </w:p>
        </w:tc>
        <w:tc>
          <w:tcPr>
            <w:tcW w:w="1620" w:type="pct"/>
            <w:tcBorders>
              <w:top w:val="single" w:color="000000" w:sz="6" w:space="0"/>
            </w:tcBorders>
            <w:vAlign w:val="center"/>
          </w:tcPr>
          <w:p w14:paraId="6C5E5E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江苏省地方标准《大气污染物综合排放标准》（DB32/4041—2021）表2标准</w:t>
            </w:r>
          </w:p>
        </w:tc>
      </w:tr>
      <w:tr w14:paraId="73A7E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597" w:type="pct"/>
            <w:vAlign w:val="center"/>
          </w:tcPr>
          <w:p w14:paraId="73BA7B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声环境</w:t>
            </w:r>
          </w:p>
        </w:tc>
        <w:tc>
          <w:tcPr>
            <w:tcW w:w="1338" w:type="pct"/>
            <w:gridSpan w:val="2"/>
            <w:vAlign w:val="center"/>
          </w:tcPr>
          <w:p w14:paraId="49916E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风机</w:t>
            </w:r>
          </w:p>
        </w:tc>
        <w:tc>
          <w:tcPr>
            <w:tcW w:w="661" w:type="pct"/>
            <w:vAlign w:val="center"/>
          </w:tcPr>
          <w:p w14:paraId="4BCB7E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噪声</w:t>
            </w:r>
          </w:p>
        </w:tc>
        <w:tc>
          <w:tcPr>
            <w:tcW w:w="781" w:type="pct"/>
            <w:vAlign w:val="center"/>
          </w:tcPr>
          <w:p w14:paraId="16372D7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加装隔声罩、消声器</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p>
          <w:p w14:paraId="7AB450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距离衰减</w:t>
            </w:r>
          </w:p>
        </w:tc>
        <w:tc>
          <w:tcPr>
            <w:tcW w:w="1620" w:type="pct"/>
            <w:vAlign w:val="center"/>
          </w:tcPr>
          <w:p w14:paraId="3AD24A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《工业企业厂界环境噪声排放标准》（GB12348-2008）中</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类标准</w:t>
            </w:r>
          </w:p>
        </w:tc>
      </w:tr>
      <w:tr w14:paraId="08D5D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97" w:type="pct"/>
            <w:vAlign w:val="center"/>
          </w:tcPr>
          <w:p w14:paraId="4C8169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电磁辐射</w:t>
            </w:r>
          </w:p>
        </w:tc>
        <w:tc>
          <w:tcPr>
            <w:tcW w:w="1338" w:type="pct"/>
            <w:gridSpan w:val="2"/>
            <w:vAlign w:val="center"/>
          </w:tcPr>
          <w:p w14:paraId="5D8F88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661" w:type="pct"/>
            <w:vAlign w:val="center"/>
          </w:tcPr>
          <w:p w14:paraId="02C2A9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81" w:type="pct"/>
            <w:vAlign w:val="center"/>
          </w:tcPr>
          <w:p w14:paraId="71703B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1620" w:type="pct"/>
            <w:vAlign w:val="center"/>
          </w:tcPr>
          <w:p w14:paraId="78D1F9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14:paraId="7BAF1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4" w:hRule="atLeast"/>
          <w:jc w:val="center"/>
        </w:trPr>
        <w:tc>
          <w:tcPr>
            <w:tcW w:w="597" w:type="pct"/>
            <w:vAlign w:val="center"/>
          </w:tcPr>
          <w:p w14:paraId="45C4F1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固体废物</w:t>
            </w:r>
          </w:p>
        </w:tc>
        <w:tc>
          <w:tcPr>
            <w:tcW w:w="4402" w:type="pct"/>
            <w:gridSpan w:val="5"/>
            <w:vAlign w:val="center"/>
          </w:tcPr>
          <w:p w14:paraId="4D8EE8F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本项目</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设置</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一座10</w:t>
            </w:r>
            <w:r>
              <w:rPr>
                <w:rFonts w:hint="default" w:ascii="Times New Roman" w:hAnsi="Times New Roman" w:eastAsia="宋体" w:cs="Times New Roman"/>
                <w:color w:val="000000" w:themeColor="text1"/>
                <w:szCs w:val="21"/>
                <w:highlight w:val="none"/>
                <w14:textFill>
                  <w14:solidFill>
                    <w14:schemeClr w14:val="tx1"/>
                  </w14:solidFill>
                </w14:textFill>
              </w:rPr>
              <w:t>0m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危废仓库，危险废物贮存按照《危险废物贮存污染控制标准》（GB18597-20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危险废物收集 贮存 运输技术规范</w:t>
            </w:r>
            <w:r>
              <w:rPr>
                <w:rFonts w:hint="default" w:ascii="Times New Roman" w:hAnsi="Times New Roman" w:eastAsia="宋体" w:cs="Times New Roman"/>
                <w:color w:val="000000" w:themeColor="text1"/>
                <w:szCs w:val="21"/>
                <w:highlight w:val="none"/>
                <w14:textFill>
                  <w14:solidFill>
                    <w14:schemeClr w14:val="tx1"/>
                  </w14:solidFill>
                </w14:textFill>
              </w:rPr>
              <w:t>》（HJ2025-2012）</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《江苏省固体废物全过程环境监管工作意见》（苏环办[</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2024</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16</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号）</w:t>
            </w:r>
            <w:r>
              <w:rPr>
                <w:rFonts w:hint="default" w:ascii="Times New Roman" w:hAnsi="Times New Roman" w:eastAsia="宋体" w:cs="Times New Roman"/>
                <w:color w:val="000000" w:themeColor="text1"/>
                <w:szCs w:val="21"/>
                <w:highlight w:val="none"/>
                <w14:textFill>
                  <w14:solidFill>
                    <w14:schemeClr w14:val="tx1"/>
                  </w14:solidFill>
                </w14:textFill>
              </w:rPr>
              <w:t>以及《省生态环境厅关于做好江苏省危险废物全生命周期监控系统上线运行工作的通知》（苏环办[2020]401号）</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相关规定</w:t>
            </w:r>
            <w:r>
              <w:rPr>
                <w:rFonts w:hint="default" w:ascii="Times New Roman" w:hAnsi="Times New Roman" w:eastAsia="宋体" w:cs="Times New Roman"/>
                <w:color w:val="000000" w:themeColor="text1"/>
                <w:szCs w:val="21"/>
                <w:highlight w:val="none"/>
                <w14:textFill>
                  <w14:solidFill>
                    <w14:schemeClr w14:val="tx1"/>
                  </w14:solidFill>
                </w14:textFill>
              </w:rPr>
              <w:t>要求进行危险废物的贮存；建设项目产生的</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硅油-脱模剂废包装桶</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废活性炭</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zCs w:val="21"/>
                <w:highlight w:val="none"/>
                <w14:textFill>
                  <w14:solidFill>
                    <w14:schemeClr w14:val="tx1"/>
                  </w14:solidFill>
                </w14:textFill>
              </w:rPr>
              <w:t>危险废物分类密封、分区存放，委托有资质单位处置。全厂固废得到有效处置，零排放，对周围环境无明显影响。</w:t>
            </w:r>
          </w:p>
        </w:tc>
      </w:tr>
      <w:tr w14:paraId="1E3D2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597" w:type="pct"/>
            <w:vAlign w:val="center"/>
          </w:tcPr>
          <w:p w14:paraId="6146FE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土壤及地下水</w:t>
            </w:r>
          </w:p>
          <w:p w14:paraId="1D383F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污染防治措施</w:t>
            </w:r>
          </w:p>
        </w:tc>
        <w:tc>
          <w:tcPr>
            <w:tcW w:w="4402" w:type="pct"/>
            <w:gridSpan w:val="5"/>
            <w:vAlign w:val="center"/>
          </w:tcPr>
          <w:p w14:paraId="247EFED0">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采取“源头控制”、“分区防控”的防渗措施，废气均经合理处置后达标排放，固废均堆放于室内，满足“防风、防雨、防晒”的要求，建立危废堆放场，合理分类收集堆放，危废堆放场采取“黏土铺底+水泥硬化+环氧地坪”、“液体废桶配套托盘”的防渗措施，废液储存配套有防渗漏托盘，杜绝固废接触土壤及室外堆放，防止降水淋溶、地表径流，危废定期委托处置。</w:t>
            </w:r>
          </w:p>
        </w:tc>
      </w:tr>
      <w:tr w14:paraId="6243F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597" w:type="pct"/>
            <w:vAlign w:val="center"/>
          </w:tcPr>
          <w:p w14:paraId="6EC152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生态保护措施</w:t>
            </w:r>
          </w:p>
        </w:tc>
        <w:tc>
          <w:tcPr>
            <w:tcW w:w="4402" w:type="pct"/>
            <w:gridSpan w:val="5"/>
            <w:vAlign w:val="center"/>
          </w:tcPr>
          <w:p w14:paraId="4CFAD5AF">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项目产生的废气、噪声和固体废物经过合理处置后达标排放，对生态影响较小。</w:t>
            </w:r>
          </w:p>
        </w:tc>
      </w:tr>
      <w:tr w14:paraId="63E43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6" w:hRule="atLeast"/>
          <w:jc w:val="center"/>
        </w:trPr>
        <w:tc>
          <w:tcPr>
            <w:tcW w:w="597" w:type="pct"/>
            <w:vAlign w:val="center"/>
          </w:tcPr>
          <w:p w14:paraId="06FB71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环境风险</w:t>
            </w:r>
          </w:p>
          <w:p w14:paraId="40AD4B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防范措施</w:t>
            </w:r>
          </w:p>
        </w:tc>
        <w:tc>
          <w:tcPr>
            <w:tcW w:w="4402" w:type="pct"/>
            <w:gridSpan w:val="5"/>
            <w:vAlign w:val="center"/>
          </w:tcPr>
          <w:p w14:paraId="183276AA">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①从生产管理、危险化学品贮存、工艺技术设计、自动控制设计、电气及电讯、消防及火灾报警系统等方面制定相应的环境风险防范措施。</w:t>
            </w:r>
          </w:p>
          <w:p w14:paraId="381969FE">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②提高设备自动控制水平，设置集中控制室、工人操作值班室等，对关键设备的操作条件进行自动控制及安全报警，及时预报和切断泄漏源，在紧急情况下可自动停车，以减少和降低危险出现概率。</w:t>
            </w:r>
          </w:p>
          <w:p w14:paraId="54783259">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③本项目实验室废液使用桶装，定期检查桶的密封性，谨防泄漏，加强风险源监控。</w:t>
            </w:r>
          </w:p>
          <w:p w14:paraId="64AD3D07">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④加强废气处理设施监管，定期进行环境安全隐患排查。若废气处理设施发生故障后，需立即停车停止生产，杜绝废气事故排放。</w:t>
            </w:r>
          </w:p>
          <w:p w14:paraId="7A97A9D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zh-CN" w:eastAsia="zh-CN"/>
                <w14:textFill>
                  <w14:solidFill>
                    <w14:schemeClr w14:val="tx1"/>
                  </w14:solidFill>
                </w14:textFill>
              </w:rPr>
              <w:t>⑤设置办公室专职安全员，并注重引鉴同类生产工艺中操作经验，形成了有效的管理制度。</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加强管理，提高操作人员业务素质。</w:t>
            </w:r>
          </w:p>
          <w:p w14:paraId="6B3FF52F">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⑥危险废物暂存区域应严格按照《危险废物贮存污染控制标准》(GB18597-2023)中的相关规定，编制突发环境事件应急预案，定期开展必要的培训和环境应急演练，并做好培训、演练记录。公司应配备本项目突发环境事件应急要求的应急人员、装备和物资，并设置应急照明系统。</w:t>
            </w:r>
          </w:p>
          <w:p w14:paraId="553E78D7">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⑦</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做好事故废水的收集措施，如</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雨水排放口</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应</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安装雨水切断阀，</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并设立足够容积的应急池或其他等效措施对事故废水进行收集处理，避免事故废水进入外环境</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p w14:paraId="304D3BC3">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⑧建议根据要求</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更新</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突发环境应急预案并备案，并按照要求进行定期演练。</w:t>
            </w:r>
          </w:p>
        </w:tc>
      </w:tr>
      <w:tr w14:paraId="23E10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597" w:type="pct"/>
            <w:vAlign w:val="center"/>
          </w:tcPr>
          <w:p w14:paraId="7B47CC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其他环境</w:t>
            </w:r>
          </w:p>
          <w:p w14:paraId="363CEA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pacing w:val="-8"/>
                <w:szCs w:val="21"/>
                <w:highlight w:val="none"/>
                <w14:textFill>
                  <w14:solidFill>
                    <w14:schemeClr w14:val="tx1"/>
                  </w14:solidFill>
                </w14:textFill>
              </w:rPr>
            </w:pPr>
            <w:r>
              <w:rPr>
                <w:rFonts w:hint="default" w:ascii="Times New Roman" w:hAnsi="Times New Roman" w:eastAsia="宋体" w:cs="Times New Roman"/>
                <w:color w:val="000000" w:themeColor="text1"/>
                <w:spacing w:val="-8"/>
                <w:szCs w:val="21"/>
                <w:highlight w:val="none"/>
                <w14:textFill>
                  <w14:solidFill>
                    <w14:schemeClr w14:val="tx1"/>
                  </w14:solidFill>
                </w14:textFill>
              </w:rPr>
              <w:t>管理要求</w:t>
            </w:r>
          </w:p>
        </w:tc>
        <w:tc>
          <w:tcPr>
            <w:tcW w:w="4402" w:type="pct"/>
            <w:gridSpan w:val="5"/>
          </w:tcPr>
          <w:p w14:paraId="5B964DF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1、建设单位严格执行《排污许可管理条例（国令第736号》。</w:t>
            </w:r>
          </w:p>
          <w:p w14:paraId="55C8AACC">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2、根据《江苏省排污口设置及规范化整治管理办法》规定，对排污口进行规范化整治。</w:t>
            </w:r>
          </w:p>
          <w:p w14:paraId="2DA13AF4">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3、建设单位要严格执行“三同时”，切实做到环保治理设施与主体工程同时设计、同时施工、同时投产使用。</w:t>
            </w:r>
          </w:p>
          <w:p w14:paraId="3E2F791B">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4、各类生产固废应分类贮存，及时清运，防止堆积、泄漏，以免对周围环境产生影响。</w:t>
            </w:r>
          </w:p>
          <w:p w14:paraId="2D4C2B7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5、加强废气污染治理设施的运行管理和维护保养的管理，加强车间通风换气。</w:t>
            </w:r>
          </w:p>
          <w:p w14:paraId="5A7BA802">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6、建议加强生产车间、危废仓库等环境风险单元的风险防治措施，加强污染设施安全风险自查，排除环保设施安全及环境风险隐患。</w:t>
            </w:r>
          </w:p>
          <w:p w14:paraId="4DDDC130">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7、本项目建成后全厂卫生防护距离为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生产车间1号楼外</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m、生产车间2号楼外</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m、生产车间3号楼外</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m、生产车间4号楼外</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m、实验室外50m以及危废仓库外50m所形成的包络线。</w:t>
            </w:r>
          </w:p>
          <w:p w14:paraId="2AE7F3B7">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8、本项目涉及的安全、消防、卫生等问题不属于本次评价范围，请公司按照国家相关法律法规和有关标准执行。</w:t>
            </w:r>
          </w:p>
          <w:p w14:paraId="6C56A9B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p>
          <w:p w14:paraId="6A00856C">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000000" w:themeColor="text1"/>
                <w:szCs w:val="21"/>
                <w:highlight w:val="none"/>
                <w14:textFill>
                  <w14:solidFill>
                    <w14:schemeClr w14:val="tx1"/>
                  </w14:solidFill>
                </w14:textFill>
              </w:rPr>
            </w:pPr>
          </w:p>
          <w:p w14:paraId="334C8D4F">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Cs w:val="21"/>
                <w:highlight w:val="none"/>
                <w14:textFill>
                  <w14:solidFill>
                    <w14:schemeClr w14:val="tx1"/>
                  </w14:solidFill>
                </w14:textFill>
              </w:rPr>
            </w:pPr>
          </w:p>
        </w:tc>
      </w:tr>
    </w:tbl>
    <w:p w14:paraId="25B57B5E">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bookmarkStart w:id="11" w:name="_Toc22989"/>
    </w:p>
    <w:p w14:paraId="3F052226">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p>
    <w:p w14:paraId="50F09B8A">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p>
    <w:p w14:paraId="54DC1A94">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000000" w:themeColor="text1"/>
          <w:sz w:val="30"/>
          <w:szCs w:val="30"/>
          <w:highlight w:val="none"/>
          <w14:textFill>
            <w14:solidFill>
              <w14:schemeClr w14:val="tx1"/>
            </w14:solidFill>
          </w14:textFill>
        </w:rPr>
      </w:pPr>
      <w:r>
        <w:rPr>
          <w:rFonts w:ascii="Times New Roman" w:hAnsi="Times New Roman" w:eastAsia="宋体"/>
          <w:snapToGrid w:val="0"/>
          <w:color w:val="000000" w:themeColor="text1"/>
          <w:sz w:val="30"/>
          <w:szCs w:val="30"/>
          <w:highlight w:val="none"/>
          <w14:textFill>
            <w14:solidFill>
              <w14:schemeClr w14:val="tx1"/>
            </w14:solidFill>
          </w14:textFill>
        </w:rPr>
        <w:t>六、结论</w:t>
      </w:r>
      <w:bookmarkEnd w:id="11"/>
    </w:p>
    <w:tbl>
      <w:tblPr>
        <w:tblStyle w:val="22"/>
        <w:tblW w:w="94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63"/>
      </w:tblGrid>
      <w:tr w14:paraId="67740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7" w:hRule="atLeast"/>
          <w:jc w:val="center"/>
        </w:trPr>
        <w:tc>
          <w:tcPr>
            <w:tcW w:w="9463" w:type="dxa"/>
            <w:vAlign w:val="center"/>
          </w:tcPr>
          <w:p w14:paraId="4F657BF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本项目运营期产生的各类污染物在采取合理有效的污染防治措施后，排放总量如下：</w:t>
            </w:r>
          </w:p>
          <w:p w14:paraId="2A14A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snapToGrid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4"/>
                <w:highlight w:val="none"/>
                <w14:textFill>
                  <w14:solidFill>
                    <w14:schemeClr w14:val="tx1"/>
                  </w14:solidFill>
                </w14:textFill>
              </w:rPr>
              <w:t>废气污染物：</w:t>
            </w:r>
            <w:r>
              <w:rPr>
                <w:rFonts w:hint="eastAsia" w:cs="Times New Roman"/>
                <w:b w:val="0"/>
                <w:bCs w:val="0"/>
                <w:snapToGrid w:val="0"/>
                <w:color w:val="000000" w:themeColor="text1"/>
                <w:kern w:val="0"/>
                <w:sz w:val="24"/>
                <w:highlight w:val="none"/>
                <w:lang w:val="en-US" w:eastAsia="zh-CN"/>
                <w14:textFill>
                  <w14:solidFill>
                    <w14:schemeClr w14:val="tx1"/>
                  </w14:solidFill>
                </w14:textFill>
              </w:rPr>
              <w:t>本项目</w:t>
            </w:r>
            <w:r>
              <w:rPr>
                <w:rFonts w:hint="default" w:ascii="Times New Roman" w:hAnsi="Times New Roman" w:eastAsia="宋体" w:cs="Times New Roman"/>
                <w:b w:val="0"/>
                <w:bCs w:val="0"/>
                <w:snapToGrid w:val="0"/>
                <w:color w:val="auto"/>
                <w:kern w:val="0"/>
                <w:sz w:val="24"/>
                <w:highlight w:val="none"/>
              </w:rPr>
              <w:t>（有组织）</w:t>
            </w:r>
            <w:r>
              <w:rPr>
                <w:rFonts w:hint="eastAsia" w:ascii="Times New Roman" w:hAnsi="Times New Roman" w:eastAsia="宋体" w:cs="Times New Roman"/>
                <w:snapToGrid w:val="0"/>
                <w:color w:val="auto"/>
                <w:kern w:val="0"/>
                <w:sz w:val="24"/>
                <w:highlight w:val="none"/>
                <w:lang w:val="en-US" w:eastAsia="zh-CN"/>
              </w:rPr>
              <w:t>非甲烷总烃≤</w:t>
            </w:r>
            <w:r>
              <w:rPr>
                <w:rFonts w:hint="eastAsia" w:cs="Times New Roman"/>
                <w:snapToGrid w:val="0"/>
                <w:color w:val="auto"/>
                <w:kern w:val="0"/>
                <w:sz w:val="24"/>
                <w:highlight w:val="none"/>
                <w:lang w:val="en-US" w:eastAsia="zh-CN"/>
              </w:rPr>
              <w:t>0.2521</w:t>
            </w:r>
            <w:r>
              <w:rPr>
                <w:rFonts w:hint="default" w:ascii="Times New Roman" w:hAnsi="Times New Roman" w:eastAsia="宋体" w:cs="Times New Roman"/>
                <w:snapToGrid w:val="0"/>
                <w:color w:val="auto"/>
                <w:kern w:val="0"/>
                <w:sz w:val="24"/>
                <w:highlight w:val="none"/>
              </w:rPr>
              <w:t>吨、</w:t>
            </w:r>
            <w:r>
              <w:rPr>
                <w:rFonts w:hint="eastAsia" w:cs="Times New Roman"/>
                <w:snapToGrid w:val="0"/>
                <w:color w:val="auto"/>
                <w:kern w:val="0"/>
                <w:sz w:val="24"/>
                <w:highlight w:val="none"/>
                <w:lang w:val="en-US" w:eastAsia="zh-CN"/>
              </w:rPr>
              <w:t>颗粒物</w:t>
            </w:r>
            <w:r>
              <w:rPr>
                <w:rFonts w:hint="eastAsia" w:ascii="Times New Roman" w:hAnsi="Times New Roman" w:eastAsia="宋体" w:cs="Times New Roman"/>
                <w:snapToGrid w:val="0"/>
                <w:color w:val="auto"/>
                <w:kern w:val="0"/>
                <w:sz w:val="24"/>
                <w:highlight w:val="none"/>
                <w:lang w:val="en-US" w:eastAsia="zh-CN"/>
              </w:rPr>
              <w:t>≤</w:t>
            </w:r>
            <w:r>
              <w:rPr>
                <w:rFonts w:hint="eastAsia" w:cs="Times New Roman"/>
                <w:snapToGrid w:val="0"/>
                <w:color w:val="auto"/>
                <w:kern w:val="0"/>
                <w:sz w:val="24"/>
                <w:highlight w:val="none"/>
                <w:lang w:val="en-US" w:eastAsia="zh-CN"/>
              </w:rPr>
              <w:t>0.1188</w:t>
            </w:r>
            <w:r>
              <w:rPr>
                <w:rFonts w:hint="default" w:ascii="Times New Roman" w:hAnsi="Times New Roman" w:eastAsia="宋体" w:cs="Times New Roman"/>
                <w:snapToGrid w:val="0"/>
                <w:color w:val="auto"/>
                <w:kern w:val="0"/>
                <w:sz w:val="24"/>
                <w:highlight w:val="none"/>
              </w:rPr>
              <w:t>吨</w:t>
            </w:r>
            <w:r>
              <w:rPr>
                <w:rFonts w:hint="eastAsia" w:ascii="Times New Roman" w:hAnsi="Times New Roman" w:eastAsia="宋体"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全厂（有组织）</w:t>
            </w:r>
            <w:r>
              <w:rPr>
                <w:rFonts w:hint="eastAsia" w:ascii="Times New Roman" w:hAnsi="Times New Roman" w:eastAsia="宋体" w:cs="Times New Roman"/>
                <w:snapToGrid w:val="0"/>
                <w:color w:val="auto"/>
                <w:kern w:val="0"/>
                <w:sz w:val="24"/>
                <w:highlight w:val="none"/>
                <w:lang w:val="en-US" w:eastAsia="zh-CN"/>
              </w:rPr>
              <w:t>颗粒物≤</w:t>
            </w:r>
            <w:r>
              <w:rPr>
                <w:rFonts w:hint="eastAsia" w:cs="Times New Roman"/>
                <w:snapToGrid w:val="0"/>
                <w:color w:val="auto"/>
                <w:kern w:val="0"/>
                <w:sz w:val="24"/>
                <w:highlight w:val="none"/>
                <w:lang w:val="en-US" w:eastAsia="zh-CN"/>
              </w:rPr>
              <w:t>0.2438</w:t>
            </w:r>
            <w:r>
              <w:rPr>
                <w:rFonts w:hint="eastAsia" w:ascii="Times New Roman" w:hAnsi="Times New Roman" w:eastAsia="宋体" w:cs="Times New Roman"/>
                <w:snapToGrid w:val="0"/>
                <w:color w:val="auto"/>
                <w:kern w:val="0"/>
                <w:sz w:val="24"/>
                <w:highlight w:val="none"/>
                <w:lang w:val="en-US" w:eastAsia="zh-CN"/>
              </w:rPr>
              <w:t>吨、非甲烷总烃≤</w:t>
            </w:r>
            <w:r>
              <w:rPr>
                <w:rFonts w:hint="eastAsia" w:cs="Times New Roman"/>
                <w:snapToGrid w:val="0"/>
                <w:color w:val="auto"/>
                <w:kern w:val="0"/>
                <w:sz w:val="24"/>
                <w:highlight w:val="none"/>
                <w:lang w:val="en-US" w:eastAsia="zh-CN"/>
              </w:rPr>
              <w:t>0.647</w:t>
            </w:r>
            <w:r>
              <w:rPr>
                <w:rFonts w:hint="default" w:ascii="Times New Roman" w:hAnsi="Times New Roman" w:eastAsia="宋体" w:cs="Times New Roman"/>
                <w:snapToGrid w:val="0"/>
                <w:color w:val="auto"/>
                <w:kern w:val="0"/>
                <w:sz w:val="24"/>
                <w:highlight w:val="none"/>
              </w:rPr>
              <w:t>吨</w:t>
            </w:r>
            <w:r>
              <w:rPr>
                <w:rFonts w:hint="eastAsia" w:ascii="Times New Roman" w:hAnsi="Times New Roman" w:eastAsia="宋体" w:cs="Times New Roman"/>
                <w:snapToGrid w:val="0"/>
                <w:color w:val="auto"/>
                <w:kern w:val="0"/>
                <w:sz w:val="24"/>
                <w:highlight w:val="none"/>
                <w:lang w:eastAsia="zh-CN"/>
              </w:rPr>
              <w:t>（</w:t>
            </w:r>
            <w:r>
              <w:rPr>
                <w:rFonts w:hint="eastAsia" w:ascii="Times New Roman" w:hAnsi="Times New Roman" w:eastAsia="宋体" w:cs="Times New Roman"/>
                <w:snapToGrid w:val="0"/>
                <w:color w:val="auto"/>
                <w:kern w:val="0"/>
                <w:sz w:val="24"/>
                <w:highlight w:val="none"/>
                <w:lang w:val="en-US" w:eastAsia="zh-CN"/>
              </w:rPr>
              <w:t>包含酚类≤0.0032吨</w:t>
            </w:r>
            <w:r>
              <w:rPr>
                <w:rFonts w:hint="eastAsia" w:ascii="Times New Roman" w:hAnsi="Times New Roman" w:eastAsia="宋体" w:cs="Times New Roman"/>
                <w:snapToGrid w:val="0"/>
                <w:color w:val="auto"/>
                <w:kern w:val="0"/>
                <w:sz w:val="24"/>
                <w:highlight w:val="none"/>
                <w:lang w:eastAsia="zh-CN"/>
              </w:rPr>
              <w:t>）</w:t>
            </w:r>
            <w:r>
              <w:rPr>
                <w:rFonts w:hint="eastAsia" w:ascii="Times New Roman" w:hAnsi="Times New Roman" w:eastAsia="宋体" w:cs="Times New Roman"/>
                <w:snapToGrid w:val="0"/>
                <w:color w:val="auto"/>
                <w:kern w:val="0"/>
                <w:sz w:val="24"/>
                <w:highlight w:val="none"/>
                <w:lang w:val="en-US" w:eastAsia="zh-CN"/>
              </w:rPr>
              <w:t>、氟化物≤0.0007吨、</w:t>
            </w:r>
            <w:r>
              <w:rPr>
                <w:rFonts w:hint="default" w:ascii="Times New Roman" w:hAnsi="Times New Roman" w:eastAsia="宋体" w:cs="Times New Roman"/>
                <w:snapToGrid w:val="0"/>
                <w:color w:val="auto"/>
                <w:kern w:val="0"/>
                <w:sz w:val="24"/>
                <w:highlight w:val="none"/>
              </w:rPr>
              <w:t>氮氧化物</w:t>
            </w:r>
            <w:r>
              <w:rPr>
                <w:rFonts w:hint="eastAsia" w:ascii="Times New Roman" w:hAnsi="Times New Roman" w:eastAsia="宋体" w:cs="Times New Roman"/>
                <w:snapToGrid w:val="0"/>
                <w:color w:val="auto"/>
                <w:kern w:val="0"/>
                <w:sz w:val="24"/>
                <w:highlight w:val="none"/>
                <w:lang w:val="en-US" w:eastAsia="zh-CN"/>
              </w:rPr>
              <w:t>≤0.0136</w:t>
            </w:r>
            <w:r>
              <w:rPr>
                <w:rFonts w:hint="default" w:ascii="Times New Roman" w:hAnsi="Times New Roman" w:eastAsia="宋体" w:cs="Times New Roman"/>
                <w:snapToGrid w:val="0"/>
                <w:color w:val="auto"/>
                <w:kern w:val="0"/>
                <w:sz w:val="24"/>
                <w:highlight w:val="none"/>
              </w:rPr>
              <w:t>吨</w:t>
            </w:r>
            <w:r>
              <w:rPr>
                <w:rFonts w:hint="eastAsia" w:ascii="Times New Roman" w:hAnsi="Times New Roman" w:eastAsia="宋体" w:cs="Times New Roman"/>
                <w:snapToGrid w:val="0"/>
                <w:color w:val="auto"/>
                <w:kern w:val="0"/>
                <w:sz w:val="24"/>
                <w:highlight w:val="none"/>
                <w:lang w:eastAsia="zh-CN"/>
              </w:rPr>
              <w:t>、油烟</w:t>
            </w:r>
            <w:r>
              <w:rPr>
                <w:rFonts w:hint="eastAsia" w:ascii="Times New Roman" w:hAnsi="Times New Roman" w:eastAsia="宋体" w:cs="Times New Roman"/>
                <w:snapToGrid w:val="0"/>
                <w:color w:val="auto"/>
                <w:kern w:val="0"/>
                <w:sz w:val="24"/>
                <w:highlight w:val="none"/>
                <w:lang w:val="en-US" w:eastAsia="zh-CN"/>
              </w:rPr>
              <w:t>≤</w:t>
            </w:r>
            <w:r>
              <w:rPr>
                <w:rFonts w:hint="eastAsia" w:ascii="Times New Roman" w:hAnsi="Times New Roman" w:eastAsia="宋体" w:cs="Times New Roman"/>
                <w:snapToGrid w:val="0"/>
                <w:color w:val="auto"/>
                <w:kern w:val="0"/>
                <w:sz w:val="24"/>
                <w:highlight w:val="none"/>
                <w:lang w:eastAsia="zh-CN"/>
              </w:rPr>
              <w:t>0.036吨。</w:t>
            </w:r>
          </w:p>
          <w:p w14:paraId="43E43402">
            <w:pPr>
              <w:keepNext w:val="0"/>
              <w:keepLines w:val="0"/>
              <w:pageBreakBefore w:val="0"/>
              <w:widowControl w:val="0"/>
              <w:suppressLineNumbers w:val="0"/>
              <w:tabs>
                <w:tab w:val="left" w:pos="724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pPr>
            <w:bookmarkStart w:id="12" w:name="_Toc29825"/>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废水污染物：</w:t>
            </w:r>
            <w:r>
              <w:rPr>
                <w:rFonts w:hint="eastAsia" w:cs="Times New Roman"/>
                <w:b w:val="0"/>
                <w:bCs w:val="0"/>
                <w:color w:val="000000" w:themeColor="text1"/>
                <w:sz w:val="24"/>
                <w:szCs w:val="32"/>
                <w:highlight w:val="none"/>
                <w:lang w:val="en-US" w:eastAsia="zh-CN"/>
                <w14:textFill>
                  <w14:solidFill>
                    <w14:schemeClr w14:val="tx1"/>
                  </w14:solidFill>
                </w14:textFill>
              </w:rPr>
              <w:t>本项目无新增废水产生及排放</w:t>
            </w:r>
            <w:r>
              <w:rPr>
                <w:rFonts w:hint="eastAsia"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w:t>
            </w:r>
            <w:bookmarkEnd w:id="12"/>
          </w:p>
          <w:p w14:paraId="56D2EDE4">
            <w:pPr>
              <w:keepNext w:val="0"/>
              <w:keepLines w:val="0"/>
              <w:pageBreakBefore w:val="0"/>
              <w:widowControl w:val="0"/>
              <w:suppressLineNumbers w:val="0"/>
              <w:tabs>
                <w:tab w:val="left" w:pos="724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default" w:ascii="Times New Roman" w:hAnsi="Times New Roman" w:eastAsia="宋体" w:cs="Times New Roman"/>
                <w:color w:val="000000" w:themeColor="text1"/>
                <w:sz w:val="24"/>
                <w:szCs w:val="32"/>
                <w:highlight w:val="none"/>
                <w14:textFill>
                  <w14:solidFill>
                    <w14:schemeClr w14:val="tx1"/>
                  </w14:solidFill>
                </w14:textFill>
              </w:rPr>
            </w:pPr>
            <w:bookmarkStart w:id="13" w:name="_Toc19402"/>
            <w:r>
              <w:rPr>
                <w:rFonts w:hint="default" w:ascii="Times New Roman" w:hAnsi="Times New Roman" w:eastAsia="宋体" w:cs="Times New Roman"/>
                <w:b/>
                <w:bCs/>
                <w:color w:val="000000" w:themeColor="text1"/>
                <w:sz w:val="24"/>
                <w:szCs w:val="32"/>
                <w:highlight w:val="none"/>
                <w14:textFill>
                  <w14:solidFill>
                    <w14:schemeClr w14:val="tx1"/>
                  </w14:solidFill>
                </w14:textFill>
              </w:rPr>
              <w:t>固体废物：</w:t>
            </w:r>
            <w:r>
              <w:rPr>
                <w:rFonts w:hint="default" w:ascii="Times New Roman" w:hAnsi="Times New Roman" w:eastAsia="宋体" w:cs="Times New Roman"/>
                <w:color w:val="000000" w:themeColor="text1"/>
                <w:sz w:val="24"/>
                <w:szCs w:val="32"/>
                <w:highlight w:val="none"/>
                <w14:textFill>
                  <w14:solidFill>
                    <w14:schemeClr w14:val="tx1"/>
                  </w14:solidFill>
                </w14:textFill>
              </w:rPr>
              <w:t>全部综合利用或安全处置。</w:t>
            </w:r>
            <w:bookmarkEnd w:id="13"/>
          </w:p>
          <w:p w14:paraId="3313F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14:textFill>
                  <w14:solidFill>
                    <w14:schemeClr w14:val="tx1"/>
                  </w14:solidFill>
                </w14:textFill>
              </w:rPr>
              <w:t>本项目</w:t>
            </w:r>
            <w:r>
              <w:rPr>
                <w:rFonts w:hint="eastAsia" w:cs="Times New Roman"/>
                <w:color w:val="000000" w:themeColor="text1"/>
                <w:sz w:val="24"/>
                <w:szCs w:val="32"/>
                <w:highlight w:val="none"/>
                <w:lang w:val="en-US" w:eastAsia="zh-CN"/>
                <w14:textFill>
                  <w14:solidFill>
                    <w14:schemeClr w14:val="tx1"/>
                  </w14:solidFill>
                </w14:textFill>
              </w:rPr>
              <w:t>非甲烷总烃、颗粒物</w:t>
            </w:r>
            <w:r>
              <w:rPr>
                <w:rFonts w:hint="default" w:ascii="Times New Roman" w:hAnsi="Times New Roman" w:eastAsia="宋体" w:cs="Times New Roman"/>
                <w:color w:val="000000" w:themeColor="text1"/>
                <w:sz w:val="24"/>
                <w:szCs w:val="32"/>
                <w:highlight w:val="none"/>
                <w14:textFill>
                  <w14:solidFill>
                    <w14:schemeClr w14:val="tx1"/>
                  </w14:solidFill>
                </w14:textFill>
              </w:rPr>
              <w:t>的排放总量在新吴区内平衡；</w:t>
            </w:r>
          </w:p>
          <w:p w14:paraId="5ACAA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14:textFill>
                  <w14:solidFill>
                    <w14:schemeClr w14:val="tx1"/>
                  </w14:solidFill>
                </w14:textFill>
              </w:rPr>
              <w:t>固废零排放。</w:t>
            </w:r>
          </w:p>
          <w:p w14:paraId="1733B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32"/>
                <w:highlight w:val="none"/>
                <w14:textFill>
                  <w14:solidFill>
                    <w14:schemeClr w14:val="tx1"/>
                  </w14:solidFill>
                </w14:textFill>
              </w:rPr>
            </w:pPr>
            <w:r>
              <w:rPr>
                <w:rFonts w:hint="default" w:ascii="Times New Roman" w:hAnsi="Times New Roman" w:eastAsia="宋体" w:cs="Times New Roman"/>
                <w:color w:val="000000" w:themeColor="text1"/>
                <w:sz w:val="24"/>
                <w:szCs w:val="32"/>
                <w:highlight w:val="none"/>
                <w14:textFill>
                  <w14:solidFill>
                    <w14:schemeClr w14:val="tx1"/>
                  </w14:solidFill>
                </w14:textFill>
              </w:rPr>
              <w:t>本项目为</w:t>
            </w:r>
            <w:r>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t>年产一亿个口腔隐形正畸产品的3D打印后处理工艺技术升级改造项目</w:t>
            </w:r>
            <w:r>
              <w:rPr>
                <w:rFonts w:hint="default" w:ascii="Times New Roman" w:hAnsi="Times New Roman" w:eastAsia="宋体" w:cs="Times New Roman"/>
                <w:color w:val="000000" w:themeColor="text1"/>
                <w:sz w:val="24"/>
                <w:szCs w:val="32"/>
                <w:highlight w:val="none"/>
                <w14:textFill>
                  <w14:solidFill>
                    <w14:schemeClr w14:val="tx1"/>
                  </w14:solidFill>
                </w14:textFill>
              </w:rPr>
              <w:t>，位于</w:t>
            </w:r>
            <w:r>
              <w:rPr>
                <w:rFonts w:hint="default" w:ascii="Times New Roman" w:hAnsi="Times New Roman" w:eastAsia="宋体" w:cs="Times New Roman"/>
                <w:color w:val="000000" w:themeColor="text1"/>
                <w:sz w:val="24"/>
                <w:highlight w:val="none"/>
                <w14:textFill>
                  <w14:solidFill>
                    <w14:schemeClr w14:val="tx1"/>
                  </w14:solidFill>
                </w14:textFill>
              </w:rPr>
              <w:t>新吴区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观山路36号</w:t>
            </w:r>
            <w:r>
              <w:rPr>
                <w:rFonts w:hint="default" w:ascii="Times New Roman" w:hAnsi="Times New Roman" w:eastAsia="宋体" w:cs="Times New Roman"/>
                <w:color w:val="000000" w:themeColor="text1"/>
                <w:sz w:val="24"/>
                <w:szCs w:val="32"/>
                <w:highlight w:val="none"/>
                <w14:textFill>
                  <w14:solidFill>
                    <w14:schemeClr w14:val="tx1"/>
                  </w14:solidFill>
                </w14:textFill>
              </w:rPr>
              <w:t>，符合国家及地方产业政策，选址符合用地规划要求，符合“三线一单”要求；项目生产过程中产生的污染在采取有效的治理措施之后，对周围环境影响较小。因此，从环保的角度出发，该项目在坚持“三同时”原则并按照本报告中提出的各项环保措施治理后是可行的。</w:t>
            </w:r>
          </w:p>
          <w:p w14:paraId="337EE864">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14:paraId="2802564B">
            <w:pPr>
              <w:pStyle w:val="9"/>
              <w:keepNext w:val="0"/>
              <w:keepLines w:val="0"/>
              <w:suppressLineNumbers w:val="0"/>
              <w:spacing w:beforeAutospacing="0" w:afterAutospacing="0"/>
              <w:ind w:left="0"/>
              <w:rPr>
                <w:rFonts w:hint="default" w:ascii="Times New Roman" w:hAnsi="Times New Roman" w:eastAsia="宋体" w:cs="Times New Roman"/>
                <w:color w:val="000000" w:themeColor="text1"/>
                <w:highlight w:val="none"/>
                <w14:textFill>
                  <w14:solidFill>
                    <w14:schemeClr w14:val="tx1"/>
                  </w14:solidFill>
                </w14:textFill>
              </w:rPr>
            </w:pPr>
          </w:p>
          <w:p w14:paraId="197E0C88">
            <w:pPr>
              <w:pStyle w:val="10"/>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000000" w:themeColor="text1"/>
                <w:highlight w:val="none"/>
                <w14:textFill>
                  <w14:solidFill>
                    <w14:schemeClr w14:val="tx1"/>
                  </w14:solidFill>
                </w14:textFill>
              </w:rPr>
            </w:pPr>
          </w:p>
          <w:p w14:paraId="06F9033D">
            <w:pPr>
              <w:pStyle w:val="10"/>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000000" w:themeColor="text1"/>
                <w:highlight w:val="none"/>
                <w14:textFill>
                  <w14:solidFill>
                    <w14:schemeClr w14:val="tx1"/>
                  </w14:solidFill>
                </w14:textFill>
              </w:rPr>
            </w:pPr>
          </w:p>
          <w:p w14:paraId="65DCD310">
            <w:pPr>
              <w:pStyle w:val="10"/>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000000" w:themeColor="text1"/>
                <w:highlight w:val="none"/>
                <w14:textFill>
                  <w14:solidFill>
                    <w14:schemeClr w14:val="tx1"/>
                  </w14:solidFill>
                </w14:textFill>
              </w:rPr>
            </w:pPr>
          </w:p>
          <w:p w14:paraId="7A6D3FBB">
            <w:pPr>
              <w:pStyle w:val="15"/>
              <w:keepNext w:val="0"/>
              <w:keepLines w:val="0"/>
              <w:suppressLineNumbers w:val="0"/>
              <w:spacing w:before="0" w:beforeAutospacing="0" w:afterAutospacing="0"/>
              <w:ind w:right="0"/>
              <w:rPr>
                <w:rFonts w:hint="default" w:ascii="Times New Roman" w:hAnsi="Times New Roman" w:eastAsia="宋体" w:cs="Times New Roman"/>
                <w:color w:val="000000" w:themeColor="text1"/>
                <w:highlight w:val="none"/>
                <w14:textFill>
                  <w14:solidFill>
                    <w14:schemeClr w14:val="tx1"/>
                  </w14:solidFill>
                </w14:textFill>
              </w:rPr>
            </w:pPr>
          </w:p>
          <w:p w14:paraId="40975DCE">
            <w:pPr>
              <w:pStyle w:val="16"/>
              <w:keepNext w:val="0"/>
              <w:keepLines w:val="0"/>
              <w:suppressLineNumbers w:val="0"/>
              <w:spacing w:beforeAutospacing="0" w:afterAutospacing="0"/>
              <w:ind w:left="0" w:firstLine="0" w:firstLineChars="0"/>
              <w:rPr>
                <w:rFonts w:hint="default" w:ascii="Times New Roman" w:hAnsi="Times New Roman" w:eastAsia="宋体" w:cs="Times New Roman"/>
                <w:color w:val="000000" w:themeColor="text1"/>
                <w:highlight w:val="none"/>
                <w14:textFill>
                  <w14:solidFill>
                    <w14:schemeClr w14:val="tx1"/>
                  </w14:solidFill>
                </w14:textFill>
              </w:rPr>
            </w:pPr>
          </w:p>
        </w:tc>
      </w:tr>
    </w:tbl>
    <w:p w14:paraId="763757C2">
      <w:pPr>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br w:type="page"/>
      </w:r>
    </w:p>
    <w:p w14:paraId="1222246B">
      <w:pPr>
        <w:rPr>
          <w:rFonts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br w:type="page"/>
      </w:r>
    </w:p>
    <w:p w14:paraId="1052BDF3">
      <w:pPr>
        <w:pStyle w:val="10"/>
        <w:numPr>
          <w:ilvl w:val="0"/>
          <w:numId w:val="0"/>
        </w:numPr>
        <w:rPr>
          <w:rFonts w:ascii="Times New Roman" w:hAnsi="Times New Roman" w:eastAsia="宋体"/>
          <w:color w:val="000000" w:themeColor="text1"/>
          <w:highlight w:val="none"/>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p w14:paraId="3EDCBC4B">
      <w:pPr>
        <w:pStyle w:val="2"/>
        <w:spacing w:before="159" w:after="159"/>
        <w:jc w:val="both"/>
        <w:rPr>
          <w:rFonts w:ascii="Times New Roman" w:hAnsi="Times New Roman" w:eastAsia="宋体"/>
          <w:snapToGrid w:val="0"/>
          <w:color w:val="000000" w:themeColor="text1"/>
          <w:sz w:val="32"/>
          <w:szCs w:val="32"/>
          <w:highlight w:val="none"/>
          <w14:textFill>
            <w14:solidFill>
              <w14:schemeClr w14:val="tx1"/>
            </w14:solidFill>
          </w14:textFill>
        </w:rPr>
      </w:pPr>
      <w:bookmarkStart w:id="14" w:name="_Toc18202"/>
      <w:bookmarkStart w:id="15" w:name="_Toc6049"/>
      <w:bookmarkStart w:id="16" w:name="_Toc14761"/>
      <w:bookmarkStart w:id="17" w:name="_Toc31218"/>
      <w:bookmarkStart w:id="18" w:name="_Toc30968"/>
      <w:r>
        <w:rPr>
          <w:rFonts w:ascii="Times New Roman" w:hAnsi="Times New Roman" w:eastAsia="宋体"/>
          <w:snapToGrid w:val="0"/>
          <w:color w:val="000000" w:themeColor="text1"/>
          <w:szCs w:val="30"/>
          <w:highlight w:val="none"/>
          <w14:textFill>
            <w14:solidFill>
              <w14:schemeClr w14:val="tx1"/>
            </w14:solidFill>
          </w14:textFill>
        </w:rPr>
        <w:t>附表</w:t>
      </w:r>
      <w:bookmarkEnd w:id="14"/>
      <w:bookmarkEnd w:id="15"/>
      <w:bookmarkEnd w:id="16"/>
      <w:bookmarkEnd w:id="17"/>
      <w:bookmarkEnd w:id="18"/>
    </w:p>
    <w:p w14:paraId="7925F8B6">
      <w:pPr>
        <w:jc w:val="center"/>
        <w:rPr>
          <w:rFonts w:ascii="Times New Roman" w:hAnsi="Times New Roman" w:eastAsia="宋体"/>
          <w:b/>
          <w:bCs/>
          <w:color w:val="000000" w:themeColor="text1"/>
          <w:sz w:val="38"/>
          <w:szCs w:val="38"/>
          <w:highlight w:val="none"/>
          <w14:textFill>
            <w14:solidFill>
              <w14:schemeClr w14:val="tx1"/>
            </w14:solidFill>
          </w14:textFill>
        </w:rPr>
      </w:pPr>
      <w:r>
        <w:rPr>
          <w:rFonts w:ascii="Times New Roman" w:hAnsi="Times New Roman" w:eastAsia="宋体"/>
          <w:b/>
          <w:bCs/>
          <w:color w:val="000000" w:themeColor="text1"/>
          <w:sz w:val="38"/>
          <w:szCs w:val="38"/>
          <w:highlight w:val="none"/>
          <w14:textFill>
            <w14:solidFill>
              <w14:schemeClr w14:val="tx1"/>
            </w14:solidFill>
          </w14:textFill>
        </w:rPr>
        <w:t>建设项目污染物排放量汇总表</w:t>
      </w:r>
    </w:p>
    <w:tbl>
      <w:tblPr>
        <w:tblStyle w:val="22"/>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7"/>
        <w:gridCol w:w="785"/>
        <w:gridCol w:w="1130"/>
        <w:gridCol w:w="1222"/>
        <w:gridCol w:w="1487"/>
        <w:gridCol w:w="1185"/>
        <w:gridCol w:w="1410"/>
        <w:gridCol w:w="1485"/>
        <w:gridCol w:w="1575"/>
        <w:gridCol w:w="1785"/>
        <w:gridCol w:w="1307"/>
      </w:tblGrid>
      <w:tr w14:paraId="4AF56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tcBorders>
              <w:tl2br w:val="single" w:color="auto" w:sz="4" w:space="0"/>
            </w:tcBorders>
            <w:tcMar>
              <w:left w:w="28" w:type="dxa"/>
              <w:right w:w="28" w:type="dxa"/>
            </w:tcMar>
            <w:vAlign w:val="center"/>
          </w:tcPr>
          <w:p w14:paraId="3D72F13B">
            <w:pPr>
              <w:pStyle w:val="39"/>
              <w:keepNext w:val="0"/>
              <w:keepLines w:val="0"/>
              <w:suppressLineNumbers w:val="0"/>
              <w:spacing w:before="0" w:beforeAutospacing="0" w:after="0" w:afterAutospacing="0"/>
              <w:ind w:left="0" w:right="0"/>
              <w:jc w:val="right"/>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项目</w:t>
            </w:r>
          </w:p>
          <w:p w14:paraId="117D0606">
            <w:pPr>
              <w:pStyle w:val="39"/>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分类</w:t>
            </w:r>
          </w:p>
        </w:tc>
        <w:tc>
          <w:tcPr>
            <w:tcW w:w="2352" w:type="dxa"/>
            <w:gridSpan w:val="2"/>
            <w:tcMar>
              <w:left w:w="28" w:type="dxa"/>
              <w:right w:w="28" w:type="dxa"/>
            </w:tcMar>
            <w:vAlign w:val="center"/>
          </w:tcPr>
          <w:p w14:paraId="3087274E">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污染物名称</w:t>
            </w:r>
          </w:p>
        </w:tc>
        <w:tc>
          <w:tcPr>
            <w:tcW w:w="1487" w:type="dxa"/>
            <w:tcMar>
              <w:left w:w="28" w:type="dxa"/>
              <w:right w:w="28" w:type="dxa"/>
            </w:tcMar>
            <w:vAlign w:val="center"/>
          </w:tcPr>
          <w:p w14:paraId="7A22FFBE">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现有工程</w:t>
            </w:r>
          </w:p>
          <w:p w14:paraId="4A7DDA42">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185" w:type="dxa"/>
            <w:tcMar>
              <w:left w:w="28" w:type="dxa"/>
              <w:right w:w="28" w:type="dxa"/>
            </w:tcMar>
            <w:vAlign w:val="center"/>
          </w:tcPr>
          <w:p w14:paraId="2FC0E6FC">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现有工程</w:t>
            </w:r>
          </w:p>
          <w:p w14:paraId="2E7680D2">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许可排放量</w:t>
            </w:r>
          </w:p>
          <w:p w14:paraId="4C187192">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410" w:type="dxa"/>
            <w:tcMar>
              <w:left w:w="28" w:type="dxa"/>
              <w:right w:w="28" w:type="dxa"/>
            </w:tcMar>
            <w:vAlign w:val="center"/>
          </w:tcPr>
          <w:p w14:paraId="35BDFC6D">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在建工程</w:t>
            </w:r>
          </w:p>
          <w:p w14:paraId="490460A7">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485" w:type="dxa"/>
            <w:tcMar>
              <w:left w:w="28" w:type="dxa"/>
              <w:right w:w="28" w:type="dxa"/>
            </w:tcMar>
            <w:vAlign w:val="center"/>
          </w:tcPr>
          <w:p w14:paraId="04F2678F">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本项目</w:t>
            </w:r>
          </w:p>
          <w:p w14:paraId="65A30EBC">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575" w:type="dxa"/>
            <w:tcMar>
              <w:left w:w="28" w:type="dxa"/>
              <w:right w:w="28" w:type="dxa"/>
            </w:tcMar>
            <w:vAlign w:val="center"/>
          </w:tcPr>
          <w:p w14:paraId="688613D8">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以新带老削减量</w:t>
            </w:r>
          </w:p>
          <w:p w14:paraId="7CFD9B28">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（新建项目不填）</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785" w:type="dxa"/>
            <w:tcMar>
              <w:left w:w="28" w:type="dxa"/>
              <w:right w:w="28" w:type="dxa"/>
            </w:tcMar>
            <w:vAlign w:val="center"/>
          </w:tcPr>
          <w:p w14:paraId="5334580D">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本项目建成后</w:t>
            </w:r>
          </w:p>
          <w:p w14:paraId="75A08B88">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c>
          <w:tcPr>
            <w:tcW w:w="1307" w:type="dxa"/>
            <w:tcMar>
              <w:left w:w="28" w:type="dxa"/>
              <w:right w:w="28" w:type="dxa"/>
            </w:tcMar>
            <w:vAlign w:val="center"/>
          </w:tcPr>
          <w:p w14:paraId="471C5329">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t>变化量</w:t>
            </w:r>
          </w:p>
          <w:p w14:paraId="429ACC05">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highlight w:val="none"/>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1"/>
                <w:szCs w:val="21"/>
                <w:highlight w:val="none"/>
                <w14:textFill>
                  <w14:solidFill>
                    <w14:schemeClr w14:val="tx1"/>
                  </w14:solidFill>
                </w14:textFill>
              </w:rPr>
              <w:fldChar w:fldCharType="end"/>
            </w:r>
          </w:p>
        </w:tc>
      </w:tr>
      <w:tr w14:paraId="2F1C2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restart"/>
            <w:vAlign w:val="center"/>
          </w:tcPr>
          <w:p w14:paraId="609ACE5A">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废气</w:t>
            </w:r>
          </w:p>
        </w:tc>
        <w:tc>
          <w:tcPr>
            <w:tcW w:w="785" w:type="dxa"/>
            <w:vMerge w:val="restart"/>
            <w:vAlign w:val="center"/>
          </w:tcPr>
          <w:p w14:paraId="11DB2BD0">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有组织</w:t>
            </w:r>
          </w:p>
        </w:tc>
        <w:tc>
          <w:tcPr>
            <w:tcW w:w="2352" w:type="dxa"/>
            <w:gridSpan w:val="2"/>
            <w:vAlign w:val="center"/>
          </w:tcPr>
          <w:p w14:paraId="07954D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487" w:type="dxa"/>
            <w:vAlign w:val="center"/>
          </w:tcPr>
          <w:p w14:paraId="3339D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.3949</w:t>
            </w:r>
          </w:p>
        </w:tc>
        <w:tc>
          <w:tcPr>
            <w:tcW w:w="1185" w:type="dxa"/>
            <w:vAlign w:val="center"/>
          </w:tcPr>
          <w:p w14:paraId="3FD145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.3949</w:t>
            </w:r>
          </w:p>
        </w:tc>
        <w:tc>
          <w:tcPr>
            <w:tcW w:w="1410" w:type="dxa"/>
            <w:vAlign w:val="center"/>
          </w:tcPr>
          <w:p w14:paraId="69C3E40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lang w:val="en-US"/>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w:t>
            </w:r>
          </w:p>
        </w:tc>
        <w:tc>
          <w:tcPr>
            <w:tcW w:w="1485" w:type="dxa"/>
            <w:vAlign w:val="center"/>
          </w:tcPr>
          <w:p w14:paraId="28B4D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0.2755</w:t>
            </w:r>
          </w:p>
        </w:tc>
        <w:tc>
          <w:tcPr>
            <w:tcW w:w="1575" w:type="dxa"/>
            <w:vAlign w:val="center"/>
          </w:tcPr>
          <w:p w14:paraId="4E0405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-0.0234</w:t>
            </w:r>
          </w:p>
        </w:tc>
        <w:tc>
          <w:tcPr>
            <w:tcW w:w="1785" w:type="dxa"/>
            <w:vAlign w:val="center"/>
          </w:tcPr>
          <w:p w14:paraId="04F89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0.647</w:t>
            </w:r>
          </w:p>
        </w:tc>
        <w:tc>
          <w:tcPr>
            <w:tcW w:w="1307" w:type="dxa"/>
            <w:vAlign w:val="center"/>
          </w:tcPr>
          <w:p w14:paraId="3D0C9E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+0.2521</w:t>
            </w:r>
          </w:p>
        </w:tc>
      </w:tr>
      <w:tr w14:paraId="69974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187A2BC2">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785" w:type="dxa"/>
            <w:vMerge w:val="continue"/>
            <w:vAlign w:val="center"/>
          </w:tcPr>
          <w:p w14:paraId="634BA63E">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1130" w:type="dxa"/>
            <w:tcBorders>
              <w:right w:val="single" w:color="000000" w:sz="6" w:space="0"/>
            </w:tcBorders>
            <w:vAlign w:val="center"/>
          </w:tcPr>
          <w:p w14:paraId="53D79B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包含</w:t>
            </w:r>
          </w:p>
        </w:tc>
        <w:tc>
          <w:tcPr>
            <w:tcW w:w="1222" w:type="dxa"/>
            <w:tcBorders>
              <w:left w:val="single" w:color="000000" w:sz="6" w:space="0"/>
            </w:tcBorders>
            <w:vAlign w:val="center"/>
          </w:tcPr>
          <w:p w14:paraId="6AC0E6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酚类</w:t>
            </w:r>
          </w:p>
        </w:tc>
        <w:tc>
          <w:tcPr>
            <w:tcW w:w="1487" w:type="dxa"/>
            <w:vAlign w:val="center"/>
          </w:tcPr>
          <w:p w14:paraId="65E63E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0.0032</w:t>
            </w:r>
          </w:p>
        </w:tc>
        <w:tc>
          <w:tcPr>
            <w:tcW w:w="1185" w:type="dxa"/>
            <w:vAlign w:val="center"/>
          </w:tcPr>
          <w:p w14:paraId="799F1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0.0032</w:t>
            </w:r>
          </w:p>
        </w:tc>
        <w:tc>
          <w:tcPr>
            <w:tcW w:w="1410" w:type="dxa"/>
            <w:vAlign w:val="center"/>
          </w:tcPr>
          <w:p w14:paraId="1BC24B0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w:t>
            </w:r>
          </w:p>
        </w:tc>
        <w:tc>
          <w:tcPr>
            <w:tcW w:w="1485" w:type="dxa"/>
            <w:vAlign w:val="center"/>
          </w:tcPr>
          <w:p w14:paraId="6C8B9A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0.0032</w:t>
            </w:r>
          </w:p>
        </w:tc>
        <w:tc>
          <w:tcPr>
            <w:tcW w:w="1575" w:type="dxa"/>
            <w:vAlign w:val="center"/>
          </w:tcPr>
          <w:p w14:paraId="5D10BA2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w:t>
            </w:r>
          </w:p>
        </w:tc>
        <w:tc>
          <w:tcPr>
            <w:tcW w:w="1785" w:type="dxa"/>
            <w:vAlign w:val="center"/>
          </w:tcPr>
          <w:p w14:paraId="68376F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0.0032</w:t>
            </w:r>
          </w:p>
        </w:tc>
        <w:tc>
          <w:tcPr>
            <w:tcW w:w="1307" w:type="dxa"/>
            <w:vAlign w:val="center"/>
          </w:tcPr>
          <w:p w14:paraId="40C0F5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26A6F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619A24F4">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785" w:type="dxa"/>
            <w:vMerge w:val="continue"/>
            <w:vAlign w:val="center"/>
          </w:tcPr>
          <w:p w14:paraId="2B0A245B">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096843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氟化物</w:t>
            </w:r>
          </w:p>
        </w:tc>
        <w:tc>
          <w:tcPr>
            <w:tcW w:w="1487" w:type="dxa"/>
            <w:vAlign w:val="center"/>
          </w:tcPr>
          <w:p w14:paraId="305DD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0.0007</w:t>
            </w:r>
          </w:p>
        </w:tc>
        <w:tc>
          <w:tcPr>
            <w:tcW w:w="1185" w:type="dxa"/>
            <w:vAlign w:val="center"/>
          </w:tcPr>
          <w:p w14:paraId="1057E3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0.0007</w:t>
            </w:r>
          </w:p>
        </w:tc>
        <w:tc>
          <w:tcPr>
            <w:tcW w:w="1410" w:type="dxa"/>
            <w:vAlign w:val="center"/>
          </w:tcPr>
          <w:p w14:paraId="6970DB4E">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w:t>
            </w:r>
          </w:p>
        </w:tc>
        <w:tc>
          <w:tcPr>
            <w:tcW w:w="1485" w:type="dxa"/>
            <w:vAlign w:val="center"/>
          </w:tcPr>
          <w:p w14:paraId="3C31BD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0.0007</w:t>
            </w:r>
          </w:p>
        </w:tc>
        <w:tc>
          <w:tcPr>
            <w:tcW w:w="1575" w:type="dxa"/>
            <w:vAlign w:val="center"/>
          </w:tcPr>
          <w:p w14:paraId="500E71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w:t>
            </w:r>
          </w:p>
        </w:tc>
        <w:tc>
          <w:tcPr>
            <w:tcW w:w="1785" w:type="dxa"/>
            <w:vAlign w:val="center"/>
          </w:tcPr>
          <w:p w14:paraId="64C540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0.0007</w:t>
            </w:r>
          </w:p>
        </w:tc>
        <w:tc>
          <w:tcPr>
            <w:tcW w:w="1307" w:type="dxa"/>
            <w:vAlign w:val="center"/>
          </w:tcPr>
          <w:p w14:paraId="23E60D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51798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2CB675D0">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785" w:type="dxa"/>
            <w:vMerge w:val="continue"/>
            <w:vAlign w:val="center"/>
          </w:tcPr>
          <w:p w14:paraId="018BCE7C">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732AA9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氮氧化物</w:t>
            </w:r>
          </w:p>
        </w:tc>
        <w:tc>
          <w:tcPr>
            <w:tcW w:w="1487" w:type="dxa"/>
            <w:vAlign w:val="center"/>
          </w:tcPr>
          <w:p w14:paraId="790DAB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0.0136</w:t>
            </w:r>
          </w:p>
        </w:tc>
        <w:tc>
          <w:tcPr>
            <w:tcW w:w="1185" w:type="dxa"/>
            <w:vAlign w:val="center"/>
          </w:tcPr>
          <w:p w14:paraId="17FCF9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0.0136</w:t>
            </w:r>
          </w:p>
        </w:tc>
        <w:tc>
          <w:tcPr>
            <w:tcW w:w="1410" w:type="dxa"/>
            <w:vAlign w:val="center"/>
          </w:tcPr>
          <w:p w14:paraId="0CC635D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485" w:type="dxa"/>
            <w:vAlign w:val="center"/>
          </w:tcPr>
          <w:p w14:paraId="518B69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0.0136</w:t>
            </w:r>
          </w:p>
        </w:tc>
        <w:tc>
          <w:tcPr>
            <w:tcW w:w="1575" w:type="dxa"/>
            <w:vAlign w:val="center"/>
          </w:tcPr>
          <w:p w14:paraId="34C4F96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w:t>
            </w:r>
          </w:p>
        </w:tc>
        <w:tc>
          <w:tcPr>
            <w:tcW w:w="1785" w:type="dxa"/>
            <w:vAlign w:val="center"/>
          </w:tcPr>
          <w:p w14:paraId="0DAFFF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0.0136</w:t>
            </w:r>
          </w:p>
        </w:tc>
        <w:tc>
          <w:tcPr>
            <w:tcW w:w="1307" w:type="dxa"/>
            <w:vAlign w:val="center"/>
          </w:tcPr>
          <w:p w14:paraId="14264E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5833B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070E385B">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785" w:type="dxa"/>
            <w:vMerge w:val="continue"/>
            <w:vAlign w:val="center"/>
          </w:tcPr>
          <w:p w14:paraId="1F40CBAC">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246AC7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颗粒物</w:t>
            </w:r>
          </w:p>
        </w:tc>
        <w:tc>
          <w:tcPr>
            <w:tcW w:w="1487" w:type="dxa"/>
            <w:vAlign w:val="center"/>
          </w:tcPr>
          <w:p w14:paraId="26A09C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0.125</w:t>
            </w:r>
          </w:p>
        </w:tc>
        <w:tc>
          <w:tcPr>
            <w:tcW w:w="1185" w:type="dxa"/>
            <w:vAlign w:val="center"/>
          </w:tcPr>
          <w:p w14:paraId="71DD3D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0.125</w:t>
            </w:r>
          </w:p>
        </w:tc>
        <w:tc>
          <w:tcPr>
            <w:tcW w:w="1410" w:type="dxa"/>
            <w:vAlign w:val="center"/>
          </w:tcPr>
          <w:p w14:paraId="3E2C122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485" w:type="dxa"/>
            <w:vAlign w:val="center"/>
          </w:tcPr>
          <w:p w14:paraId="43A60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0.1188</w:t>
            </w:r>
          </w:p>
        </w:tc>
        <w:tc>
          <w:tcPr>
            <w:tcW w:w="1575" w:type="dxa"/>
            <w:vAlign w:val="center"/>
          </w:tcPr>
          <w:p w14:paraId="18B7F4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w:t>
            </w:r>
          </w:p>
        </w:tc>
        <w:tc>
          <w:tcPr>
            <w:tcW w:w="1785" w:type="dxa"/>
            <w:vAlign w:val="center"/>
          </w:tcPr>
          <w:p w14:paraId="19A5C2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0.2438</w:t>
            </w:r>
          </w:p>
        </w:tc>
        <w:tc>
          <w:tcPr>
            <w:tcW w:w="1307" w:type="dxa"/>
            <w:vAlign w:val="center"/>
          </w:tcPr>
          <w:p w14:paraId="225637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0.1188</w:t>
            </w:r>
          </w:p>
        </w:tc>
      </w:tr>
      <w:tr w14:paraId="725F0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7023BFC8">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785" w:type="dxa"/>
            <w:vMerge w:val="continue"/>
            <w:vAlign w:val="center"/>
          </w:tcPr>
          <w:p w14:paraId="4212B0C6">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75318F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油烟</w:t>
            </w:r>
          </w:p>
        </w:tc>
        <w:tc>
          <w:tcPr>
            <w:tcW w:w="1487" w:type="dxa"/>
            <w:vAlign w:val="center"/>
          </w:tcPr>
          <w:p w14:paraId="3CBFBEF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0.036</w:t>
            </w:r>
          </w:p>
        </w:tc>
        <w:tc>
          <w:tcPr>
            <w:tcW w:w="1185" w:type="dxa"/>
            <w:vAlign w:val="center"/>
          </w:tcPr>
          <w:p w14:paraId="58E4DB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0.036</w:t>
            </w:r>
          </w:p>
        </w:tc>
        <w:tc>
          <w:tcPr>
            <w:tcW w:w="1410" w:type="dxa"/>
            <w:vAlign w:val="center"/>
          </w:tcPr>
          <w:p w14:paraId="715FC337">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0</w:t>
            </w:r>
          </w:p>
        </w:tc>
        <w:tc>
          <w:tcPr>
            <w:tcW w:w="1485" w:type="dxa"/>
            <w:vAlign w:val="center"/>
          </w:tcPr>
          <w:p w14:paraId="415BD0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0.036</w:t>
            </w:r>
          </w:p>
        </w:tc>
        <w:tc>
          <w:tcPr>
            <w:tcW w:w="1575" w:type="dxa"/>
            <w:vAlign w:val="center"/>
          </w:tcPr>
          <w:p w14:paraId="64E2E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w:t>
            </w:r>
          </w:p>
        </w:tc>
        <w:tc>
          <w:tcPr>
            <w:tcW w:w="1785" w:type="dxa"/>
            <w:vAlign w:val="center"/>
          </w:tcPr>
          <w:p w14:paraId="08612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0.036</w:t>
            </w:r>
          </w:p>
        </w:tc>
        <w:tc>
          <w:tcPr>
            <w:tcW w:w="1307" w:type="dxa"/>
            <w:vAlign w:val="center"/>
          </w:tcPr>
          <w:p w14:paraId="2C31F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4E894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restart"/>
            <w:vAlign w:val="center"/>
          </w:tcPr>
          <w:p w14:paraId="73E9956A">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废水</w:t>
            </w:r>
          </w:p>
        </w:tc>
        <w:tc>
          <w:tcPr>
            <w:tcW w:w="2352" w:type="dxa"/>
            <w:gridSpan w:val="2"/>
            <w:vAlign w:val="center"/>
          </w:tcPr>
          <w:p w14:paraId="0E25FC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废水量</w:t>
            </w:r>
          </w:p>
        </w:tc>
        <w:tc>
          <w:tcPr>
            <w:tcW w:w="1487" w:type="dxa"/>
            <w:vAlign w:val="center"/>
          </w:tcPr>
          <w:p w14:paraId="21E4A4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138605.95</w:t>
            </w:r>
          </w:p>
        </w:tc>
        <w:tc>
          <w:tcPr>
            <w:tcW w:w="1185" w:type="dxa"/>
            <w:vAlign w:val="center"/>
          </w:tcPr>
          <w:p w14:paraId="1320E5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138605.95</w:t>
            </w:r>
          </w:p>
        </w:tc>
        <w:tc>
          <w:tcPr>
            <w:tcW w:w="1410" w:type="dxa"/>
            <w:vAlign w:val="center"/>
          </w:tcPr>
          <w:p w14:paraId="26D8DA5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485" w:type="dxa"/>
            <w:vAlign w:val="top"/>
          </w:tcPr>
          <w:p w14:paraId="35C6F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575" w:type="dxa"/>
            <w:vAlign w:val="center"/>
          </w:tcPr>
          <w:p w14:paraId="670684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785" w:type="dxa"/>
            <w:vAlign w:val="center"/>
          </w:tcPr>
          <w:p w14:paraId="341C25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bidi="ar"/>
                <w14:textFill>
                  <w14:solidFill>
                    <w14:schemeClr w14:val="tx1"/>
                  </w14:solidFill>
                </w14:textFill>
              </w:rPr>
              <w:t>138605.95</w:t>
            </w:r>
          </w:p>
        </w:tc>
        <w:tc>
          <w:tcPr>
            <w:tcW w:w="1307" w:type="dxa"/>
            <w:vAlign w:val="top"/>
          </w:tcPr>
          <w:p w14:paraId="2565D2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3C77A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F8641BE">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693C1B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COD</w:t>
            </w:r>
          </w:p>
        </w:tc>
        <w:tc>
          <w:tcPr>
            <w:tcW w:w="1487" w:type="dxa"/>
            <w:vAlign w:val="center"/>
          </w:tcPr>
          <w:p w14:paraId="6011824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16.1701</w:t>
            </w:r>
          </w:p>
        </w:tc>
        <w:tc>
          <w:tcPr>
            <w:tcW w:w="1185" w:type="dxa"/>
            <w:vAlign w:val="center"/>
          </w:tcPr>
          <w:p w14:paraId="1E379BD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16.1701</w:t>
            </w:r>
          </w:p>
        </w:tc>
        <w:tc>
          <w:tcPr>
            <w:tcW w:w="1410" w:type="dxa"/>
            <w:vAlign w:val="center"/>
          </w:tcPr>
          <w:p w14:paraId="5696A24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485" w:type="dxa"/>
            <w:vAlign w:val="center"/>
          </w:tcPr>
          <w:p w14:paraId="52AB95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575" w:type="dxa"/>
            <w:vAlign w:val="center"/>
          </w:tcPr>
          <w:p w14:paraId="17DEB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785" w:type="dxa"/>
            <w:vAlign w:val="center"/>
          </w:tcPr>
          <w:p w14:paraId="46653AD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16.1701</w:t>
            </w:r>
          </w:p>
        </w:tc>
        <w:tc>
          <w:tcPr>
            <w:tcW w:w="1307" w:type="dxa"/>
            <w:vAlign w:val="center"/>
          </w:tcPr>
          <w:p w14:paraId="3FD4E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5DBC5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32536445">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3DB61F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SS</w:t>
            </w:r>
          </w:p>
        </w:tc>
        <w:tc>
          <w:tcPr>
            <w:tcW w:w="1487" w:type="dxa"/>
            <w:vAlign w:val="center"/>
          </w:tcPr>
          <w:p w14:paraId="392EE34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14.1961</w:t>
            </w:r>
          </w:p>
        </w:tc>
        <w:tc>
          <w:tcPr>
            <w:tcW w:w="1185" w:type="dxa"/>
            <w:vAlign w:val="center"/>
          </w:tcPr>
          <w:p w14:paraId="5041BA9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14.1961</w:t>
            </w:r>
          </w:p>
        </w:tc>
        <w:tc>
          <w:tcPr>
            <w:tcW w:w="1410" w:type="dxa"/>
            <w:vAlign w:val="center"/>
          </w:tcPr>
          <w:p w14:paraId="50DA6AE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485" w:type="dxa"/>
            <w:vAlign w:val="center"/>
          </w:tcPr>
          <w:p w14:paraId="7C3683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575" w:type="dxa"/>
            <w:vAlign w:val="center"/>
          </w:tcPr>
          <w:p w14:paraId="307916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785" w:type="dxa"/>
            <w:vAlign w:val="center"/>
          </w:tcPr>
          <w:p w14:paraId="58EEB2E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14.1961</w:t>
            </w:r>
          </w:p>
        </w:tc>
        <w:tc>
          <w:tcPr>
            <w:tcW w:w="1307" w:type="dxa"/>
            <w:vAlign w:val="center"/>
          </w:tcPr>
          <w:p w14:paraId="04D477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5DD15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DDDB8B7">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27190A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氨氮（生活）</w:t>
            </w:r>
          </w:p>
        </w:tc>
        <w:tc>
          <w:tcPr>
            <w:tcW w:w="1487" w:type="dxa"/>
            <w:vAlign w:val="center"/>
          </w:tcPr>
          <w:p w14:paraId="71936B3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1.176</w:t>
            </w:r>
          </w:p>
        </w:tc>
        <w:tc>
          <w:tcPr>
            <w:tcW w:w="1185" w:type="dxa"/>
            <w:vAlign w:val="center"/>
          </w:tcPr>
          <w:p w14:paraId="51CB9B2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1.176</w:t>
            </w:r>
          </w:p>
        </w:tc>
        <w:tc>
          <w:tcPr>
            <w:tcW w:w="1410" w:type="dxa"/>
            <w:vAlign w:val="center"/>
          </w:tcPr>
          <w:p w14:paraId="50513D6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485" w:type="dxa"/>
            <w:vAlign w:val="center"/>
          </w:tcPr>
          <w:p w14:paraId="78AA3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575" w:type="dxa"/>
            <w:vAlign w:val="center"/>
          </w:tcPr>
          <w:p w14:paraId="6F85BC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785" w:type="dxa"/>
            <w:vAlign w:val="center"/>
          </w:tcPr>
          <w:p w14:paraId="6613CA6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1.176</w:t>
            </w:r>
          </w:p>
        </w:tc>
        <w:tc>
          <w:tcPr>
            <w:tcW w:w="1307" w:type="dxa"/>
            <w:vAlign w:val="center"/>
          </w:tcPr>
          <w:p w14:paraId="71BEAA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5B3EC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2A2B67DC">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74EDAA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总氮（生活）</w:t>
            </w:r>
          </w:p>
        </w:tc>
        <w:tc>
          <w:tcPr>
            <w:tcW w:w="1487" w:type="dxa"/>
            <w:vAlign w:val="center"/>
          </w:tcPr>
          <w:p w14:paraId="0CFDAC9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1.512</w:t>
            </w:r>
          </w:p>
        </w:tc>
        <w:tc>
          <w:tcPr>
            <w:tcW w:w="1185" w:type="dxa"/>
            <w:vAlign w:val="center"/>
          </w:tcPr>
          <w:p w14:paraId="3EB3CA9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1.512</w:t>
            </w:r>
          </w:p>
        </w:tc>
        <w:tc>
          <w:tcPr>
            <w:tcW w:w="1410" w:type="dxa"/>
            <w:vAlign w:val="center"/>
          </w:tcPr>
          <w:p w14:paraId="021665F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485" w:type="dxa"/>
            <w:vAlign w:val="center"/>
          </w:tcPr>
          <w:p w14:paraId="4ABB84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575" w:type="dxa"/>
            <w:vAlign w:val="center"/>
          </w:tcPr>
          <w:p w14:paraId="6E3B63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785" w:type="dxa"/>
            <w:vAlign w:val="center"/>
          </w:tcPr>
          <w:p w14:paraId="19F3A9B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1.512</w:t>
            </w:r>
          </w:p>
        </w:tc>
        <w:tc>
          <w:tcPr>
            <w:tcW w:w="1307" w:type="dxa"/>
            <w:vAlign w:val="center"/>
          </w:tcPr>
          <w:p w14:paraId="41267E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7642D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6D60BBCA">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6C0E85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总磷（生活）</w:t>
            </w:r>
          </w:p>
        </w:tc>
        <w:tc>
          <w:tcPr>
            <w:tcW w:w="1487" w:type="dxa"/>
            <w:vAlign w:val="center"/>
          </w:tcPr>
          <w:p w14:paraId="38578AE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0.168</w:t>
            </w:r>
          </w:p>
        </w:tc>
        <w:tc>
          <w:tcPr>
            <w:tcW w:w="1185" w:type="dxa"/>
            <w:vAlign w:val="center"/>
          </w:tcPr>
          <w:p w14:paraId="208B8B3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0.168</w:t>
            </w:r>
          </w:p>
        </w:tc>
        <w:tc>
          <w:tcPr>
            <w:tcW w:w="1410" w:type="dxa"/>
            <w:vAlign w:val="center"/>
          </w:tcPr>
          <w:p w14:paraId="29EA755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485" w:type="dxa"/>
            <w:vAlign w:val="center"/>
          </w:tcPr>
          <w:p w14:paraId="66FB89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575" w:type="dxa"/>
            <w:vAlign w:val="center"/>
          </w:tcPr>
          <w:p w14:paraId="2EBFF9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0</w:t>
            </w:r>
          </w:p>
        </w:tc>
        <w:tc>
          <w:tcPr>
            <w:tcW w:w="1785" w:type="dxa"/>
            <w:vAlign w:val="center"/>
          </w:tcPr>
          <w:p w14:paraId="50E871C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0.168</w:t>
            </w:r>
          </w:p>
        </w:tc>
        <w:tc>
          <w:tcPr>
            <w:tcW w:w="1307" w:type="dxa"/>
            <w:vAlign w:val="center"/>
          </w:tcPr>
          <w:p w14:paraId="62E987E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2F680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012FE498">
            <w:pPr>
              <w:pStyle w:val="39"/>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center"/>
          </w:tcPr>
          <w:p w14:paraId="4093FC3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动植物油</w:t>
            </w:r>
          </w:p>
        </w:tc>
        <w:tc>
          <w:tcPr>
            <w:tcW w:w="1487" w:type="dxa"/>
            <w:vAlign w:val="center"/>
          </w:tcPr>
          <w:p w14:paraId="5B7F6DA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0.768</w:t>
            </w:r>
          </w:p>
        </w:tc>
        <w:tc>
          <w:tcPr>
            <w:tcW w:w="1185" w:type="dxa"/>
            <w:vAlign w:val="center"/>
          </w:tcPr>
          <w:p w14:paraId="6A94B2B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0.768</w:t>
            </w:r>
          </w:p>
        </w:tc>
        <w:tc>
          <w:tcPr>
            <w:tcW w:w="1410" w:type="dxa"/>
            <w:vAlign w:val="center"/>
          </w:tcPr>
          <w:p w14:paraId="159D651F">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0</w:t>
            </w:r>
          </w:p>
        </w:tc>
        <w:tc>
          <w:tcPr>
            <w:tcW w:w="1485" w:type="dxa"/>
            <w:vAlign w:val="center"/>
          </w:tcPr>
          <w:p w14:paraId="1573D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1575" w:type="dxa"/>
            <w:vAlign w:val="center"/>
          </w:tcPr>
          <w:p w14:paraId="226339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0</w:t>
            </w:r>
          </w:p>
        </w:tc>
        <w:tc>
          <w:tcPr>
            <w:tcW w:w="1785" w:type="dxa"/>
            <w:vAlign w:val="center"/>
          </w:tcPr>
          <w:p w14:paraId="64A4C43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0.768</w:t>
            </w:r>
          </w:p>
        </w:tc>
        <w:tc>
          <w:tcPr>
            <w:tcW w:w="1307" w:type="dxa"/>
            <w:vAlign w:val="center"/>
          </w:tcPr>
          <w:p w14:paraId="049EC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r>
      <w:tr w14:paraId="35222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restart"/>
            <w:vAlign w:val="center"/>
          </w:tcPr>
          <w:p w14:paraId="21034E12">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一般工业</w:t>
            </w:r>
          </w:p>
          <w:p w14:paraId="6288D574">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固体废物</w:t>
            </w:r>
          </w:p>
        </w:tc>
        <w:tc>
          <w:tcPr>
            <w:tcW w:w="2352" w:type="dxa"/>
            <w:gridSpan w:val="2"/>
            <w:vAlign w:val="bottom"/>
          </w:tcPr>
          <w:p w14:paraId="54511DE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膜片边角料</w:t>
            </w:r>
          </w:p>
        </w:tc>
        <w:tc>
          <w:tcPr>
            <w:tcW w:w="1487" w:type="dxa"/>
            <w:vAlign w:val="bottom"/>
          </w:tcPr>
          <w:p w14:paraId="5A24851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185" w:type="dxa"/>
            <w:vAlign w:val="bottom"/>
          </w:tcPr>
          <w:p w14:paraId="2B11CF7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410" w:type="dxa"/>
            <w:vAlign w:val="center"/>
          </w:tcPr>
          <w:p w14:paraId="5CB316DD">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0325A6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35162B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72BFBA9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307" w:type="dxa"/>
            <w:vAlign w:val="center"/>
          </w:tcPr>
          <w:p w14:paraId="4247C9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r>
      <w:tr w14:paraId="42789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4806505">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7EFC6F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废模型</w:t>
            </w:r>
          </w:p>
        </w:tc>
        <w:tc>
          <w:tcPr>
            <w:tcW w:w="1487" w:type="dxa"/>
            <w:vAlign w:val="bottom"/>
          </w:tcPr>
          <w:p w14:paraId="0BC8209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1022.5184</w:t>
            </w:r>
          </w:p>
        </w:tc>
        <w:tc>
          <w:tcPr>
            <w:tcW w:w="1185" w:type="dxa"/>
            <w:vAlign w:val="bottom"/>
          </w:tcPr>
          <w:p w14:paraId="59A3F84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1022.5184</w:t>
            </w:r>
          </w:p>
        </w:tc>
        <w:tc>
          <w:tcPr>
            <w:tcW w:w="1410" w:type="dxa"/>
            <w:vAlign w:val="center"/>
          </w:tcPr>
          <w:p w14:paraId="75099B1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2A1DFA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6340CA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416F9E3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1022.5184</w:t>
            </w:r>
          </w:p>
        </w:tc>
        <w:tc>
          <w:tcPr>
            <w:tcW w:w="1307" w:type="dxa"/>
            <w:vAlign w:val="center"/>
          </w:tcPr>
          <w:p w14:paraId="2042A3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r>
      <w:tr w14:paraId="4AEFE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2" w:type="dxa"/>
            <w:gridSpan w:val="2"/>
            <w:vMerge w:val="continue"/>
            <w:vAlign w:val="center"/>
          </w:tcPr>
          <w:p w14:paraId="2A2505EA">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7022091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废包装袋</w:t>
            </w:r>
          </w:p>
        </w:tc>
        <w:tc>
          <w:tcPr>
            <w:tcW w:w="1487" w:type="dxa"/>
            <w:vAlign w:val="bottom"/>
          </w:tcPr>
          <w:p w14:paraId="2C4C9EA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4.12</w:t>
            </w:r>
          </w:p>
        </w:tc>
        <w:tc>
          <w:tcPr>
            <w:tcW w:w="1185" w:type="dxa"/>
            <w:vAlign w:val="bottom"/>
          </w:tcPr>
          <w:p w14:paraId="61AEC65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4.12</w:t>
            </w:r>
          </w:p>
        </w:tc>
        <w:tc>
          <w:tcPr>
            <w:tcW w:w="1410" w:type="dxa"/>
            <w:vAlign w:val="center"/>
          </w:tcPr>
          <w:p w14:paraId="279C4F5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688032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4A7C96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344411C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4.12</w:t>
            </w:r>
          </w:p>
        </w:tc>
        <w:tc>
          <w:tcPr>
            <w:tcW w:w="1307" w:type="dxa"/>
            <w:vAlign w:val="top"/>
          </w:tcPr>
          <w:p w14:paraId="2D0EB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r>
      <w:tr w14:paraId="2C90A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635D59D">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6DA8DAA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废样品</w:t>
            </w:r>
          </w:p>
        </w:tc>
        <w:tc>
          <w:tcPr>
            <w:tcW w:w="1487" w:type="dxa"/>
            <w:vAlign w:val="bottom"/>
          </w:tcPr>
          <w:p w14:paraId="72DE5B6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1185" w:type="dxa"/>
            <w:vAlign w:val="bottom"/>
          </w:tcPr>
          <w:p w14:paraId="2089B32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1410" w:type="dxa"/>
            <w:vAlign w:val="center"/>
          </w:tcPr>
          <w:p w14:paraId="6D106E6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6084E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2299A8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683814E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1307" w:type="dxa"/>
            <w:vAlign w:val="top"/>
          </w:tcPr>
          <w:p w14:paraId="1928CA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r>
      <w:tr w14:paraId="3E578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695154DD">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7D06C4D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粉尘</w:t>
            </w:r>
          </w:p>
        </w:tc>
        <w:tc>
          <w:tcPr>
            <w:tcW w:w="1487" w:type="dxa"/>
            <w:vAlign w:val="bottom"/>
          </w:tcPr>
          <w:p w14:paraId="697E9F5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6.125</w:t>
            </w:r>
          </w:p>
        </w:tc>
        <w:tc>
          <w:tcPr>
            <w:tcW w:w="1185" w:type="dxa"/>
            <w:vAlign w:val="bottom"/>
          </w:tcPr>
          <w:p w14:paraId="3C4FA8E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6.125</w:t>
            </w:r>
          </w:p>
        </w:tc>
        <w:tc>
          <w:tcPr>
            <w:tcW w:w="1410" w:type="dxa"/>
            <w:vAlign w:val="center"/>
          </w:tcPr>
          <w:p w14:paraId="6E5DB10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485" w:type="dxa"/>
            <w:vAlign w:val="center"/>
          </w:tcPr>
          <w:p w14:paraId="4DDAA6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5.82</w:t>
            </w:r>
          </w:p>
        </w:tc>
        <w:tc>
          <w:tcPr>
            <w:tcW w:w="1575" w:type="dxa"/>
            <w:vAlign w:val="center"/>
          </w:tcPr>
          <w:p w14:paraId="6E884E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2C1BCAE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11.95</w:t>
            </w:r>
          </w:p>
        </w:tc>
        <w:tc>
          <w:tcPr>
            <w:tcW w:w="1307" w:type="dxa"/>
            <w:vAlign w:val="top"/>
          </w:tcPr>
          <w:p w14:paraId="65F681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5.82</w:t>
            </w:r>
          </w:p>
        </w:tc>
      </w:tr>
      <w:tr w14:paraId="1C020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4303B83">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49662EF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废布袋</w:t>
            </w:r>
          </w:p>
        </w:tc>
        <w:tc>
          <w:tcPr>
            <w:tcW w:w="1487" w:type="dxa"/>
            <w:vAlign w:val="bottom"/>
          </w:tcPr>
          <w:p w14:paraId="44045FD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185" w:type="dxa"/>
            <w:vAlign w:val="bottom"/>
          </w:tcPr>
          <w:p w14:paraId="1E430FA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410" w:type="dxa"/>
            <w:vAlign w:val="center"/>
          </w:tcPr>
          <w:p w14:paraId="36A3C82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485" w:type="dxa"/>
            <w:vAlign w:val="center"/>
          </w:tcPr>
          <w:p w14:paraId="77CE4E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c>
          <w:tcPr>
            <w:tcW w:w="1575" w:type="dxa"/>
            <w:vAlign w:val="center"/>
          </w:tcPr>
          <w:p w14:paraId="2F16EF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19F65829">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p>
        </w:tc>
        <w:tc>
          <w:tcPr>
            <w:tcW w:w="1307" w:type="dxa"/>
            <w:vAlign w:val="top"/>
          </w:tcPr>
          <w:p w14:paraId="1BBBEF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2</w:t>
            </w:r>
          </w:p>
        </w:tc>
      </w:tr>
      <w:tr w14:paraId="28526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6C55BB4">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47530A7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天使扣边角</w:t>
            </w:r>
          </w:p>
        </w:tc>
        <w:tc>
          <w:tcPr>
            <w:tcW w:w="1487" w:type="dxa"/>
            <w:vAlign w:val="bottom"/>
          </w:tcPr>
          <w:p w14:paraId="4F267E4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185" w:type="dxa"/>
            <w:vAlign w:val="bottom"/>
          </w:tcPr>
          <w:p w14:paraId="7D1607A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410" w:type="dxa"/>
            <w:vAlign w:val="center"/>
          </w:tcPr>
          <w:p w14:paraId="7E2D0B10">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32EFC7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08EC84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57E48AE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307" w:type="dxa"/>
            <w:vAlign w:val="top"/>
          </w:tcPr>
          <w:p w14:paraId="2EF920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r>
      <w:tr w14:paraId="46516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7122748C">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30E9B1F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废纸板</w:t>
            </w:r>
          </w:p>
        </w:tc>
        <w:tc>
          <w:tcPr>
            <w:tcW w:w="1487" w:type="dxa"/>
            <w:vAlign w:val="bottom"/>
          </w:tcPr>
          <w:p w14:paraId="3D5FAF5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1185" w:type="dxa"/>
            <w:vAlign w:val="bottom"/>
          </w:tcPr>
          <w:p w14:paraId="59CCDF5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1410" w:type="dxa"/>
            <w:vAlign w:val="center"/>
          </w:tcPr>
          <w:p w14:paraId="5E6ADFB6">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350D52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56D8A2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76AA40B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1307" w:type="dxa"/>
            <w:vAlign w:val="top"/>
          </w:tcPr>
          <w:p w14:paraId="0ADEE7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r>
      <w:tr w14:paraId="0CA44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2DAB6C7">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029C0F1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餐厨废弃物</w:t>
            </w:r>
          </w:p>
        </w:tc>
        <w:tc>
          <w:tcPr>
            <w:tcW w:w="1487" w:type="dxa"/>
            <w:vAlign w:val="bottom"/>
          </w:tcPr>
          <w:p w14:paraId="309FD88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p>
        </w:tc>
        <w:tc>
          <w:tcPr>
            <w:tcW w:w="1185" w:type="dxa"/>
            <w:vAlign w:val="bottom"/>
          </w:tcPr>
          <w:p w14:paraId="45A3978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p>
        </w:tc>
        <w:tc>
          <w:tcPr>
            <w:tcW w:w="1410" w:type="dxa"/>
            <w:vAlign w:val="center"/>
          </w:tcPr>
          <w:p w14:paraId="12F4978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63AB8D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01A14F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0580EBB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w:t>
            </w:r>
          </w:p>
        </w:tc>
        <w:tc>
          <w:tcPr>
            <w:tcW w:w="1307" w:type="dxa"/>
            <w:vAlign w:val="center"/>
          </w:tcPr>
          <w:p w14:paraId="030445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r>
      <w:tr w14:paraId="2AEEC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2EDE760C">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2FFCC2F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废动植物油</w:t>
            </w:r>
          </w:p>
        </w:tc>
        <w:tc>
          <w:tcPr>
            <w:tcW w:w="1487" w:type="dxa"/>
            <w:vAlign w:val="bottom"/>
          </w:tcPr>
          <w:p w14:paraId="0CB268D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1.548</w:t>
            </w:r>
          </w:p>
        </w:tc>
        <w:tc>
          <w:tcPr>
            <w:tcW w:w="1185" w:type="dxa"/>
            <w:vAlign w:val="bottom"/>
          </w:tcPr>
          <w:p w14:paraId="3079933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1.548</w:t>
            </w:r>
          </w:p>
        </w:tc>
        <w:tc>
          <w:tcPr>
            <w:tcW w:w="1410" w:type="dxa"/>
            <w:vAlign w:val="center"/>
          </w:tcPr>
          <w:p w14:paraId="49BF71A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7EBC1E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31C36B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656A5D5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1.548</w:t>
            </w:r>
          </w:p>
        </w:tc>
        <w:tc>
          <w:tcPr>
            <w:tcW w:w="1307" w:type="dxa"/>
            <w:vAlign w:val="center"/>
          </w:tcPr>
          <w:p w14:paraId="654748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r>
      <w:tr w14:paraId="02BE1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24F7C75">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12EADBB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生活垃圾</w:t>
            </w:r>
          </w:p>
        </w:tc>
        <w:tc>
          <w:tcPr>
            <w:tcW w:w="1487" w:type="dxa"/>
            <w:vAlign w:val="bottom"/>
          </w:tcPr>
          <w:p w14:paraId="438B56B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1185" w:type="dxa"/>
            <w:vAlign w:val="bottom"/>
          </w:tcPr>
          <w:p w14:paraId="3DD9EEE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1410" w:type="dxa"/>
            <w:vAlign w:val="center"/>
          </w:tcPr>
          <w:p w14:paraId="008B9D0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5E869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4DC597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785" w:type="dxa"/>
            <w:vAlign w:val="bottom"/>
          </w:tcPr>
          <w:p w14:paraId="2985ED5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1307" w:type="dxa"/>
            <w:vAlign w:val="center"/>
          </w:tcPr>
          <w:p w14:paraId="080E8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r>
      <w:tr w14:paraId="52E6C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02" w:type="dxa"/>
            <w:gridSpan w:val="2"/>
            <w:vMerge w:val="restart"/>
            <w:vAlign w:val="center"/>
          </w:tcPr>
          <w:p w14:paraId="4E44193B">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危险废物</w:t>
            </w:r>
          </w:p>
        </w:tc>
        <w:tc>
          <w:tcPr>
            <w:tcW w:w="2352" w:type="dxa"/>
            <w:gridSpan w:val="2"/>
            <w:vAlign w:val="bottom"/>
          </w:tcPr>
          <w:p w14:paraId="0FBED8B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废包装桶</w:t>
            </w:r>
          </w:p>
        </w:tc>
        <w:tc>
          <w:tcPr>
            <w:tcW w:w="1487" w:type="dxa"/>
            <w:vAlign w:val="bottom"/>
          </w:tcPr>
          <w:p w14:paraId="455FF0D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173.685</w:t>
            </w:r>
          </w:p>
        </w:tc>
        <w:tc>
          <w:tcPr>
            <w:tcW w:w="1185" w:type="dxa"/>
            <w:vAlign w:val="bottom"/>
          </w:tcPr>
          <w:p w14:paraId="6EA6B8A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173.685</w:t>
            </w:r>
          </w:p>
        </w:tc>
        <w:tc>
          <w:tcPr>
            <w:tcW w:w="1410" w:type="dxa"/>
            <w:vAlign w:val="center"/>
          </w:tcPr>
          <w:p w14:paraId="1173507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w:t>
            </w:r>
          </w:p>
        </w:tc>
        <w:tc>
          <w:tcPr>
            <w:tcW w:w="1485" w:type="dxa"/>
            <w:vAlign w:val="center"/>
          </w:tcPr>
          <w:p w14:paraId="36765D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1575" w:type="dxa"/>
            <w:vAlign w:val="center"/>
          </w:tcPr>
          <w:p w14:paraId="1AD180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w:t>
            </w:r>
          </w:p>
        </w:tc>
        <w:tc>
          <w:tcPr>
            <w:tcW w:w="1785" w:type="dxa"/>
            <w:vAlign w:val="bottom"/>
          </w:tcPr>
          <w:p w14:paraId="38C2F84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173.685</w:t>
            </w:r>
          </w:p>
        </w:tc>
        <w:tc>
          <w:tcPr>
            <w:tcW w:w="1307" w:type="dxa"/>
            <w:vAlign w:val="bottom"/>
          </w:tcPr>
          <w:p w14:paraId="3C8503E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14:paraId="7FED5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EBF9448">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5A624D3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废清洗液</w:t>
            </w:r>
          </w:p>
        </w:tc>
        <w:tc>
          <w:tcPr>
            <w:tcW w:w="1487" w:type="dxa"/>
            <w:vAlign w:val="bottom"/>
          </w:tcPr>
          <w:p w14:paraId="585082C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941</w:t>
            </w:r>
          </w:p>
        </w:tc>
        <w:tc>
          <w:tcPr>
            <w:tcW w:w="1185" w:type="dxa"/>
            <w:vAlign w:val="bottom"/>
          </w:tcPr>
          <w:p w14:paraId="5B3C007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941</w:t>
            </w:r>
          </w:p>
        </w:tc>
        <w:tc>
          <w:tcPr>
            <w:tcW w:w="1410" w:type="dxa"/>
            <w:vAlign w:val="center"/>
          </w:tcPr>
          <w:p w14:paraId="5E8961A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524572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575" w:type="dxa"/>
            <w:vAlign w:val="center"/>
          </w:tcPr>
          <w:p w14:paraId="11C3EB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785" w:type="dxa"/>
            <w:vAlign w:val="bottom"/>
          </w:tcPr>
          <w:p w14:paraId="726605C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941</w:t>
            </w:r>
          </w:p>
        </w:tc>
        <w:tc>
          <w:tcPr>
            <w:tcW w:w="1307" w:type="dxa"/>
            <w:vAlign w:val="bottom"/>
          </w:tcPr>
          <w:p w14:paraId="6FF5A5D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14:paraId="00513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02" w:type="dxa"/>
            <w:gridSpan w:val="2"/>
            <w:vMerge w:val="continue"/>
            <w:vAlign w:val="center"/>
          </w:tcPr>
          <w:p w14:paraId="2AF7C755">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17CB4F2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废无水乙醇</w:t>
            </w:r>
          </w:p>
        </w:tc>
        <w:tc>
          <w:tcPr>
            <w:tcW w:w="1487" w:type="dxa"/>
            <w:vAlign w:val="bottom"/>
          </w:tcPr>
          <w:p w14:paraId="4D6686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w:t>
            </w:r>
          </w:p>
        </w:tc>
        <w:tc>
          <w:tcPr>
            <w:tcW w:w="1185" w:type="dxa"/>
            <w:vAlign w:val="bottom"/>
          </w:tcPr>
          <w:p w14:paraId="248BE6E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w:t>
            </w:r>
          </w:p>
        </w:tc>
        <w:tc>
          <w:tcPr>
            <w:tcW w:w="1410" w:type="dxa"/>
            <w:vAlign w:val="center"/>
          </w:tcPr>
          <w:p w14:paraId="2CCF5CF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29F12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575" w:type="dxa"/>
            <w:vAlign w:val="center"/>
          </w:tcPr>
          <w:p w14:paraId="487097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785" w:type="dxa"/>
            <w:vAlign w:val="bottom"/>
          </w:tcPr>
          <w:p w14:paraId="07DD6D2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0.007</w:t>
            </w:r>
          </w:p>
        </w:tc>
        <w:tc>
          <w:tcPr>
            <w:tcW w:w="1307" w:type="dxa"/>
            <w:vAlign w:val="bottom"/>
          </w:tcPr>
          <w:p w14:paraId="7D2F4EC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14:paraId="7E574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05125C6">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25BF2A8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废滴管、手套和口罩</w:t>
            </w:r>
          </w:p>
        </w:tc>
        <w:tc>
          <w:tcPr>
            <w:tcW w:w="1487" w:type="dxa"/>
            <w:vAlign w:val="bottom"/>
          </w:tcPr>
          <w:p w14:paraId="5BC5BC4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1185" w:type="dxa"/>
            <w:vAlign w:val="bottom"/>
          </w:tcPr>
          <w:p w14:paraId="716C0EE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1410" w:type="dxa"/>
            <w:vAlign w:val="center"/>
          </w:tcPr>
          <w:p w14:paraId="7B82EA93">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0CF3E9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575" w:type="dxa"/>
            <w:vAlign w:val="center"/>
          </w:tcPr>
          <w:p w14:paraId="207994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785" w:type="dxa"/>
            <w:vAlign w:val="bottom"/>
          </w:tcPr>
          <w:p w14:paraId="66BE285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1307" w:type="dxa"/>
            <w:vAlign w:val="bottom"/>
          </w:tcPr>
          <w:p w14:paraId="21754F3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14:paraId="0CB97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2C34F9D0">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45D508A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废手套</w:t>
            </w:r>
          </w:p>
        </w:tc>
        <w:tc>
          <w:tcPr>
            <w:tcW w:w="1487" w:type="dxa"/>
            <w:vAlign w:val="bottom"/>
          </w:tcPr>
          <w:p w14:paraId="3661719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1185" w:type="dxa"/>
            <w:vAlign w:val="bottom"/>
          </w:tcPr>
          <w:p w14:paraId="5237F71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1410" w:type="dxa"/>
            <w:vAlign w:val="center"/>
          </w:tcPr>
          <w:p w14:paraId="52545648">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23F09D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575" w:type="dxa"/>
            <w:vAlign w:val="center"/>
          </w:tcPr>
          <w:p w14:paraId="2BCDC5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785" w:type="dxa"/>
            <w:vAlign w:val="bottom"/>
          </w:tcPr>
          <w:p w14:paraId="112146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w:t>
            </w:r>
          </w:p>
        </w:tc>
        <w:tc>
          <w:tcPr>
            <w:tcW w:w="1307" w:type="dxa"/>
            <w:vAlign w:val="bottom"/>
          </w:tcPr>
          <w:p w14:paraId="069D9F0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14:paraId="18AAE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077260BB">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7BF8892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喷淋塔废液</w:t>
            </w:r>
          </w:p>
        </w:tc>
        <w:tc>
          <w:tcPr>
            <w:tcW w:w="1487" w:type="dxa"/>
            <w:vAlign w:val="bottom"/>
          </w:tcPr>
          <w:p w14:paraId="4859707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126</w:t>
            </w:r>
          </w:p>
        </w:tc>
        <w:tc>
          <w:tcPr>
            <w:tcW w:w="1185" w:type="dxa"/>
            <w:vAlign w:val="bottom"/>
          </w:tcPr>
          <w:p w14:paraId="1690D28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126</w:t>
            </w:r>
          </w:p>
        </w:tc>
        <w:tc>
          <w:tcPr>
            <w:tcW w:w="1410" w:type="dxa"/>
            <w:vAlign w:val="center"/>
          </w:tcPr>
          <w:p w14:paraId="2F787AA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7D547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24</w:t>
            </w:r>
          </w:p>
        </w:tc>
        <w:tc>
          <w:tcPr>
            <w:tcW w:w="1575" w:type="dxa"/>
            <w:vAlign w:val="center"/>
          </w:tcPr>
          <w:p w14:paraId="0CDA47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w:t>
            </w:r>
          </w:p>
        </w:tc>
        <w:tc>
          <w:tcPr>
            <w:tcW w:w="1785" w:type="dxa"/>
            <w:vAlign w:val="bottom"/>
          </w:tcPr>
          <w:p w14:paraId="32A1121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150</w:t>
            </w:r>
          </w:p>
        </w:tc>
        <w:tc>
          <w:tcPr>
            <w:tcW w:w="1307" w:type="dxa"/>
            <w:vAlign w:val="bottom"/>
          </w:tcPr>
          <w:p w14:paraId="01D0870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24</w:t>
            </w:r>
          </w:p>
        </w:tc>
      </w:tr>
      <w:tr w14:paraId="0E40A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3BD2AB94">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3CF0D98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废活性炭</w:t>
            </w:r>
          </w:p>
        </w:tc>
        <w:tc>
          <w:tcPr>
            <w:tcW w:w="1487" w:type="dxa"/>
            <w:vAlign w:val="bottom"/>
          </w:tcPr>
          <w:p w14:paraId="4CE50D4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75.3596</w:t>
            </w:r>
          </w:p>
        </w:tc>
        <w:tc>
          <w:tcPr>
            <w:tcW w:w="1185" w:type="dxa"/>
            <w:vAlign w:val="bottom"/>
          </w:tcPr>
          <w:p w14:paraId="1AB09B9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75.3596</w:t>
            </w:r>
          </w:p>
        </w:tc>
        <w:tc>
          <w:tcPr>
            <w:tcW w:w="1410" w:type="dxa"/>
            <w:vAlign w:val="center"/>
          </w:tcPr>
          <w:p w14:paraId="1C4D86C1">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w:t>
            </w:r>
          </w:p>
        </w:tc>
        <w:tc>
          <w:tcPr>
            <w:tcW w:w="1485" w:type="dxa"/>
            <w:vAlign w:val="center"/>
          </w:tcPr>
          <w:p w14:paraId="20912C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55.34</w:t>
            </w:r>
          </w:p>
        </w:tc>
        <w:tc>
          <w:tcPr>
            <w:tcW w:w="1575" w:type="dxa"/>
            <w:vAlign w:val="center"/>
          </w:tcPr>
          <w:p w14:paraId="1AA04B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yellow"/>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14.8359</w:t>
            </w:r>
          </w:p>
        </w:tc>
        <w:tc>
          <w:tcPr>
            <w:tcW w:w="1785" w:type="dxa"/>
            <w:vAlign w:val="center"/>
          </w:tcPr>
          <w:p w14:paraId="058500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yellow"/>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115.86</w:t>
            </w:r>
          </w:p>
        </w:tc>
        <w:tc>
          <w:tcPr>
            <w:tcW w:w="1307" w:type="dxa"/>
            <w:vAlign w:val="center"/>
          </w:tcPr>
          <w:p w14:paraId="0F60B1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yellow"/>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+40.50</w:t>
            </w:r>
          </w:p>
        </w:tc>
      </w:tr>
      <w:tr w14:paraId="41110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8D03545">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21837E5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废填料</w:t>
            </w:r>
          </w:p>
        </w:tc>
        <w:tc>
          <w:tcPr>
            <w:tcW w:w="1487" w:type="dxa"/>
            <w:vAlign w:val="bottom"/>
          </w:tcPr>
          <w:p w14:paraId="4DFA114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103.086</w:t>
            </w:r>
          </w:p>
        </w:tc>
        <w:tc>
          <w:tcPr>
            <w:tcW w:w="1185" w:type="dxa"/>
            <w:vAlign w:val="bottom"/>
          </w:tcPr>
          <w:p w14:paraId="667B9BD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103.086</w:t>
            </w:r>
          </w:p>
        </w:tc>
        <w:tc>
          <w:tcPr>
            <w:tcW w:w="1410" w:type="dxa"/>
            <w:vAlign w:val="center"/>
          </w:tcPr>
          <w:p w14:paraId="3C7029CB">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43D58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575" w:type="dxa"/>
            <w:vAlign w:val="center"/>
          </w:tcPr>
          <w:p w14:paraId="61EA44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w:t>
            </w:r>
          </w:p>
        </w:tc>
        <w:tc>
          <w:tcPr>
            <w:tcW w:w="1785" w:type="dxa"/>
            <w:vAlign w:val="bottom"/>
          </w:tcPr>
          <w:p w14:paraId="5562D63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103.086</w:t>
            </w:r>
          </w:p>
        </w:tc>
        <w:tc>
          <w:tcPr>
            <w:tcW w:w="1307" w:type="dxa"/>
            <w:vAlign w:val="bottom"/>
          </w:tcPr>
          <w:p w14:paraId="5A60E6C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14:paraId="7D7EE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39E6FE9">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0E9A676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废滤芯</w:t>
            </w:r>
          </w:p>
        </w:tc>
        <w:tc>
          <w:tcPr>
            <w:tcW w:w="1487" w:type="dxa"/>
            <w:vAlign w:val="bottom"/>
          </w:tcPr>
          <w:p w14:paraId="01A4F64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1185" w:type="dxa"/>
            <w:vAlign w:val="bottom"/>
          </w:tcPr>
          <w:p w14:paraId="2DC03F2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1410" w:type="dxa"/>
            <w:vAlign w:val="center"/>
          </w:tcPr>
          <w:p w14:paraId="2E211D37">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485" w:type="dxa"/>
            <w:vAlign w:val="center"/>
          </w:tcPr>
          <w:p w14:paraId="7317E8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575" w:type="dxa"/>
            <w:vAlign w:val="center"/>
          </w:tcPr>
          <w:p w14:paraId="616E91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785" w:type="dxa"/>
            <w:vAlign w:val="bottom"/>
          </w:tcPr>
          <w:p w14:paraId="043147D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1307" w:type="dxa"/>
            <w:vAlign w:val="bottom"/>
          </w:tcPr>
          <w:p w14:paraId="32E3BFE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14:paraId="139DB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A35BD84">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407BB2A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研磨废液</w:t>
            </w:r>
          </w:p>
        </w:tc>
        <w:tc>
          <w:tcPr>
            <w:tcW w:w="1487" w:type="dxa"/>
            <w:vAlign w:val="bottom"/>
          </w:tcPr>
          <w:p w14:paraId="44FA3D3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1.05</w:t>
            </w:r>
          </w:p>
        </w:tc>
        <w:tc>
          <w:tcPr>
            <w:tcW w:w="1185" w:type="dxa"/>
            <w:vAlign w:val="bottom"/>
          </w:tcPr>
          <w:p w14:paraId="0028C5A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1.05</w:t>
            </w:r>
          </w:p>
        </w:tc>
        <w:tc>
          <w:tcPr>
            <w:tcW w:w="1410" w:type="dxa"/>
            <w:vAlign w:val="center"/>
          </w:tcPr>
          <w:p w14:paraId="11F860C9">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485" w:type="dxa"/>
            <w:vAlign w:val="center"/>
          </w:tcPr>
          <w:p w14:paraId="407613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575" w:type="dxa"/>
            <w:vAlign w:val="center"/>
          </w:tcPr>
          <w:p w14:paraId="3F2D89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t>0</w:t>
            </w:r>
          </w:p>
        </w:tc>
        <w:tc>
          <w:tcPr>
            <w:tcW w:w="1785" w:type="dxa"/>
            <w:vAlign w:val="bottom"/>
          </w:tcPr>
          <w:p w14:paraId="63BE94C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1.05</w:t>
            </w:r>
          </w:p>
        </w:tc>
        <w:tc>
          <w:tcPr>
            <w:tcW w:w="1307" w:type="dxa"/>
            <w:vAlign w:val="bottom"/>
          </w:tcPr>
          <w:p w14:paraId="67A6B03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14:paraId="58375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02C67AFB">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4FB60F8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实验室废液</w:t>
            </w:r>
          </w:p>
        </w:tc>
        <w:tc>
          <w:tcPr>
            <w:tcW w:w="1487" w:type="dxa"/>
            <w:vAlign w:val="bottom"/>
          </w:tcPr>
          <w:p w14:paraId="3C8ACEA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1.88</w:t>
            </w:r>
          </w:p>
        </w:tc>
        <w:tc>
          <w:tcPr>
            <w:tcW w:w="1185" w:type="dxa"/>
            <w:vAlign w:val="bottom"/>
          </w:tcPr>
          <w:p w14:paraId="1CD50E3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1.88</w:t>
            </w:r>
          </w:p>
        </w:tc>
        <w:tc>
          <w:tcPr>
            <w:tcW w:w="1410" w:type="dxa"/>
            <w:vAlign w:val="center"/>
          </w:tcPr>
          <w:p w14:paraId="24B803D2">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485" w:type="dxa"/>
            <w:vAlign w:val="center"/>
          </w:tcPr>
          <w:p w14:paraId="33DC91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575" w:type="dxa"/>
            <w:vAlign w:val="center"/>
          </w:tcPr>
          <w:p w14:paraId="116271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t>0</w:t>
            </w:r>
          </w:p>
        </w:tc>
        <w:tc>
          <w:tcPr>
            <w:tcW w:w="1785" w:type="dxa"/>
            <w:vAlign w:val="bottom"/>
          </w:tcPr>
          <w:p w14:paraId="0BD27A1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1.88</w:t>
            </w:r>
          </w:p>
        </w:tc>
        <w:tc>
          <w:tcPr>
            <w:tcW w:w="1307" w:type="dxa"/>
            <w:vAlign w:val="bottom"/>
          </w:tcPr>
          <w:p w14:paraId="7DD38C3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w:t>
            </w:r>
          </w:p>
        </w:tc>
      </w:tr>
      <w:tr w14:paraId="3C86E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72F9A55C">
            <w:pPr>
              <w:pStyle w:val="39"/>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14:textFill>
                  <w14:solidFill>
                    <w14:schemeClr w14:val="tx1"/>
                  </w14:solidFill>
                </w14:textFill>
              </w:rPr>
            </w:pPr>
          </w:p>
        </w:tc>
        <w:tc>
          <w:tcPr>
            <w:tcW w:w="2352" w:type="dxa"/>
            <w:gridSpan w:val="2"/>
            <w:vAlign w:val="bottom"/>
          </w:tcPr>
          <w:p w14:paraId="25D9464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硅油-脱模剂废包装桶</w:t>
            </w:r>
          </w:p>
        </w:tc>
        <w:tc>
          <w:tcPr>
            <w:tcW w:w="1487" w:type="dxa"/>
            <w:vAlign w:val="center"/>
          </w:tcPr>
          <w:p w14:paraId="1F7A6AA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1185" w:type="dxa"/>
            <w:vAlign w:val="center"/>
          </w:tcPr>
          <w:p w14:paraId="78ABB3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1410" w:type="dxa"/>
            <w:vAlign w:val="center"/>
          </w:tcPr>
          <w:p w14:paraId="634558A4">
            <w:pPr>
              <w:keepNext w:val="0"/>
              <w:keepLines w:val="0"/>
              <w:suppressLineNumbers w:val="0"/>
              <w:spacing w:before="0" w:beforeAutospacing="0" w:after="0" w:afterAutospacing="0"/>
              <w:ind w:left="0" w:right="0"/>
              <w:jc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w:t>
            </w:r>
          </w:p>
        </w:tc>
        <w:tc>
          <w:tcPr>
            <w:tcW w:w="1485" w:type="dxa"/>
            <w:vAlign w:val="center"/>
          </w:tcPr>
          <w:p w14:paraId="076BE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0.3225</w:t>
            </w:r>
          </w:p>
        </w:tc>
        <w:tc>
          <w:tcPr>
            <w:tcW w:w="1575" w:type="dxa"/>
            <w:vAlign w:val="center"/>
          </w:tcPr>
          <w:p w14:paraId="167B88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000000" w:themeColor="text1"/>
                <w:kern w:val="21"/>
                <w:sz w:val="21"/>
                <w:szCs w:val="21"/>
                <w:highlight w:val="none"/>
                <w:lang w:val="en-US" w:eastAsia="zh-CN"/>
                <w14:textFill>
                  <w14:solidFill>
                    <w14:schemeClr w14:val="tx1"/>
                  </w14:solidFill>
                </w14:textFill>
              </w:rPr>
            </w:pPr>
            <w:r>
              <w:rPr>
                <w:rFonts w:hint="eastAsia" w:cs="Times New Roman"/>
                <w:snapToGrid w:val="0"/>
                <w:color w:val="000000" w:themeColor="text1"/>
                <w:kern w:val="21"/>
                <w:sz w:val="21"/>
                <w:szCs w:val="21"/>
                <w:highlight w:val="none"/>
                <w:lang w:val="en-US" w:eastAsia="zh-CN"/>
                <w14:textFill>
                  <w14:solidFill>
                    <w14:schemeClr w14:val="tx1"/>
                  </w14:solidFill>
                </w14:textFill>
              </w:rPr>
              <w:t>0</w:t>
            </w:r>
          </w:p>
        </w:tc>
        <w:tc>
          <w:tcPr>
            <w:tcW w:w="1785" w:type="dxa"/>
            <w:vAlign w:val="bottom"/>
          </w:tcPr>
          <w:p w14:paraId="58E5013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0.3225</w:t>
            </w:r>
          </w:p>
        </w:tc>
        <w:tc>
          <w:tcPr>
            <w:tcW w:w="1307" w:type="dxa"/>
            <w:vAlign w:val="bottom"/>
          </w:tcPr>
          <w:p w14:paraId="1E055CD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+0.3225</w:t>
            </w:r>
          </w:p>
        </w:tc>
      </w:tr>
    </w:tbl>
    <w:p w14:paraId="18AF18BD">
      <w:pPr>
        <w:pStyle w:val="39"/>
        <w:spacing w:before="255" w:beforeLines="80" w:after="24"/>
        <w:jc w:val="left"/>
        <w:rPr>
          <w:rFonts w:ascii="Times New Roman" w:hAnsi="Times New Roman" w:eastAsia="宋体"/>
          <w:color w:val="000000" w:themeColor="text1"/>
          <w:highlight w:val="none"/>
          <w14:textFill>
            <w14:solidFill>
              <w14:schemeClr w14:val="tx1"/>
            </w14:solidFill>
          </w14:textFill>
        </w:rPr>
        <w:sectPr>
          <w:footerReference r:id="rId6"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type="linesAndChars" w:linePitch="319" w:charSpace="0"/>
        </w:sectPr>
      </w:pPr>
      <w:r>
        <w:rPr>
          <w:rFonts w:ascii="Times New Roman" w:hAnsi="Times New Roman" w:eastAsia="宋体"/>
          <w:snapToGrid w:val="0"/>
          <w:color w:val="000000" w:themeColor="text1"/>
          <w:kern w:val="21"/>
          <w:szCs w:val="21"/>
          <w:highlight w:val="none"/>
          <w14:textFill>
            <w14:solidFill>
              <w14:schemeClr w14:val="tx1"/>
            </w14:solidFill>
          </w14:textFill>
        </w:rPr>
        <w:t>注：</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ascii="Times New Roman" w:hAnsi="Times New Roman" w:eastAsia="宋体"/>
          <w:color w:val="000000" w:themeColor="text1"/>
          <w:szCs w:val="21"/>
          <w:highlight w:val="none"/>
          <w14:textFill>
            <w14:solidFill>
              <w14:schemeClr w14:val="tx1"/>
            </w14:solidFill>
          </w14:textFill>
        </w:rPr>
        <w:t>⑥</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1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szCs w:val="21"/>
          <w:highlight w:val="none"/>
          <w14:textFill>
            <w14:solidFill>
              <w14:schemeClr w14:val="tx1"/>
            </w14:solidFill>
          </w14:textFill>
        </w:rPr>
        <w:t>①</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szCs w:val="21"/>
          <w:highlight w:val="none"/>
          <w14:textFill>
            <w14:solidFill>
              <w14:schemeClr w14:val="tx1"/>
            </w14:solidFill>
          </w14:textFill>
        </w:rPr>
        <w:t>③</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szCs w:val="21"/>
          <w:highlight w:val="none"/>
          <w14:textFill>
            <w14:solidFill>
              <w14:schemeClr w14:val="tx1"/>
            </w14:solidFill>
          </w14:textFill>
        </w:rPr>
        <w:t>④</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6"/>
          <w:kern w:val="21"/>
          <w:szCs w:val="21"/>
          <w:highlight w:val="none"/>
          <w14:textFill>
            <w14:solidFill>
              <w14:schemeClr w14:val="tx1"/>
            </w14:solidFill>
          </w14:textFill>
        </w:rPr>
        <w:t>-</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ascii="Times New Roman" w:hAnsi="Times New Roman" w:eastAsia="宋体"/>
          <w:color w:val="000000" w:themeColor="text1"/>
          <w:szCs w:val="21"/>
          <w:highlight w:val="none"/>
          <w14:textFill>
            <w14:solidFill>
              <w14:schemeClr w14:val="tx1"/>
            </w14:solidFill>
          </w14:textFill>
        </w:rPr>
        <w:t>⑤</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1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szCs w:val="21"/>
          <w:highlight w:val="none"/>
          <w14:textFill>
            <w14:solidFill>
              <w14:schemeClr w14:val="tx1"/>
            </w14:solidFill>
          </w14:textFill>
        </w:rPr>
        <w:t>⑦</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6"/>
          <w:kern w:val="21"/>
          <w:szCs w:val="21"/>
          <w:highlight w:val="none"/>
          <w14:textFill>
            <w14:solidFill>
              <w14:schemeClr w14:val="tx1"/>
            </w14:solidFill>
          </w14:textFill>
        </w:rPr>
        <w:t>=</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separate"/>
      </w:r>
      <w:r>
        <w:rPr>
          <w:rFonts w:ascii="Times New Roman" w:hAnsi="Times New Roman" w:eastAsia="宋体"/>
          <w:color w:val="000000" w:themeColor="text1"/>
          <w:szCs w:val="21"/>
          <w:highlight w:val="none"/>
          <w14:textFill>
            <w14:solidFill>
              <w14:schemeClr w14:val="tx1"/>
            </w14:solidFill>
          </w14:textFill>
        </w:rPr>
        <w:t>⑥</w:t>
      </w:r>
      <w:r>
        <w:rPr>
          <w:rFonts w:ascii="Times New Roman" w:hAnsi="Times New Roman" w:eastAsia="宋体"/>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snapToGrid w:val="0"/>
          <w:color w:val="000000" w:themeColor="text1"/>
          <w:spacing w:val="-16"/>
          <w:kern w:val="21"/>
          <w:szCs w:val="21"/>
          <w:highlight w:val="none"/>
          <w14:textFill>
            <w14:solidFill>
              <w14:schemeClr w14:val="tx1"/>
            </w14:solidFill>
          </w14:textFill>
        </w:rPr>
        <w:t>-</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separate"/>
      </w:r>
      <w:r>
        <w:rPr>
          <w:rFonts w:ascii="Times New Roman" w:hAnsi="Times New Roman" w:eastAsia="宋体"/>
          <w:color w:val="000000" w:themeColor="text1"/>
          <w:szCs w:val="21"/>
          <w:highlight w:val="none"/>
          <w14:textFill>
            <w14:solidFill>
              <w14:schemeClr w14:val="tx1"/>
            </w14:solidFill>
          </w14:textFill>
        </w:rPr>
        <w:t>①</w:t>
      </w:r>
      <w:r>
        <w:rPr>
          <w:rFonts w:ascii="Times New Roman" w:hAnsi="Times New Roman" w:eastAsia="宋体"/>
          <w:snapToGrid w:val="0"/>
          <w:color w:val="000000" w:themeColor="text1"/>
          <w:spacing w:val="-6"/>
          <w:kern w:val="21"/>
          <w:szCs w:val="21"/>
          <w:highlight w:val="none"/>
          <w14:textFill>
            <w14:solidFill>
              <w14:schemeClr w14:val="tx1"/>
            </w14:solidFill>
          </w14:textFill>
        </w:rPr>
        <w:fldChar w:fldCharType="end"/>
      </w:r>
    </w:p>
    <w:p w14:paraId="70582436">
      <w:pPr>
        <w:pStyle w:val="9"/>
        <w:keepNext w:val="0"/>
        <w:keepLines w:val="0"/>
        <w:pageBreakBefore w:val="0"/>
        <w:widowControl/>
        <w:kinsoku/>
        <w:wordWrap/>
        <w:overflowPunct/>
        <w:topLinePunct w:val="0"/>
        <w:autoSpaceDE/>
        <w:autoSpaceDN/>
        <w:bidi w:val="0"/>
        <w:adjustRightInd/>
        <w:snapToGrid w:val="0"/>
        <w:spacing w:before="120" w:after="0" w:line="260" w:lineRule="auto"/>
        <w:ind w:right="113"/>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8"/>
          <w:szCs w:val="28"/>
          <w:highlight w:val="none"/>
          <w:lang w:val="en-US" w:eastAsia="zh-CN" w:bidi="ar-SA"/>
          <w14:textFill>
            <w14:solidFill>
              <w14:schemeClr w14:val="tx1"/>
            </w14:solidFill>
          </w14:textFill>
        </w:rPr>
        <w:t>附图目录</w:t>
      </w:r>
    </w:p>
    <w:p w14:paraId="737F4A02">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 无锡（太湖）国际科技园科创区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孵化区管理单元土地利用规划图</w:t>
      </w:r>
    </w:p>
    <w:p w14:paraId="7DBC2380">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附图2</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江苏省生态空间保护区域分布图</w:t>
      </w:r>
    </w:p>
    <w:p w14:paraId="0B324104">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附图3江苏省无锡市环境管控单元图</w:t>
      </w:r>
    </w:p>
    <w:p w14:paraId="7ECF7513">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项目地理位置图</w:t>
      </w:r>
    </w:p>
    <w:p w14:paraId="769CD9C2">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建设项目周围500m范围环境状况图</w:t>
      </w:r>
    </w:p>
    <w:p w14:paraId="24613C56">
      <w:pPr>
        <w:adjustRightInd w:val="0"/>
        <w:snapToGrid w:val="0"/>
        <w:spacing w:line="360" w:lineRule="auto"/>
        <w:ind w:firstLine="484" w:firstLineChars="202"/>
        <w:rPr>
          <w:rFonts w:hint="default"/>
          <w:color w:val="auto"/>
          <w:sz w:val="24"/>
          <w:highlight w:val="none"/>
          <w:lang w:val="en-US" w:eastAsia="zh-CN"/>
        </w:rPr>
      </w:pPr>
      <w:r>
        <w:rPr>
          <w:rFonts w:hint="default" w:ascii="Times New Roman" w:hAnsi="Times New Roman" w:eastAsia="宋体" w:cs="Times New Roman"/>
          <w:color w:val="auto"/>
          <w:sz w:val="24"/>
          <w:szCs w:val="24"/>
          <w:highlight w:val="none"/>
        </w:rPr>
        <w:t>附图</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 xml:space="preserve"> </w:t>
      </w:r>
      <w:r>
        <w:rPr>
          <w:rFonts w:hint="eastAsia"/>
          <w:color w:val="auto"/>
          <w:sz w:val="24"/>
          <w:highlight w:val="none"/>
          <w:lang w:val="en-US" w:eastAsia="zh-CN"/>
        </w:rPr>
        <w:t>厂区平面布局图</w:t>
      </w:r>
    </w:p>
    <w:p w14:paraId="77F2AA90">
      <w:pPr>
        <w:adjustRightInd w:val="0"/>
        <w:snapToGrid w:val="0"/>
        <w:spacing w:line="360" w:lineRule="auto"/>
        <w:ind w:firstLine="484" w:firstLineChars="202"/>
        <w:rPr>
          <w:rFonts w:hint="default"/>
          <w:color w:val="auto"/>
          <w:sz w:val="24"/>
          <w:highlight w:val="none"/>
          <w:lang w:val="en-US" w:eastAsia="zh-CN"/>
        </w:rPr>
      </w:pPr>
      <w:r>
        <w:rPr>
          <w:rFonts w:hint="eastAsia"/>
          <w:color w:val="auto"/>
          <w:sz w:val="24"/>
          <w:highlight w:val="none"/>
          <w:lang w:val="en-US" w:eastAsia="zh-CN"/>
        </w:rPr>
        <w:t>附图7  车间平面布局图</w:t>
      </w:r>
    </w:p>
    <w:p w14:paraId="066B7362">
      <w:pPr>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5E69796B">
      <w:pPr>
        <w:adjustRightInd w:val="0"/>
        <w:snapToGrid w:val="0"/>
        <w:spacing w:line="360" w:lineRule="auto"/>
        <w:jc w:val="center"/>
        <w:rPr>
          <w:rFonts w:ascii="Times New Roman" w:hAnsi="Times New Roman" w:eastAsia="宋体"/>
          <w:b/>
          <w:bCs/>
          <w:color w:val="000000" w:themeColor="text1"/>
          <w:sz w:val="28"/>
          <w:szCs w:val="28"/>
          <w:highlight w:val="none"/>
          <w14:textFill>
            <w14:solidFill>
              <w14:schemeClr w14:val="tx1"/>
            </w14:solidFill>
          </w14:textFill>
        </w:rPr>
      </w:pPr>
    </w:p>
    <w:p w14:paraId="759247B1">
      <w:pPr>
        <w:adjustRightInd w:val="0"/>
        <w:snapToGrid w:val="0"/>
        <w:spacing w:line="360" w:lineRule="auto"/>
        <w:jc w:val="center"/>
        <w:rPr>
          <w:b/>
          <w:bCs/>
          <w:color w:val="auto"/>
          <w:sz w:val="28"/>
          <w:szCs w:val="28"/>
          <w:highlight w:val="none"/>
        </w:rPr>
      </w:pPr>
      <w:r>
        <w:rPr>
          <w:rFonts w:hint="eastAsia"/>
          <w:b/>
          <w:bCs/>
          <w:color w:val="auto"/>
          <w:sz w:val="28"/>
          <w:szCs w:val="28"/>
          <w:highlight w:val="none"/>
          <w:lang w:val="en-US" w:eastAsia="zh-CN"/>
        </w:rPr>
        <w:t>图件</w:t>
      </w:r>
      <w:r>
        <w:rPr>
          <w:b/>
          <w:bCs/>
          <w:color w:val="auto"/>
          <w:sz w:val="28"/>
          <w:szCs w:val="28"/>
          <w:highlight w:val="none"/>
        </w:rPr>
        <w:t>目录</w:t>
      </w:r>
    </w:p>
    <w:p w14:paraId="4DD514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highlight w:val="red"/>
          <w:lang w:val="en-US" w:eastAsia="zh-CN"/>
        </w:rPr>
      </w:pPr>
      <w:r>
        <w:rPr>
          <w:color w:val="auto"/>
          <w:sz w:val="24"/>
          <w:highlight w:val="none"/>
        </w:rPr>
        <w:t>附件1</w:t>
      </w:r>
      <w:r>
        <w:rPr>
          <w:rFonts w:hint="eastAsia"/>
          <w:color w:val="auto"/>
          <w:sz w:val="24"/>
          <w:highlight w:val="none"/>
          <w:lang w:eastAsia="zh-CN"/>
        </w:rPr>
        <w:t>、</w:t>
      </w:r>
      <w:r>
        <w:rPr>
          <w:rFonts w:hint="eastAsia"/>
          <w:color w:val="auto"/>
          <w:sz w:val="24"/>
          <w:highlight w:val="none"/>
        </w:rPr>
        <w:t>企业投资项目登记信息单及备案证</w:t>
      </w:r>
      <w:r>
        <w:rPr>
          <w:rFonts w:hint="eastAsia"/>
          <w:color w:val="auto"/>
          <w:sz w:val="24"/>
          <w:highlight w:val="red"/>
          <w:lang w:eastAsia="zh-CN"/>
        </w:rPr>
        <w:t>（</w:t>
      </w:r>
      <w:r>
        <w:rPr>
          <w:rFonts w:hint="eastAsia"/>
          <w:color w:val="auto"/>
          <w:sz w:val="24"/>
          <w:highlight w:val="red"/>
          <w:lang w:val="en-US" w:eastAsia="zh-CN"/>
        </w:rPr>
        <w:t>还缺少登记信息单</w:t>
      </w:r>
      <w:r>
        <w:rPr>
          <w:rFonts w:hint="eastAsia"/>
          <w:color w:val="auto"/>
          <w:sz w:val="24"/>
          <w:highlight w:val="red"/>
          <w:lang w:eastAsia="zh-CN"/>
        </w:rPr>
        <w:t>）</w:t>
      </w:r>
    </w:p>
    <w:p w14:paraId="2FAFDF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附件2、营业执照</w:t>
      </w:r>
    </w:p>
    <w:p w14:paraId="168901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color w:val="auto"/>
          <w:sz w:val="24"/>
          <w:highlight w:val="none"/>
          <w:lang w:val="en-US" w:eastAsia="zh-CN"/>
        </w:rPr>
        <w:t>3</w:t>
      </w:r>
      <w:r>
        <w:rPr>
          <w:color w:val="auto"/>
          <w:sz w:val="24"/>
          <w:highlight w:val="none"/>
        </w:rPr>
        <w:t>、</w:t>
      </w:r>
      <w:r>
        <w:rPr>
          <w:rFonts w:hint="eastAsia"/>
          <w:color w:val="auto"/>
          <w:sz w:val="24"/>
          <w:highlight w:val="none"/>
          <w:lang w:val="en-US" w:eastAsia="zh-CN"/>
        </w:rPr>
        <w:t>土地证</w:t>
      </w:r>
    </w:p>
    <w:p w14:paraId="35C367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color w:val="auto"/>
          <w:sz w:val="24"/>
        </w:rPr>
        <w:t>附件4、</w:t>
      </w:r>
      <w:r>
        <w:rPr>
          <w:rFonts w:hint="eastAsia" w:ascii="Times New Roman" w:hAnsi="Times New Roman" w:eastAsia="宋体" w:cs="Times New Roman"/>
          <w:color w:val="auto"/>
          <w:sz w:val="24"/>
          <w:szCs w:val="32"/>
        </w:rPr>
        <w:t>现有项目环保手续</w:t>
      </w:r>
    </w:p>
    <w:p w14:paraId="668DED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red"/>
          <w:lang w:val="en-US" w:eastAsia="zh-CN"/>
        </w:rPr>
      </w:pPr>
      <w:r>
        <w:rPr>
          <w:color w:val="auto"/>
          <w:sz w:val="24"/>
          <w:highlight w:val="none"/>
        </w:rPr>
        <w:t>附件</w:t>
      </w:r>
      <w:r>
        <w:rPr>
          <w:rFonts w:hint="eastAsia"/>
          <w:color w:val="auto"/>
          <w:sz w:val="24"/>
          <w:highlight w:val="none"/>
          <w:lang w:val="en-US" w:eastAsia="zh-CN"/>
        </w:rPr>
        <w:t>5</w:t>
      </w:r>
      <w:r>
        <w:rPr>
          <w:color w:val="auto"/>
          <w:sz w:val="24"/>
          <w:highlight w:val="none"/>
        </w:rPr>
        <w:t>、</w:t>
      </w:r>
      <w:r>
        <w:rPr>
          <w:rFonts w:hint="eastAsia" w:ascii="Times New Roman" w:hAnsi="Times New Roman" w:eastAsia="宋体" w:cs="Times New Roman"/>
          <w:color w:val="auto"/>
          <w:sz w:val="24"/>
          <w:szCs w:val="32"/>
        </w:rPr>
        <w:t>排污许可许可登记回执</w:t>
      </w:r>
    </w:p>
    <w:p w14:paraId="4829E6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color w:val="auto"/>
          <w:sz w:val="24"/>
          <w:highlight w:val="none"/>
          <w:lang w:val="en-US" w:eastAsia="zh-CN"/>
        </w:rPr>
        <w:t>6</w:t>
      </w:r>
      <w:r>
        <w:rPr>
          <w:color w:val="auto"/>
          <w:sz w:val="24"/>
          <w:highlight w:val="none"/>
        </w:rPr>
        <w:t>、</w:t>
      </w:r>
      <w:r>
        <w:rPr>
          <w:rFonts w:hint="eastAsia"/>
          <w:color w:val="auto"/>
          <w:sz w:val="24"/>
          <w:szCs w:val="32"/>
          <w:highlight w:val="none"/>
        </w:rPr>
        <w:t>危废处置</w:t>
      </w:r>
      <w:r>
        <w:rPr>
          <w:rFonts w:hint="eastAsia"/>
          <w:color w:val="auto"/>
          <w:sz w:val="24"/>
          <w:szCs w:val="32"/>
          <w:highlight w:val="none"/>
          <w:lang w:eastAsia="zh-CN"/>
        </w:rPr>
        <w:t>协议及危废处置</w:t>
      </w:r>
      <w:r>
        <w:rPr>
          <w:rFonts w:hint="eastAsia"/>
          <w:color w:val="auto"/>
          <w:sz w:val="24"/>
          <w:szCs w:val="32"/>
          <w:highlight w:val="none"/>
        </w:rPr>
        <w:t>承诺书</w:t>
      </w:r>
    </w:p>
    <w:p w14:paraId="432B53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highlight w:val="none"/>
          <w:lang w:eastAsia="zh-CN"/>
        </w:rPr>
      </w:pPr>
      <w:r>
        <w:rPr>
          <w:color w:val="auto"/>
          <w:sz w:val="24"/>
          <w:highlight w:val="none"/>
        </w:rPr>
        <w:t>附件</w:t>
      </w:r>
      <w:r>
        <w:rPr>
          <w:rFonts w:hint="eastAsia"/>
          <w:color w:val="auto"/>
          <w:sz w:val="24"/>
          <w:highlight w:val="none"/>
          <w:lang w:val="en-US" w:eastAsia="zh-CN"/>
        </w:rPr>
        <w:t>7</w:t>
      </w:r>
      <w:r>
        <w:rPr>
          <w:color w:val="auto"/>
          <w:sz w:val="24"/>
          <w:highlight w:val="none"/>
        </w:rPr>
        <w:t>、</w:t>
      </w:r>
      <w:r>
        <w:rPr>
          <w:rFonts w:hint="eastAsia" w:ascii="Times New Roman" w:hAnsi="Times New Roman" w:eastAsia="宋体" w:cs="Times New Roman"/>
          <w:sz w:val="24"/>
          <w:szCs w:val="32"/>
        </w:rPr>
        <w:t>建设项目排放污染物指标申请表</w:t>
      </w:r>
    </w:p>
    <w:p w14:paraId="78F199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szCs w:val="22"/>
          <w:highlight w:val="none"/>
        </w:rPr>
        <w:t>附件</w:t>
      </w:r>
      <w:r>
        <w:rPr>
          <w:rFonts w:hint="eastAsia"/>
          <w:color w:val="auto"/>
          <w:sz w:val="24"/>
          <w:szCs w:val="22"/>
          <w:highlight w:val="none"/>
          <w:lang w:val="en-US" w:eastAsia="zh-CN"/>
        </w:rPr>
        <w:t>8</w:t>
      </w:r>
      <w:r>
        <w:rPr>
          <w:color w:val="auto"/>
          <w:sz w:val="24"/>
          <w:szCs w:val="22"/>
          <w:highlight w:val="none"/>
        </w:rPr>
        <w:t>、</w:t>
      </w:r>
      <w:r>
        <w:rPr>
          <w:rFonts w:hint="eastAsia" w:ascii="Times New Roman" w:hAnsi="Times New Roman" w:eastAsia="宋体" w:cs="Times New Roman"/>
          <w:sz w:val="24"/>
          <w:szCs w:val="32"/>
          <w:lang w:eastAsia="zh-CN"/>
        </w:rPr>
        <w:t>重点项目证明材料</w:t>
      </w:r>
    </w:p>
    <w:p w14:paraId="045014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color w:val="auto"/>
          <w:sz w:val="24"/>
          <w:highlight w:val="none"/>
          <w:lang w:val="en-US" w:eastAsia="zh-CN"/>
        </w:rPr>
        <w:t>9</w:t>
      </w:r>
      <w:r>
        <w:rPr>
          <w:color w:val="auto"/>
          <w:sz w:val="24"/>
          <w:highlight w:val="none"/>
        </w:rPr>
        <w:t>、</w:t>
      </w:r>
      <w:r>
        <w:rPr>
          <w:rFonts w:hint="eastAsia" w:ascii="Times New Roman" w:hAnsi="Times New Roman" w:eastAsia="宋体" w:cs="Times New Roman"/>
          <w:color w:val="auto"/>
          <w:sz w:val="24"/>
          <w:szCs w:val="32"/>
          <w:lang w:eastAsia="zh-CN"/>
        </w:rPr>
        <w:t>总量指标使用凭证</w:t>
      </w:r>
    </w:p>
    <w:p w14:paraId="222593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color w:val="auto"/>
          <w:sz w:val="24"/>
          <w:highlight w:val="none"/>
          <w:lang w:val="en-US" w:eastAsia="zh-CN"/>
        </w:rPr>
        <w:t>10</w:t>
      </w:r>
      <w:r>
        <w:rPr>
          <w:color w:val="auto"/>
          <w:sz w:val="24"/>
          <w:highlight w:val="none"/>
        </w:rPr>
        <w:t>、环评委托书</w:t>
      </w:r>
    </w:p>
    <w:p w14:paraId="530179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highlight w:val="none"/>
          <w:lang w:eastAsia="zh-CN"/>
        </w:rPr>
      </w:pPr>
      <w:r>
        <w:rPr>
          <w:color w:val="auto"/>
          <w:sz w:val="24"/>
          <w:highlight w:val="none"/>
        </w:rPr>
        <w:t>附件</w:t>
      </w:r>
      <w:r>
        <w:rPr>
          <w:rFonts w:hint="eastAsia"/>
          <w:color w:val="auto"/>
          <w:sz w:val="24"/>
          <w:highlight w:val="none"/>
          <w:lang w:val="en-US" w:eastAsia="zh-CN"/>
        </w:rPr>
        <w:t>11</w:t>
      </w:r>
      <w:r>
        <w:rPr>
          <w:color w:val="auto"/>
          <w:sz w:val="24"/>
          <w:highlight w:val="none"/>
        </w:rPr>
        <w:t>、</w:t>
      </w:r>
      <w:r>
        <w:rPr>
          <w:rFonts w:hint="eastAsia" w:cs="Times New Roman"/>
          <w:color w:val="auto"/>
          <w:sz w:val="24"/>
          <w:highlight w:val="none"/>
          <w:lang w:val="en-US" w:eastAsia="zh-CN"/>
        </w:rPr>
        <w:t>环评编制合同</w:t>
      </w:r>
    </w:p>
    <w:p w14:paraId="747D8C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附件</w:t>
      </w:r>
      <w:r>
        <w:rPr>
          <w:rFonts w:hint="eastAsia"/>
          <w:color w:val="auto"/>
          <w:sz w:val="24"/>
          <w:highlight w:val="none"/>
          <w:lang w:val="en-US" w:eastAsia="zh-CN"/>
        </w:rPr>
        <w:t>12</w:t>
      </w:r>
      <w:r>
        <w:rPr>
          <w:rFonts w:hint="eastAsia"/>
          <w:color w:val="auto"/>
          <w:sz w:val="24"/>
          <w:highlight w:val="none"/>
        </w:rPr>
        <w:t>、</w:t>
      </w:r>
      <w:r>
        <w:rPr>
          <w:rFonts w:hint="eastAsia" w:cs="Times New Roman"/>
          <w:color w:val="auto"/>
          <w:sz w:val="24"/>
          <w:highlight w:val="none"/>
          <w:lang w:val="en-US" w:eastAsia="zh-CN"/>
        </w:rPr>
        <w:t>环评</w:t>
      </w:r>
      <w:r>
        <w:rPr>
          <w:rFonts w:hint="eastAsia" w:ascii="Times New Roman" w:hAnsi="Times New Roman" w:eastAsia="宋体" w:cs="Times New Roman"/>
          <w:color w:val="auto"/>
          <w:sz w:val="24"/>
          <w:highlight w:val="none"/>
        </w:rPr>
        <w:t>确认单</w:t>
      </w:r>
    </w:p>
    <w:p w14:paraId="0FE756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color w:val="auto"/>
          <w:sz w:val="24"/>
          <w:highlight w:val="none"/>
          <w:lang w:val="en-US" w:eastAsia="zh-CN"/>
        </w:rPr>
        <w:t>13</w:t>
      </w:r>
      <w:r>
        <w:rPr>
          <w:color w:val="auto"/>
          <w:sz w:val="24"/>
          <w:highlight w:val="none"/>
        </w:rPr>
        <w:t>、</w:t>
      </w:r>
      <w:r>
        <w:rPr>
          <w:rFonts w:hint="eastAsia" w:cs="Times New Roman"/>
          <w:color w:val="auto"/>
          <w:sz w:val="24"/>
          <w:highlight w:val="none"/>
          <w:lang w:val="en-US" w:eastAsia="zh-CN"/>
        </w:rPr>
        <w:t>环评单位承诺书</w:t>
      </w:r>
    </w:p>
    <w:p w14:paraId="64538A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color w:val="auto"/>
          <w:sz w:val="24"/>
          <w:highlight w:val="none"/>
        </w:rPr>
        <w:t>附件</w:t>
      </w:r>
      <w:r>
        <w:rPr>
          <w:rFonts w:hint="eastAsia"/>
          <w:color w:val="auto"/>
          <w:sz w:val="24"/>
          <w:highlight w:val="none"/>
          <w:lang w:val="en-US" w:eastAsia="zh-CN"/>
        </w:rPr>
        <w:t>14</w:t>
      </w:r>
      <w:r>
        <w:rPr>
          <w:color w:val="auto"/>
          <w:sz w:val="24"/>
          <w:highlight w:val="none"/>
        </w:rPr>
        <w:t>、全本公示截图</w:t>
      </w:r>
    </w:p>
    <w:p w14:paraId="6C6B4A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2"/>
          <w:highlight w:val="none"/>
          <w:lang w:val="en-US" w:eastAsia="zh-CN"/>
        </w:rPr>
      </w:pPr>
      <w:r>
        <w:rPr>
          <w:rFonts w:hint="default" w:ascii="Times New Roman" w:hAnsi="Times New Roman" w:cs="Times New Roman"/>
          <w:color w:val="auto"/>
          <w:sz w:val="24"/>
          <w:szCs w:val="24"/>
          <w:highlight w:val="none"/>
        </w:rPr>
        <w:t>附件1</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rPr>
        <w:t>编制主持人现场踏勘照片</w:t>
      </w:r>
    </w:p>
    <w:p w14:paraId="2CACC9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2"/>
          <w:highlight w:val="none"/>
          <w:lang w:val="en-US" w:eastAsia="zh-CN"/>
        </w:rPr>
      </w:pPr>
      <w:r>
        <w:rPr>
          <w:rFonts w:hint="default" w:ascii="Times New Roman" w:hAnsi="Times New Roman" w:cs="Times New Roman"/>
          <w:color w:val="auto"/>
          <w:sz w:val="24"/>
          <w:szCs w:val="24"/>
          <w:highlight w:val="none"/>
        </w:rPr>
        <w:t>附件1</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江苏省生态环境分区管控综合查询报告</w:t>
      </w:r>
    </w:p>
    <w:p w14:paraId="7F7613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color w:val="auto"/>
          <w:sz w:val="24"/>
          <w:szCs w:val="22"/>
          <w:highlight w:val="none"/>
          <w:lang w:val="en-US" w:eastAsia="zh-CN"/>
        </w:rPr>
        <w:t>附件17、其他</w:t>
      </w:r>
    </w:p>
    <w:p w14:paraId="62DE6040">
      <w:pPr>
        <w:pStyle w:val="10"/>
        <w:numPr>
          <w:ilvl w:val="0"/>
          <w:numId w:val="0"/>
        </w:numPr>
        <w:tabs>
          <w:tab w:val="clear" w:pos="2040"/>
        </w:tabs>
        <w:rPr>
          <w:rFonts w:ascii="Times New Roman" w:hAnsi="Times New Roman" w:eastAsia="宋体"/>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Segoe UI">
    <w:panose1 w:val="020B0502040204020203"/>
    <w:charset w:val="00"/>
    <w:family w:val="auto"/>
    <w:pitch w:val="default"/>
    <w:sig w:usb0="E4002EFF" w:usb1="C000E47F" w:usb2="00000009" w:usb3="00000000" w:csb0="200001FF" w:csb1="00000000"/>
  </w:font>
  <w:font w:name="TimesNewRomanPSMT">
    <w:altName w:val="Times New Roman"/>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imesNewRomanPS-ItalicMT">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EE3E">
    <w:pPr>
      <w:pStyle w:val="17"/>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65694">
    <w:pPr>
      <w:pStyle w:val="17"/>
      <w:framePr w:wrap="around" w:vAnchor="text" w:hAnchor="margin" w:xAlign="center" w:y="1"/>
      <w:rPr>
        <w:rStyle w:val="26"/>
      </w:rPr>
    </w:pPr>
    <w:r>
      <w:fldChar w:fldCharType="begin"/>
    </w:r>
    <w:r>
      <w:rPr>
        <w:rStyle w:val="26"/>
      </w:rPr>
      <w:instrText xml:space="preserve">PAGE  </w:instrText>
    </w:r>
    <w:r>
      <w:fldChar w:fldCharType="end"/>
    </w:r>
  </w:p>
  <w:p w14:paraId="7C6F255C">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EFDC6">
    <w:pPr>
      <w:pStyle w:val="17"/>
      <w:ind w:right="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1884E">
                          <w:pPr>
                            <w:pStyle w:val="17"/>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DB1884E">
                    <w:pPr>
                      <w:pStyle w:val="17"/>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1138F">
    <w:pPr>
      <w:pStyle w:val="17"/>
      <w:ind w:right="360" w:firstLine="360"/>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A26FB">
                          <w:pPr>
                            <w:pStyle w:val="17"/>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A6A26FB">
                    <w:pPr>
                      <w:pStyle w:val="17"/>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DA861"/>
    <w:multiLevelType w:val="singleLevel"/>
    <w:tmpl w:val="99BDA861"/>
    <w:lvl w:ilvl="0" w:tentative="0">
      <w:start w:val="1"/>
      <w:numFmt w:val="upperLetter"/>
      <w:lvlText w:val="%1."/>
      <w:lvlJc w:val="left"/>
      <w:pPr>
        <w:tabs>
          <w:tab w:val="left" w:pos="312"/>
        </w:tabs>
      </w:pPr>
    </w:lvl>
  </w:abstractNum>
  <w:abstractNum w:abstractNumId="1">
    <w:nsid w:val="B1040B29"/>
    <w:multiLevelType w:val="singleLevel"/>
    <w:tmpl w:val="B1040B29"/>
    <w:lvl w:ilvl="0" w:tentative="0">
      <w:start w:val="1"/>
      <w:numFmt w:val="decimal"/>
      <w:suff w:val="nothing"/>
      <w:lvlText w:val="%1"/>
      <w:lvlJc w:val="left"/>
      <w:pPr>
        <w:ind w:left="425" w:leftChars="0" w:hanging="425" w:firstLineChars="0"/>
      </w:pPr>
      <w:rPr>
        <w:rFonts w:hint="default"/>
      </w:rPr>
    </w:lvl>
  </w:abstractNum>
  <w:abstractNum w:abstractNumId="2">
    <w:nsid w:val="C3B28F52"/>
    <w:multiLevelType w:val="singleLevel"/>
    <w:tmpl w:val="C3B28F52"/>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3">
    <w:nsid w:val="FB30586E"/>
    <w:multiLevelType w:val="singleLevel"/>
    <w:tmpl w:val="FB30586E"/>
    <w:lvl w:ilvl="0" w:tentative="0">
      <w:start w:val="1"/>
      <w:numFmt w:val="chineseCounting"/>
      <w:suff w:val="nothing"/>
      <w:lvlText w:val="（%1）"/>
      <w:lvlJc w:val="left"/>
      <w:rPr>
        <w:rFonts w:hint="eastAsia"/>
      </w:rPr>
    </w:lvl>
  </w:abstractNum>
  <w:abstractNum w:abstractNumId="4">
    <w:nsid w:val="1A7F3F5B"/>
    <w:multiLevelType w:val="singleLevel"/>
    <w:tmpl w:val="1A7F3F5B"/>
    <w:lvl w:ilvl="0" w:tentative="0">
      <w:start w:val="1"/>
      <w:numFmt w:val="decimal"/>
      <w:suff w:val="nothing"/>
      <w:lvlText w:val="%1、"/>
      <w:lvlJc w:val="left"/>
      <w:rPr>
        <w:rFonts w:hint="default"/>
        <w:b w:val="0"/>
        <w:bCs w:val="0"/>
      </w:rPr>
    </w:lvl>
  </w:abstractNum>
  <w:abstractNum w:abstractNumId="5">
    <w:nsid w:val="1B059E61"/>
    <w:multiLevelType w:val="singleLevel"/>
    <w:tmpl w:val="1B059E61"/>
    <w:lvl w:ilvl="0" w:tentative="0">
      <w:start w:val="3"/>
      <w:numFmt w:val="decimal"/>
      <w:suff w:val="nothing"/>
      <w:lvlText w:val="（%1）"/>
      <w:lvlJc w:val="left"/>
    </w:lvl>
  </w:abstractNum>
  <w:abstractNum w:abstractNumId="6">
    <w:nsid w:val="35CD4A3E"/>
    <w:multiLevelType w:val="singleLevel"/>
    <w:tmpl w:val="35CD4A3E"/>
    <w:lvl w:ilvl="0" w:tentative="0">
      <w:start w:val="3"/>
      <w:numFmt w:val="decimal"/>
      <w:suff w:val="nothing"/>
      <w:lvlText w:val="%1、"/>
      <w:lvlJc w:val="left"/>
    </w:lvl>
  </w:abstractNum>
  <w:abstractNum w:abstractNumId="7">
    <w:nsid w:val="3C432AAD"/>
    <w:multiLevelType w:val="singleLevel"/>
    <w:tmpl w:val="3C432AAD"/>
    <w:lvl w:ilvl="0" w:tentative="0">
      <w:start w:val="1"/>
      <w:numFmt w:val="chineseCounting"/>
      <w:suff w:val="nothing"/>
      <w:lvlText w:val="（%1）"/>
      <w:lvlJc w:val="left"/>
      <w:rPr>
        <w:rFonts w:hint="eastAsia"/>
      </w:rPr>
    </w:lvl>
  </w:abstractNum>
  <w:num w:numId="1">
    <w:abstractNumId w:val="2"/>
  </w:num>
  <w:num w:numId="2">
    <w:abstractNumId w:val="5"/>
  </w:num>
  <w:num w:numId="3">
    <w:abstractNumId w:val="7"/>
  </w:num>
  <w:num w:numId="4">
    <w:abstractNumId w:val="3"/>
  </w:num>
  <w:num w:numId="5">
    <w:abstractNumId w:val="6"/>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342D4"/>
    <w:rsid w:val="001B0E3A"/>
    <w:rsid w:val="001F3ADA"/>
    <w:rsid w:val="00471250"/>
    <w:rsid w:val="004B4CF1"/>
    <w:rsid w:val="005C4D2E"/>
    <w:rsid w:val="006836D3"/>
    <w:rsid w:val="00951821"/>
    <w:rsid w:val="00C01385"/>
    <w:rsid w:val="00C56800"/>
    <w:rsid w:val="00CB3C62"/>
    <w:rsid w:val="00EA40E8"/>
    <w:rsid w:val="00FE0429"/>
    <w:rsid w:val="00FE0BA9"/>
    <w:rsid w:val="01057174"/>
    <w:rsid w:val="01066A48"/>
    <w:rsid w:val="010F1ED5"/>
    <w:rsid w:val="01213882"/>
    <w:rsid w:val="0122438A"/>
    <w:rsid w:val="013B2063"/>
    <w:rsid w:val="013D4C4F"/>
    <w:rsid w:val="013E6A70"/>
    <w:rsid w:val="015008B2"/>
    <w:rsid w:val="01601A8E"/>
    <w:rsid w:val="01675739"/>
    <w:rsid w:val="01891B53"/>
    <w:rsid w:val="01947056"/>
    <w:rsid w:val="019D115B"/>
    <w:rsid w:val="01AC75F0"/>
    <w:rsid w:val="01AF1DAC"/>
    <w:rsid w:val="01BB1483"/>
    <w:rsid w:val="01C2043A"/>
    <w:rsid w:val="01DB2C49"/>
    <w:rsid w:val="01FC240C"/>
    <w:rsid w:val="01FC6A11"/>
    <w:rsid w:val="02003C25"/>
    <w:rsid w:val="0205497B"/>
    <w:rsid w:val="020E2058"/>
    <w:rsid w:val="02142FC1"/>
    <w:rsid w:val="02226277"/>
    <w:rsid w:val="02283016"/>
    <w:rsid w:val="022C260F"/>
    <w:rsid w:val="02337D11"/>
    <w:rsid w:val="02555ED9"/>
    <w:rsid w:val="025E3926"/>
    <w:rsid w:val="02781BC8"/>
    <w:rsid w:val="02786099"/>
    <w:rsid w:val="02876264"/>
    <w:rsid w:val="0289085D"/>
    <w:rsid w:val="028C7C69"/>
    <w:rsid w:val="02906F11"/>
    <w:rsid w:val="02923DFE"/>
    <w:rsid w:val="02991BD7"/>
    <w:rsid w:val="02B637D2"/>
    <w:rsid w:val="02C92423"/>
    <w:rsid w:val="02C977DF"/>
    <w:rsid w:val="02CB103F"/>
    <w:rsid w:val="02E828A9"/>
    <w:rsid w:val="02E95F47"/>
    <w:rsid w:val="030A0A72"/>
    <w:rsid w:val="0316683E"/>
    <w:rsid w:val="03192A63"/>
    <w:rsid w:val="032338E1"/>
    <w:rsid w:val="03292A9D"/>
    <w:rsid w:val="032A1114"/>
    <w:rsid w:val="032A5089"/>
    <w:rsid w:val="033279B8"/>
    <w:rsid w:val="033B73A9"/>
    <w:rsid w:val="034A3564"/>
    <w:rsid w:val="036D480B"/>
    <w:rsid w:val="03773401"/>
    <w:rsid w:val="03777925"/>
    <w:rsid w:val="03B91C06"/>
    <w:rsid w:val="03BE360A"/>
    <w:rsid w:val="03BE6311"/>
    <w:rsid w:val="03D41080"/>
    <w:rsid w:val="03D97BA9"/>
    <w:rsid w:val="03E91499"/>
    <w:rsid w:val="03F00E94"/>
    <w:rsid w:val="040D5F94"/>
    <w:rsid w:val="04114082"/>
    <w:rsid w:val="041E22FB"/>
    <w:rsid w:val="042C0EBC"/>
    <w:rsid w:val="043F523C"/>
    <w:rsid w:val="044A30F0"/>
    <w:rsid w:val="044E2BE0"/>
    <w:rsid w:val="04507DFB"/>
    <w:rsid w:val="04604E57"/>
    <w:rsid w:val="047F2F94"/>
    <w:rsid w:val="04AE367F"/>
    <w:rsid w:val="04C94873"/>
    <w:rsid w:val="04D01847"/>
    <w:rsid w:val="04D85410"/>
    <w:rsid w:val="04DF5F2E"/>
    <w:rsid w:val="04E13A54"/>
    <w:rsid w:val="04EB6681"/>
    <w:rsid w:val="04ED064B"/>
    <w:rsid w:val="04ED2F59"/>
    <w:rsid w:val="04F853C7"/>
    <w:rsid w:val="05045994"/>
    <w:rsid w:val="0512093A"/>
    <w:rsid w:val="05143E2A"/>
    <w:rsid w:val="05184F9C"/>
    <w:rsid w:val="05221C94"/>
    <w:rsid w:val="05404C1F"/>
    <w:rsid w:val="054B25D4"/>
    <w:rsid w:val="056331FE"/>
    <w:rsid w:val="056924FF"/>
    <w:rsid w:val="058C1AF7"/>
    <w:rsid w:val="05922FA0"/>
    <w:rsid w:val="05A3050F"/>
    <w:rsid w:val="05A6467B"/>
    <w:rsid w:val="05BF0808"/>
    <w:rsid w:val="05CE06E8"/>
    <w:rsid w:val="06023C82"/>
    <w:rsid w:val="06081A65"/>
    <w:rsid w:val="06096508"/>
    <w:rsid w:val="06133FD9"/>
    <w:rsid w:val="0619721E"/>
    <w:rsid w:val="0648365F"/>
    <w:rsid w:val="06611934"/>
    <w:rsid w:val="066466EB"/>
    <w:rsid w:val="06740E4B"/>
    <w:rsid w:val="067A7CBC"/>
    <w:rsid w:val="06844E2F"/>
    <w:rsid w:val="068B6266"/>
    <w:rsid w:val="069476AA"/>
    <w:rsid w:val="06A55BF5"/>
    <w:rsid w:val="06A86F66"/>
    <w:rsid w:val="06B675D1"/>
    <w:rsid w:val="06D870D9"/>
    <w:rsid w:val="06DA69AD"/>
    <w:rsid w:val="06DE5E7B"/>
    <w:rsid w:val="06E4288E"/>
    <w:rsid w:val="06FD269B"/>
    <w:rsid w:val="071010C3"/>
    <w:rsid w:val="07131CDD"/>
    <w:rsid w:val="07172148"/>
    <w:rsid w:val="071A149F"/>
    <w:rsid w:val="074327A4"/>
    <w:rsid w:val="07484670"/>
    <w:rsid w:val="074924D2"/>
    <w:rsid w:val="07493558"/>
    <w:rsid w:val="074F4C03"/>
    <w:rsid w:val="07943000"/>
    <w:rsid w:val="07A174CB"/>
    <w:rsid w:val="07A86AAB"/>
    <w:rsid w:val="07B436A2"/>
    <w:rsid w:val="07BD3982"/>
    <w:rsid w:val="07BF5211"/>
    <w:rsid w:val="07CB4548"/>
    <w:rsid w:val="07D6114F"/>
    <w:rsid w:val="080263AD"/>
    <w:rsid w:val="08403C42"/>
    <w:rsid w:val="084F0DA9"/>
    <w:rsid w:val="08514A4D"/>
    <w:rsid w:val="085C49DF"/>
    <w:rsid w:val="085E5458"/>
    <w:rsid w:val="08674270"/>
    <w:rsid w:val="086A0F83"/>
    <w:rsid w:val="086A1FB2"/>
    <w:rsid w:val="08705A25"/>
    <w:rsid w:val="08720DBC"/>
    <w:rsid w:val="08887E73"/>
    <w:rsid w:val="089D5EE4"/>
    <w:rsid w:val="08A059D4"/>
    <w:rsid w:val="08A726DC"/>
    <w:rsid w:val="08AD58BC"/>
    <w:rsid w:val="08B123F7"/>
    <w:rsid w:val="08B576D2"/>
    <w:rsid w:val="08D54A57"/>
    <w:rsid w:val="08E25FED"/>
    <w:rsid w:val="08FB67E3"/>
    <w:rsid w:val="091B54AD"/>
    <w:rsid w:val="09281478"/>
    <w:rsid w:val="0928524B"/>
    <w:rsid w:val="0934673D"/>
    <w:rsid w:val="0937357F"/>
    <w:rsid w:val="094C42CE"/>
    <w:rsid w:val="095567BF"/>
    <w:rsid w:val="0960739D"/>
    <w:rsid w:val="09643646"/>
    <w:rsid w:val="096903AD"/>
    <w:rsid w:val="096F1739"/>
    <w:rsid w:val="09743677"/>
    <w:rsid w:val="09806D6E"/>
    <w:rsid w:val="098F7F23"/>
    <w:rsid w:val="09972880"/>
    <w:rsid w:val="09974510"/>
    <w:rsid w:val="09B64A6C"/>
    <w:rsid w:val="09B96D4E"/>
    <w:rsid w:val="09BD7EA8"/>
    <w:rsid w:val="09CB6A81"/>
    <w:rsid w:val="09D771D4"/>
    <w:rsid w:val="09E0077E"/>
    <w:rsid w:val="09F42421"/>
    <w:rsid w:val="09F879EC"/>
    <w:rsid w:val="0A042E8E"/>
    <w:rsid w:val="0A0F2E11"/>
    <w:rsid w:val="0A200374"/>
    <w:rsid w:val="0A483CE4"/>
    <w:rsid w:val="0A4A5BF8"/>
    <w:rsid w:val="0A4C7BC2"/>
    <w:rsid w:val="0A530F50"/>
    <w:rsid w:val="0A55568C"/>
    <w:rsid w:val="0A5B6097"/>
    <w:rsid w:val="0A6E37A8"/>
    <w:rsid w:val="0A7563A2"/>
    <w:rsid w:val="0A7947E6"/>
    <w:rsid w:val="0A7D421F"/>
    <w:rsid w:val="0A7E6A1A"/>
    <w:rsid w:val="0A80136B"/>
    <w:rsid w:val="0A877179"/>
    <w:rsid w:val="0A8A693C"/>
    <w:rsid w:val="0A951569"/>
    <w:rsid w:val="0A9D7033"/>
    <w:rsid w:val="0AAE0E6D"/>
    <w:rsid w:val="0ABF65E6"/>
    <w:rsid w:val="0AC34EA8"/>
    <w:rsid w:val="0ADD339A"/>
    <w:rsid w:val="0AF02C43"/>
    <w:rsid w:val="0AF53DB5"/>
    <w:rsid w:val="0AFC35D6"/>
    <w:rsid w:val="0B13248D"/>
    <w:rsid w:val="0B230A0A"/>
    <w:rsid w:val="0B332B30"/>
    <w:rsid w:val="0B354AFA"/>
    <w:rsid w:val="0B445E0F"/>
    <w:rsid w:val="0B472137"/>
    <w:rsid w:val="0B4B7E79"/>
    <w:rsid w:val="0B566493"/>
    <w:rsid w:val="0B640F3B"/>
    <w:rsid w:val="0B6727D9"/>
    <w:rsid w:val="0B725845"/>
    <w:rsid w:val="0B776EC0"/>
    <w:rsid w:val="0B8D0A07"/>
    <w:rsid w:val="0B970FD6"/>
    <w:rsid w:val="0BA96C8F"/>
    <w:rsid w:val="0BBB57BF"/>
    <w:rsid w:val="0BBE4AEF"/>
    <w:rsid w:val="0BE30377"/>
    <w:rsid w:val="0BE77385"/>
    <w:rsid w:val="0BF94C57"/>
    <w:rsid w:val="0C0F534B"/>
    <w:rsid w:val="0C3758FA"/>
    <w:rsid w:val="0C3856BA"/>
    <w:rsid w:val="0C6E66F1"/>
    <w:rsid w:val="0C873133"/>
    <w:rsid w:val="0CA35A93"/>
    <w:rsid w:val="0CB601C2"/>
    <w:rsid w:val="0CB730C5"/>
    <w:rsid w:val="0CBD3065"/>
    <w:rsid w:val="0CD45C4C"/>
    <w:rsid w:val="0CD7730C"/>
    <w:rsid w:val="0CDD0FA5"/>
    <w:rsid w:val="0CE00A95"/>
    <w:rsid w:val="0CE91379"/>
    <w:rsid w:val="0CF74077"/>
    <w:rsid w:val="0CFB58CF"/>
    <w:rsid w:val="0CFD5860"/>
    <w:rsid w:val="0D0A78C0"/>
    <w:rsid w:val="0D0E6E52"/>
    <w:rsid w:val="0D10175C"/>
    <w:rsid w:val="0D2239C4"/>
    <w:rsid w:val="0D337D7B"/>
    <w:rsid w:val="0D4F1B22"/>
    <w:rsid w:val="0D524DED"/>
    <w:rsid w:val="0D5530F3"/>
    <w:rsid w:val="0D5C585E"/>
    <w:rsid w:val="0D6C5EE5"/>
    <w:rsid w:val="0D782A7C"/>
    <w:rsid w:val="0D7B0878"/>
    <w:rsid w:val="0D823F05"/>
    <w:rsid w:val="0D933D59"/>
    <w:rsid w:val="0DA97170"/>
    <w:rsid w:val="0DAA5E3D"/>
    <w:rsid w:val="0DB25F8E"/>
    <w:rsid w:val="0DB611B3"/>
    <w:rsid w:val="0DBD5172"/>
    <w:rsid w:val="0DC12675"/>
    <w:rsid w:val="0DD34156"/>
    <w:rsid w:val="0DD86C3B"/>
    <w:rsid w:val="0DE819AF"/>
    <w:rsid w:val="0DEE4240"/>
    <w:rsid w:val="0DF20A80"/>
    <w:rsid w:val="0DFC07C5"/>
    <w:rsid w:val="0E1B17A7"/>
    <w:rsid w:val="0E1C6E84"/>
    <w:rsid w:val="0E285ADE"/>
    <w:rsid w:val="0E325320"/>
    <w:rsid w:val="0E356BBF"/>
    <w:rsid w:val="0E363BF0"/>
    <w:rsid w:val="0E3E7B9F"/>
    <w:rsid w:val="0E493721"/>
    <w:rsid w:val="0E4D5CB6"/>
    <w:rsid w:val="0E511C4A"/>
    <w:rsid w:val="0E5139F9"/>
    <w:rsid w:val="0E65727D"/>
    <w:rsid w:val="0E686F94"/>
    <w:rsid w:val="0E880E50"/>
    <w:rsid w:val="0E8E60D1"/>
    <w:rsid w:val="0E912CC7"/>
    <w:rsid w:val="0E9733D5"/>
    <w:rsid w:val="0EB94E27"/>
    <w:rsid w:val="0EBA5ACB"/>
    <w:rsid w:val="0ECF2B6F"/>
    <w:rsid w:val="0ED711EA"/>
    <w:rsid w:val="0ED96FBA"/>
    <w:rsid w:val="0EDB1A22"/>
    <w:rsid w:val="0EDF667F"/>
    <w:rsid w:val="0EEB185E"/>
    <w:rsid w:val="0EEF2AC6"/>
    <w:rsid w:val="0F026AA1"/>
    <w:rsid w:val="0F0D5446"/>
    <w:rsid w:val="0F227143"/>
    <w:rsid w:val="0F246625"/>
    <w:rsid w:val="0F36499C"/>
    <w:rsid w:val="0F451083"/>
    <w:rsid w:val="0F4B602A"/>
    <w:rsid w:val="0F502EB3"/>
    <w:rsid w:val="0F5A2BFE"/>
    <w:rsid w:val="0F5A59EB"/>
    <w:rsid w:val="0F6362EF"/>
    <w:rsid w:val="0F661DB2"/>
    <w:rsid w:val="0F6C5E1D"/>
    <w:rsid w:val="0F704352"/>
    <w:rsid w:val="0F756C74"/>
    <w:rsid w:val="0F772119"/>
    <w:rsid w:val="0F776BBB"/>
    <w:rsid w:val="0F8131CF"/>
    <w:rsid w:val="0F9F5F5C"/>
    <w:rsid w:val="0FC36648"/>
    <w:rsid w:val="0FCB577D"/>
    <w:rsid w:val="0FDB1753"/>
    <w:rsid w:val="0FDC19E8"/>
    <w:rsid w:val="0FE43EF2"/>
    <w:rsid w:val="0FFC5BE6"/>
    <w:rsid w:val="1025065E"/>
    <w:rsid w:val="103831A6"/>
    <w:rsid w:val="10390BE8"/>
    <w:rsid w:val="10432D00"/>
    <w:rsid w:val="105A5869"/>
    <w:rsid w:val="106D43EE"/>
    <w:rsid w:val="10735E1F"/>
    <w:rsid w:val="10795489"/>
    <w:rsid w:val="108546D5"/>
    <w:rsid w:val="109E4EEF"/>
    <w:rsid w:val="10A1053B"/>
    <w:rsid w:val="10A83D36"/>
    <w:rsid w:val="10AC47BA"/>
    <w:rsid w:val="10BA69DA"/>
    <w:rsid w:val="10D95F27"/>
    <w:rsid w:val="10E91940"/>
    <w:rsid w:val="11050ACA"/>
    <w:rsid w:val="1111121D"/>
    <w:rsid w:val="111451B1"/>
    <w:rsid w:val="11206312"/>
    <w:rsid w:val="113D64B6"/>
    <w:rsid w:val="11425F95"/>
    <w:rsid w:val="11441C25"/>
    <w:rsid w:val="114809B7"/>
    <w:rsid w:val="116F23E8"/>
    <w:rsid w:val="11787460"/>
    <w:rsid w:val="117E55AC"/>
    <w:rsid w:val="118A7DBE"/>
    <w:rsid w:val="119F34BD"/>
    <w:rsid w:val="11A17F51"/>
    <w:rsid w:val="11C52008"/>
    <w:rsid w:val="11C6025A"/>
    <w:rsid w:val="11CD001D"/>
    <w:rsid w:val="11DB33B7"/>
    <w:rsid w:val="11DC229F"/>
    <w:rsid w:val="11DC260A"/>
    <w:rsid w:val="11E54A08"/>
    <w:rsid w:val="11ED1C8A"/>
    <w:rsid w:val="12166C60"/>
    <w:rsid w:val="12260CF8"/>
    <w:rsid w:val="123C1FCF"/>
    <w:rsid w:val="12445622"/>
    <w:rsid w:val="124F64A1"/>
    <w:rsid w:val="125E4936"/>
    <w:rsid w:val="1293001F"/>
    <w:rsid w:val="12940358"/>
    <w:rsid w:val="1297742E"/>
    <w:rsid w:val="12C81DAF"/>
    <w:rsid w:val="12CD7C39"/>
    <w:rsid w:val="12DA0B44"/>
    <w:rsid w:val="12EC15C7"/>
    <w:rsid w:val="12FC0201"/>
    <w:rsid w:val="1302191C"/>
    <w:rsid w:val="13037A14"/>
    <w:rsid w:val="130628D8"/>
    <w:rsid w:val="131119A8"/>
    <w:rsid w:val="1323348A"/>
    <w:rsid w:val="13281DD8"/>
    <w:rsid w:val="132D4308"/>
    <w:rsid w:val="132D60B6"/>
    <w:rsid w:val="13345697"/>
    <w:rsid w:val="1339201A"/>
    <w:rsid w:val="134F2888"/>
    <w:rsid w:val="1370543F"/>
    <w:rsid w:val="13A22600"/>
    <w:rsid w:val="13AD4FA0"/>
    <w:rsid w:val="13CE5AEB"/>
    <w:rsid w:val="13EE5846"/>
    <w:rsid w:val="14157701"/>
    <w:rsid w:val="14340B01"/>
    <w:rsid w:val="143B7FF8"/>
    <w:rsid w:val="143E449F"/>
    <w:rsid w:val="144C7508"/>
    <w:rsid w:val="14506D40"/>
    <w:rsid w:val="14763522"/>
    <w:rsid w:val="147E0924"/>
    <w:rsid w:val="14850066"/>
    <w:rsid w:val="1491260D"/>
    <w:rsid w:val="149C1746"/>
    <w:rsid w:val="14AD3BD1"/>
    <w:rsid w:val="14D02BF1"/>
    <w:rsid w:val="15082937"/>
    <w:rsid w:val="153B2D0D"/>
    <w:rsid w:val="15455FC4"/>
    <w:rsid w:val="15693F0C"/>
    <w:rsid w:val="157306F8"/>
    <w:rsid w:val="15893DF8"/>
    <w:rsid w:val="158F4E06"/>
    <w:rsid w:val="158F6B4C"/>
    <w:rsid w:val="159C2C56"/>
    <w:rsid w:val="15B036FB"/>
    <w:rsid w:val="15CB45DA"/>
    <w:rsid w:val="15D32F45"/>
    <w:rsid w:val="15E870D0"/>
    <w:rsid w:val="15EC64DD"/>
    <w:rsid w:val="15EE3FD0"/>
    <w:rsid w:val="15EF76B0"/>
    <w:rsid w:val="15F01D49"/>
    <w:rsid w:val="15F22551"/>
    <w:rsid w:val="15F33C85"/>
    <w:rsid w:val="16115843"/>
    <w:rsid w:val="161C28E0"/>
    <w:rsid w:val="161E7F60"/>
    <w:rsid w:val="16337E88"/>
    <w:rsid w:val="163976E4"/>
    <w:rsid w:val="163C4469"/>
    <w:rsid w:val="164A3EE5"/>
    <w:rsid w:val="165A5414"/>
    <w:rsid w:val="166603FD"/>
    <w:rsid w:val="166777E0"/>
    <w:rsid w:val="169C5A2D"/>
    <w:rsid w:val="16B30C23"/>
    <w:rsid w:val="16C44F84"/>
    <w:rsid w:val="16D74CB7"/>
    <w:rsid w:val="16D8458B"/>
    <w:rsid w:val="16E42F30"/>
    <w:rsid w:val="16EB42BE"/>
    <w:rsid w:val="17075B7B"/>
    <w:rsid w:val="17081314"/>
    <w:rsid w:val="17151105"/>
    <w:rsid w:val="171548AE"/>
    <w:rsid w:val="172016ED"/>
    <w:rsid w:val="17306175"/>
    <w:rsid w:val="174A116E"/>
    <w:rsid w:val="174A246D"/>
    <w:rsid w:val="17577BA6"/>
    <w:rsid w:val="176233E5"/>
    <w:rsid w:val="176E2C4A"/>
    <w:rsid w:val="17710C68"/>
    <w:rsid w:val="1776514E"/>
    <w:rsid w:val="177B5642"/>
    <w:rsid w:val="1789687A"/>
    <w:rsid w:val="178D1819"/>
    <w:rsid w:val="17A518D1"/>
    <w:rsid w:val="17A600E3"/>
    <w:rsid w:val="17A74E1F"/>
    <w:rsid w:val="17B31280"/>
    <w:rsid w:val="17E01460"/>
    <w:rsid w:val="17E06C0C"/>
    <w:rsid w:val="17E4768B"/>
    <w:rsid w:val="17E71CCD"/>
    <w:rsid w:val="17F90C5D"/>
    <w:rsid w:val="180C273E"/>
    <w:rsid w:val="180F222F"/>
    <w:rsid w:val="181B4F9E"/>
    <w:rsid w:val="183028D1"/>
    <w:rsid w:val="183A54FD"/>
    <w:rsid w:val="18475E6C"/>
    <w:rsid w:val="18477C1A"/>
    <w:rsid w:val="18567E5D"/>
    <w:rsid w:val="18645AAB"/>
    <w:rsid w:val="188E10D5"/>
    <w:rsid w:val="188F5919"/>
    <w:rsid w:val="189B5AA1"/>
    <w:rsid w:val="18AE1A47"/>
    <w:rsid w:val="18AE7C99"/>
    <w:rsid w:val="18D21BDA"/>
    <w:rsid w:val="18D86AC4"/>
    <w:rsid w:val="18ED6A14"/>
    <w:rsid w:val="19045B0B"/>
    <w:rsid w:val="191B2724"/>
    <w:rsid w:val="1921046B"/>
    <w:rsid w:val="19262F0B"/>
    <w:rsid w:val="19566367"/>
    <w:rsid w:val="195B19B9"/>
    <w:rsid w:val="195B1D00"/>
    <w:rsid w:val="19622F5E"/>
    <w:rsid w:val="19713556"/>
    <w:rsid w:val="19772F9A"/>
    <w:rsid w:val="19813C37"/>
    <w:rsid w:val="19876E02"/>
    <w:rsid w:val="19904B9B"/>
    <w:rsid w:val="19A4350C"/>
    <w:rsid w:val="19BB08C0"/>
    <w:rsid w:val="19C05ED6"/>
    <w:rsid w:val="19C06489"/>
    <w:rsid w:val="19D2736C"/>
    <w:rsid w:val="19DE5E98"/>
    <w:rsid w:val="19F3005A"/>
    <w:rsid w:val="19F7110D"/>
    <w:rsid w:val="1A002777"/>
    <w:rsid w:val="1A1B2562"/>
    <w:rsid w:val="1A2521DD"/>
    <w:rsid w:val="1A255D39"/>
    <w:rsid w:val="1A283AC8"/>
    <w:rsid w:val="1A2B6265"/>
    <w:rsid w:val="1A472B8C"/>
    <w:rsid w:val="1A495ECC"/>
    <w:rsid w:val="1A63048D"/>
    <w:rsid w:val="1A6F1B2A"/>
    <w:rsid w:val="1A727303"/>
    <w:rsid w:val="1A7A42D7"/>
    <w:rsid w:val="1A7A6036"/>
    <w:rsid w:val="1A8014F0"/>
    <w:rsid w:val="1A8711E9"/>
    <w:rsid w:val="1A9133CF"/>
    <w:rsid w:val="1AA650CC"/>
    <w:rsid w:val="1AA84175"/>
    <w:rsid w:val="1AAB623F"/>
    <w:rsid w:val="1AC94917"/>
    <w:rsid w:val="1ACE3E09"/>
    <w:rsid w:val="1AD63BEC"/>
    <w:rsid w:val="1AD867DA"/>
    <w:rsid w:val="1AE41750"/>
    <w:rsid w:val="1AF07FBF"/>
    <w:rsid w:val="1AF54683"/>
    <w:rsid w:val="1AFA0F74"/>
    <w:rsid w:val="1AFC4CEC"/>
    <w:rsid w:val="1AFC5C92"/>
    <w:rsid w:val="1B0F05BD"/>
    <w:rsid w:val="1B261D69"/>
    <w:rsid w:val="1B485930"/>
    <w:rsid w:val="1B486183"/>
    <w:rsid w:val="1B643A72"/>
    <w:rsid w:val="1B6A5160"/>
    <w:rsid w:val="1B6F54BE"/>
    <w:rsid w:val="1B703C88"/>
    <w:rsid w:val="1B79449A"/>
    <w:rsid w:val="1B82162B"/>
    <w:rsid w:val="1B8D09A8"/>
    <w:rsid w:val="1B917B2A"/>
    <w:rsid w:val="1B9273FE"/>
    <w:rsid w:val="1B9E5DA3"/>
    <w:rsid w:val="1BA3160C"/>
    <w:rsid w:val="1BA47BE0"/>
    <w:rsid w:val="1BA8707E"/>
    <w:rsid w:val="1BB05AD7"/>
    <w:rsid w:val="1BB20E3A"/>
    <w:rsid w:val="1BB325C6"/>
    <w:rsid w:val="1BE340FE"/>
    <w:rsid w:val="1BE74617"/>
    <w:rsid w:val="1BEA74D5"/>
    <w:rsid w:val="1BF97D57"/>
    <w:rsid w:val="1BFE2CE6"/>
    <w:rsid w:val="1C0A6AB2"/>
    <w:rsid w:val="1C0E117B"/>
    <w:rsid w:val="1C183DA8"/>
    <w:rsid w:val="1C1A313F"/>
    <w:rsid w:val="1C1D316C"/>
    <w:rsid w:val="1C2269D4"/>
    <w:rsid w:val="1C2F04CC"/>
    <w:rsid w:val="1C441FDC"/>
    <w:rsid w:val="1C4B5294"/>
    <w:rsid w:val="1C5172BA"/>
    <w:rsid w:val="1C56042C"/>
    <w:rsid w:val="1C744D56"/>
    <w:rsid w:val="1C9D241E"/>
    <w:rsid w:val="1CB6711D"/>
    <w:rsid w:val="1CC10040"/>
    <w:rsid w:val="1CC93433"/>
    <w:rsid w:val="1CDA2E0B"/>
    <w:rsid w:val="1CDF48C5"/>
    <w:rsid w:val="1D0742FC"/>
    <w:rsid w:val="1D0C4666"/>
    <w:rsid w:val="1D0D3703"/>
    <w:rsid w:val="1D17405F"/>
    <w:rsid w:val="1D1C3424"/>
    <w:rsid w:val="1D381086"/>
    <w:rsid w:val="1D3D0A5D"/>
    <w:rsid w:val="1D48081E"/>
    <w:rsid w:val="1D49213A"/>
    <w:rsid w:val="1D527E1C"/>
    <w:rsid w:val="1D562FD5"/>
    <w:rsid w:val="1D5C0E83"/>
    <w:rsid w:val="1D6E149D"/>
    <w:rsid w:val="1D7B2840"/>
    <w:rsid w:val="1D826632"/>
    <w:rsid w:val="1D986D65"/>
    <w:rsid w:val="1DA67191"/>
    <w:rsid w:val="1DB418AE"/>
    <w:rsid w:val="1DC415BC"/>
    <w:rsid w:val="1DC51B08"/>
    <w:rsid w:val="1DC67833"/>
    <w:rsid w:val="1DE06B47"/>
    <w:rsid w:val="1E034158"/>
    <w:rsid w:val="1E1D7EB3"/>
    <w:rsid w:val="1E42344B"/>
    <w:rsid w:val="1E4A258F"/>
    <w:rsid w:val="1E5D4451"/>
    <w:rsid w:val="1E693EC0"/>
    <w:rsid w:val="1E7A22F1"/>
    <w:rsid w:val="1E8219AC"/>
    <w:rsid w:val="1E831280"/>
    <w:rsid w:val="1E874E4D"/>
    <w:rsid w:val="1E956402"/>
    <w:rsid w:val="1EA02A26"/>
    <w:rsid w:val="1EA731C1"/>
    <w:rsid w:val="1EAB0F03"/>
    <w:rsid w:val="1EB12291"/>
    <w:rsid w:val="1ED03DDD"/>
    <w:rsid w:val="1EFB0FDF"/>
    <w:rsid w:val="1F10520A"/>
    <w:rsid w:val="1F201DBF"/>
    <w:rsid w:val="1F247E78"/>
    <w:rsid w:val="1F345BBF"/>
    <w:rsid w:val="1F501AAA"/>
    <w:rsid w:val="1F5122ED"/>
    <w:rsid w:val="1F5321A4"/>
    <w:rsid w:val="1F686DF4"/>
    <w:rsid w:val="1F7D7CFC"/>
    <w:rsid w:val="1F7F413E"/>
    <w:rsid w:val="1F8359DC"/>
    <w:rsid w:val="1FBA5176"/>
    <w:rsid w:val="1FD56418"/>
    <w:rsid w:val="1FD941DA"/>
    <w:rsid w:val="1FE3647B"/>
    <w:rsid w:val="1FF22625"/>
    <w:rsid w:val="1FF75640"/>
    <w:rsid w:val="1FF97A4C"/>
    <w:rsid w:val="20075332"/>
    <w:rsid w:val="2007660D"/>
    <w:rsid w:val="202251F5"/>
    <w:rsid w:val="202A2B59"/>
    <w:rsid w:val="202C26E9"/>
    <w:rsid w:val="202E2AB2"/>
    <w:rsid w:val="204213F3"/>
    <w:rsid w:val="204E514B"/>
    <w:rsid w:val="205870DA"/>
    <w:rsid w:val="205D447F"/>
    <w:rsid w:val="206F285C"/>
    <w:rsid w:val="207F2647"/>
    <w:rsid w:val="20894213"/>
    <w:rsid w:val="209A4B87"/>
    <w:rsid w:val="20B41BC5"/>
    <w:rsid w:val="20B63B8F"/>
    <w:rsid w:val="20CB1E8B"/>
    <w:rsid w:val="20E42618"/>
    <w:rsid w:val="20E524BD"/>
    <w:rsid w:val="20EE50D7"/>
    <w:rsid w:val="20FE1726"/>
    <w:rsid w:val="210165B1"/>
    <w:rsid w:val="21093CBF"/>
    <w:rsid w:val="211054D6"/>
    <w:rsid w:val="2116462E"/>
    <w:rsid w:val="212154AC"/>
    <w:rsid w:val="212A2260"/>
    <w:rsid w:val="213A32E2"/>
    <w:rsid w:val="21423675"/>
    <w:rsid w:val="214E3DC8"/>
    <w:rsid w:val="215A451A"/>
    <w:rsid w:val="21600249"/>
    <w:rsid w:val="21793DC5"/>
    <w:rsid w:val="218F68ED"/>
    <w:rsid w:val="21C44E06"/>
    <w:rsid w:val="21E31410"/>
    <w:rsid w:val="21ED538F"/>
    <w:rsid w:val="21F941AF"/>
    <w:rsid w:val="21FB5FE2"/>
    <w:rsid w:val="21FD3507"/>
    <w:rsid w:val="22031056"/>
    <w:rsid w:val="220B1FE2"/>
    <w:rsid w:val="2230760B"/>
    <w:rsid w:val="223207CB"/>
    <w:rsid w:val="22571F8F"/>
    <w:rsid w:val="22651D11"/>
    <w:rsid w:val="226A0FD0"/>
    <w:rsid w:val="227708A9"/>
    <w:rsid w:val="227E248B"/>
    <w:rsid w:val="22835B04"/>
    <w:rsid w:val="22927D0F"/>
    <w:rsid w:val="229C1D23"/>
    <w:rsid w:val="22B9223E"/>
    <w:rsid w:val="22CD0732"/>
    <w:rsid w:val="22D71A68"/>
    <w:rsid w:val="22FB3ADB"/>
    <w:rsid w:val="230C5171"/>
    <w:rsid w:val="2315251F"/>
    <w:rsid w:val="232057F5"/>
    <w:rsid w:val="233139A1"/>
    <w:rsid w:val="233D2211"/>
    <w:rsid w:val="23427BCD"/>
    <w:rsid w:val="23493CB7"/>
    <w:rsid w:val="235356C5"/>
    <w:rsid w:val="235E5AA3"/>
    <w:rsid w:val="23876CAD"/>
    <w:rsid w:val="238A7DBA"/>
    <w:rsid w:val="23931140"/>
    <w:rsid w:val="239518D2"/>
    <w:rsid w:val="239575E6"/>
    <w:rsid w:val="23A841AA"/>
    <w:rsid w:val="23AA40FE"/>
    <w:rsid w:val="23B337F3"/>
    <w:rsid w:val="23B55F80"/>
    <w:rsid w:val="23E3039C"/>
    <w:rsid w:val="23E822B1"/>
    <w:rsid w:val="23F05265"/>
    <w:rsid w:val="23F72395"/>
    <w:rsid w:val="24054C0B"/>
    <w:rsid w:val="240B41F2"/>
    <w:rsid w:val="242353D5"/>
    <w:rsid w:val="242B1718"/>
    <w:rsid w:val="24374FE7"/>
    <w:rsid w:val="243816E8"/>
    <w:rsid w:val="243A0633"/>
    <w:rsid w:val="24455956"/>
    <w:rsid w:val="24600A59"/>
    <w:rsid w:val="24841C60"/>
    <w:rsid w:val="248E3007"/>
    <w:rsid w:val="249B7324"/>
    <w:rsid w:val="24A361D8"/>
    <w:rsid w:val="24F01070"/>
    <w:rsid w:val="250017D3"/>
    <w:rsid w:val="250550E5"/>
    <w:rsid w:val="250D57C2"/>
    <w:rsid w:val="251A0B90"/>
    <w:rsid w:val="251C76EF"/>
    <w:rsid w:val="251E0337"/>
    <w:rsid w:val="252437BD"/>
    <w:rsid w:val="252B5EB9"/>
    <w:rsid w:val="254C061E"/>
    <w:rsid w:val="25560F8D"/>
    <w:rsid w:val="25660888"/>
    <w:rsid w:val="256622E7"/>
    <w:rsid w:val="25783B09"/>
    <w:rsid w:val="257E35F2"/>
    <w:rsid w:val="258724D7"/>
    <w:rsid w:val="25B74631"/>
    <w:rsid w:val="25CC1E99"/>
    <w:rsid w:val="25DE1752"/>
    <w:rsid w:val="25ED2B06"/>
    <w:rsid w:val="25FC2044"/>
    <w:rsid w:val="260E1D77"/>
    <w:rsid w:val="26107139"/>
    <w:rsid w:val="26307F40"/>
    <w:rsid w:val="266D3134"/>
    <w:rsid w:val="26751385"/>
    <w:rsid w:val="26761685"/>
    <w:rsid w:val="267918E7"/>
    <w:rsid w:val="269648DF"/>
    <w:rsid w:val="26A56238"/>
    <w:rsid w:val="26AA5F44"/>
    <w:rsid w:val="26B04986"/>
    <w:rsid w:val="26C54B2C"/>
    <w:rsid w:val="26CA0394"/>
    <w:rsid w:val="26D0702D"/>
    <w:rsid w:val="26D235A6"/>
    <w:rsid w:val="26D27249"/>
    <w:rsid w:val="26D57D33"/>
    <w:rsid w:val="26D905D7"/>
    <w:rsid w:val="26F03788"/>
    <w:rsid w:val="270B7843"/>
    <w:rsid w:val="270D202F"/>
    <w:rsid w:val="27133AE9"/>
    <w:rsid w:val="2725381D"/>
    <w:rsid w:val="272D3149"/>
    <w:rsid w:val="272E26D1"/>
    <w:rsid w:val="274D65AA"/>
    <w:rsid w:val="274E0EEF"/>
    <w:rsid w:val="27623D3E"/>
    <w:rsid w:val="276A6C21"/>
    <w:rsid w:val="278301EA"/>
    <w:rsid w:val="27877F49"/>
    <w:rsid w:val="27B33C90"/>
    <w:rsid w:val="27E20E2A"/>
    <w:rsid w:val="27EE71B2"/>
    <w:rsid w:val="27FE31E6"/>
    <w:rsid w:val="28084E1A"/>
    <w:rsid w:val="280D678A"/>
    <w:rsid w:val="28111955"/>
    <w:rsid w:val="281A6228"/>
    <w:rsid w:val="282D620B"/>
    <w:rsid w:val="284B172A"/>
    <w:rsid w:val="286345FC"/>
    <w:rsid w:val="287700A8"/>
    <w:rsid w:val="288775CB"/>
    <w:rsid w:val="28AA3FD9"/>
    <w:rsid w:val="28BC3D0D"/>
    <w:rsid w:val="28CE6296"/>
    <w:rsid w:val="28D31009"/>
    <w:rsid w:val="28FB65E3"/>
    <w:rsid w:val="28FD67FF"/>
    <w:rsid w:val="293164A9"/>
    <w:rsid w:val="29424742"/>
    <w:rsid w:val="29464110"/>
    <w:rsid w:val="29503844"/>
    <w:rsid w:val="29621D55"/>
    <w:rsid w:val="29623972"/>
    <w:rsid w:val="297F4241"/>
    <w:rsid w:val="298015A5"/>
    <w:rsid w:val="29874870"/>
    <w:rsid w:val="298E7852"/>
    <w:rsid w:val="29A43E1D"/>
    <w:rsid w:val="29B733F6"/>
    <w:rsid w:val="29D4704A"/>
    <w:rsid w:val="29E21F96"/>
    <w:rsid w:val="29F1409D"/>
    <w:rsid w:val="29FF3E88"/>
    <w:rsid w:val="2A1640AA"/>
    <w:rsid w:val="2A232826"/>
    <w:rsid w:val="2A2B61C7"/>
    <w:rsid w:val="2A3936D6"/>
    <w:rsid w:val="2A5E1C96"/>
    <w:rsid w:val="2A5F234A"/>
    <w:rsid w:val="2A693A20"/>
    <w:rsid w:val="2A7D74CC"/>
    <w:rsid w:val="2A817B15"/>
    <w:rsid w:val="2A862EDE"/>
    <w:rsid w:val="2AA138C8"/>
    <w:rsid w:val="2AA35184"/>
    <w:rsid w:val="2AB90B04"/>
    <w:rsid w:val="2AB96283"/>
    <w:rsid w:val="2ABB0720"/>
    <w:rsid w:val="2AD10888"/>
    <w:rsid w:val="2AF578DD"/>
    <w:rsid w:val="2AFA045E"/>
    <w:rsid w:val="2B2823EB"/>
    <w:rsid w:val="2B555E65"/>
    <w:rsid w:val="2B5A30BA"/>
    <w:rsid w:val="2B5D3585"/>
    <w:rsid w:val="2B87653C"/>
    <w:rsid w:val="2B952AA1"/>
    <w:rsid w:val="2B985FCE"/>
    <w:rsid w:val="2B9920E3"/>
    <w:rsid w:val="2BBD04C8"/>
    <w:rsid w:val="2BE12049"/>
    <w:rsid w:val="2BF44BDD"/>
    <w:rsid w:val="2BFC0FF0"/>
    <w:rsid w:val="2C024F0C"/>
    <w:rsid w:val="2C0D6C02"/>
    <w:rsid w:val="2C1027EF"/>
    <w:rsid w:val="2C1A3C72"/>
    <w:rsid w:val="2C31056E"/>
    <w:rsid w:val="2C35241D"/>
    <w:rsid w:val="2C364F00"/>
    <w:rsid w:val="2C370C0C"/>
    <w:rsid w:val="2C45434C"/>
    <w:rsid w:val="2C4613C9"/>
    <w:rsid w:val="2C4C35F9"/>
    <w:rsid w:val="2C507E91"/>
    <w:rsid w:val="2C611306"/>
    <w:rsid w:val="2C8B3F52"/>
    <w:rsid w:val="2C9A4365"/>
    <w:rsid w:val="2C9F1AFF"/>
    <w:rsid w:val="2CA46F92"/>
    <w:rsid w:val="2CAA206F"/>
    <w:rsid w:val="2CAD0415"/>
    <w:rsid w:val="2CFF241A"/>
    <w:rsid w:val="2D000EFA"/>
    <w:rsid w:val="2D1D7812"/>
    <w:rsid w:val="2D1F5D48"/>
    <w:rsid w:val="2D205696"/>
    <w:rsid w:val="2D206443"/>
    <w:rsid w:val="2D2E0549"/>
    <w:rsid w:val="2D6A7474"/>
    <w:rsid w:val="2D782F8C"/>
    <w:rsid w:val="2D7B4196"/>
    <w:rsid w:val="2D834DF9"/>
    <w:rsid w:val="2DAB008F"/>
    <w:rsid w:val="2DC91C47"/>
    <w:rsid w:val="2DE0494E"/>
    <w:rsid w:val="2DEF3263"/>
    <w:rsid w:val="2E064A63"/>
    <w:rsid w:val="2E304F81"/>
    <w:rsid w:val="2E31032F"/>
    <w:rsid w:val="2E3B0643"/>
    <w:rsid w:val="2E437C7A"/>
    <w:rsid w:val="2E497A46"/>
    <w:rsid w:val="2E4E3659"/>
    <w:rsid w:val="2E52619A"/>
    <w:rsid w:val="2E627104"/>
    <w:rsid w:val="2E635506"/>
    <w:rsid w:val="2E692241"/>
    <w:rsid w:val="2E76495E"/>
    <w:rsid w:val="2E7A61FC"/>
    <w:rsid w:val="2E7E481A"/>
    <w:rsid w:val="2E80471D"/>
    <w:rsid w:val="2E8C7362"/>
    <w:rsid w:val="2E9436D8"/>
    <w:rsid w:val="2EB14001"/>
    <w:rsid w:val="2EB45BB2"/>
    <w:rsid w:val="2EC56EC5"/>
    <w:rsid w:val="2EC658E5"/>
    <w:rsid w:val="2EC76F67"/>
    <w:rsid w:val="2EDF0755"/>
    <w:rsid w:val="2EF266DA"/>
    <w:rsid w:val="2EF316AB"/>
    <w:rsid w:val="2EF37D5C"/>
    <w:rsid w:val="2F032695"/>
    <w:rsid w:val="2F1E10E7"/>
    <w:rsid w:val="2F2C13A9"/>
    <w:rsid w:val="2F302D5E"/>
    <w:rsid w:val="2F356775"/>
    <w:rsid w:val="2F432A92"/>
    <w:rsid w:val="2F476654"/>
    <w:rsid w:val="2F49095D"/>
    <w:rsid w:val="2F494EF4"/>
    <w:rsid w:val="2F4F58DB"/>
    <w:rsid w:val="2F5041F6"/>
    <w:rsid w:val="2F5664D2"/>
    <w:rsid w:val="2F575F82"/>
    <w:rsid w:val="2F683B53"/>
    <w:rsid w:val="2F715851"/>
    <w:rsid w:val="2F74784C"/>
    <w:rsid w:val="2F9024D5"/>
    <w:rsid w:val="2FA9552A"/>
    <w:rsid w:val="2FAE6B0C"/>
    <w:rsid w:val="2FB67708"/>
    <w:rsid w:val="2FBD0387"/>
    <w:rsid w:val="2FC21CDF"/>
    <w:rsid w:val="2FE51D9B"/>
    <w:rsid w:val="2FE778C1"/>
    <w:rsid w:val="2FF86323"/>
    <w:rsid w:val="30185CCC"/>
    <w:rsid w:val="302C1778"/>
    <w:rsid w:val="30304425"/>
    <w:rsid w:val="303F61C1"/>
    <w:rsid w:val="3040577F"/>
    <w:rsid w:val="3045283A"/>
    <w:rsid w:val="304A1A07"/>
    <w:rsid w:val="304A7E50"/>
    <w:rsid w:val="30557069"/>
    <w:rsid w:val="306155C2"/>
    <w:rsid w:val="307402F7"/>
    <w:rsid w:val="307A0A0D"/>
    <w:rsid w:val="308425BF"/>
    <w:rsid w:val="30847806"/>
    <w:rsid w:val="3087661B"/>
    <w:rsid w:val="30890C03"/>
    <w:rsid w:val="30AA0F06"/>
    <w:rsid w:val="30AD6A75"/>
    <w:rsid w:val="30B43136"/>
    <w:rsid w:val="30C45E54"/>
    <w:rsid w:val="30D836AE"/>
    <w:rsid w:val="30E81B43"/>
    <w:rsid w:val="30E941BC"/>
    <w:rsid w:val="30EA0F6A"/>
    <w:rsid w:val="30EC2BD0"/>
    <w:rsid w:val="30FA6C7D"/>
    <w:rsid w:val="31207AE6"/>
    <w:rsid w:val="31410A0E"/>
    <w:rsid w:val="314D19A6"/>
    <w:rsid w:val="318E35A9"/>
    <w:rsid w:val="318E3D87"/>
    <w:rsid w:val="31994BEB"/>
    <w:rsid w:val="319C494B"/>
    <w:rsid w:val="319D6CD7"/>
    <w:rsid w:val="31A30E4F"/>
    <w:rsid w:val="31A517E2"/>
    <w:rsid w:val="31AA329C"/>
    <w:rsid w:val="31AC176C"/>
    <w:rsid w:val="31B45EC9"/>
    <w:rsid w:val="31B57180"/>
    <w:rsid w:val="31BB1005"/>
    <w:rsid w:val="31F3494A"/>
    <w:rsid w:val="32026C34"/>
    <w:rsid w:val="32032617"/>
    <w:rsid w:val="32072C40"/>
    <w:rsid w:val="320A5AE9"/>
    <w:rsid w:val="322A6639"/>
    <w:rsid w:val="322B431D"/>
    <w:rsid w:val="32450250"/>
    <w:rsid w:val="32541C29"/>
    <w:rsid w:val="325A33E4"/>
    <w:rsid w:val="326F5D34"/>
    <w:rsid w:val="32C50EEA"/>
    <w:rsid w:val="32CE6B16"/>
    <w:rsid w:val="32D14858"/>
    <w:rsid w:val="32D21D23"/>
    <w:rsid w:val="32D61E6F"/>
    <w:rsid w:val="32D86D49"/>
    <w:rsid w:val="32DF6F75"/>
    <w:rsid w:val="32E14A9C"/>
    <w:rsid w:val="32E77BA0"/>
    <w:rsid w:val="32E9317E"/>
    <w:rsid w:val="32F200C1"/>
    <w:rsid w:val="32F22710"/>
    <w:rsid w:val="331020D6"/>
    <w:rsid w:val="331A61FF"/>
    <w:rsid w:val="33386B85"/>
    <w:rsid w:val="33604C72"/>
    <w:rsid w:val="33636BEA"/>
    <w:rsid w:val="336851BD"/>
    <w:rsid w:val="336B523C"/>
    <w:rsid w:val="33AA7BD5"/>
    <w:rsid w:val="33AC2F08"/>
    <w:rsid w:val="33ED56C2"/>
    <w:rsid w:val="33F85C46"/>
    <w:rsid w:val="33F9276F"/>
    <w:rsid w:val="33F97BC3"/>
    <w:rsid w:val="3400734B"/>
    <w:rsid w:val="34056568"/>
    <w:rsid w:val="34180991"/>
    <w:rsid w:val="342750AF"/>
    <w:rsid w:val="342B67BB"/>
    <w:rsid w:val="344423B0"/>
    <w:rsid w:val="34524E7E"/>
    <w:rsid w:val="34546879"/>
    <w:rsid w:val="345C20C8"/>
    <w:rsid w:val="34732681"/>
    <w:rsid w:val="348A6712"/>
    <w:rsid w:val="348E67B1"/>
    <w:rsid w:val="349A268C"/>
    <w:rsid w:val="34AC2E87"/>
    <w:rsid w:val="34B44B59"/>
    <w:rsid w:val="34BB2973"/>
    <w:rsid w:val="34BD3E87"/>
    <w:rsid w:val="34E26732"/>
    <w:rsid w:val="34EE524E"/>
    <w:rsid w:val="34F5482E"/>
    <w:rsid w:val="34FD1935"/>
    <w:rsid w:val="35033A54"/>
    <w:rsid w:val="35092F1D"/>
    <w:rsid w:val="35101668"/>
    <w:rsid w:val="35386C3E"/>
    <w:rsid w:val="3543355E"/>
    <w:rsid w:val="35B244CD"/>
    <w:rsid w:val="35B87168"/>
    <w:rsid w:val="35B90C30"/>
    <w:rsid w:val="35D94B0C"/>
    <w:rsid w:val="35F1149A"/>
    <w:rsid w:val="3605310B"/>
    <w:rsid w:val="36237179"/>
    <w:rsid w:val="362D624A"/>
    <w:rsid w:val="363649F6"/>
    <w:rsid w:val="36393E1A"/>
    <w:rsid w:val="364A5AAB"/>
    <w:rsid w:val="36525CB0"/>
    <w:rsid w:val="36575075"/>
    <w:rsid w:val="365E4F6F"/>
    <w:rsid w:val="366817A6"/>
    <w:rsid w:val="366C6D72"/>
    <w:rsid w:val="368D6CE8"/>
    <w:rsid w:val="36944FC2"/>
    <w:rsid w:val="36A55DE0"/>
    <w:rsid w:val="36B6732D"/>
    <w:rsid w:val="36BE6EA2"/>
    <w:rsid w:val="36CD2343"/>
    <w:rsid w:val="36D347BC"/>
    <w:rsid w:val="36F24D43"/>
    <w:rsid w:val="36FF3742"/>
    <w:rsid w:val="3701395E"/>
    <w:rsid w:val="37015819"/>
    <w:rsid w:val="370E1BD7"/>
    <w:rsid w:val="371C6E95"/>
    <w:rsid w:val="372907BF"/>
    <w:rsid w:val="373331A0"/>
    <w:rsid w:val="37367CBC"/>
    <w:rsid w:val="373D426B"/>
    <w:rsid w:val="37543CF6"/>
    <w:rsid w:val="375453D5"/>
    <w:rsid w:val="376D5966"/>
    <w:rsid w:val="378571EB"/>
    <w:rsid w:val="378623F8"/>
    <w:rsid w:val="37887BDC"/>
    <w:rsid w:val="37907BFA"/>
    <w:rsid w:val="37922808"/>
    <w:rsid w:val="37977E1F"/>
    <w:rsid w:val="37A16F96"/>
    <w:rsid w:val="37B179ED"/>
    <w:rsid w:val="37B24E1E"/>
    <w:rsid w:val="37BF7375"/>
    <w:rsid w:val="37CD3932"/>
    <w:rsid w:val="37D73E29"/>
    <w:rsid w:val="37DA44B5"/>
    <w:rsid w:val="37DE3C9F"/>
    <w:rsid w:val="37DE4095"/>
    <w:rsid w:val="37EE37B7"/>
    <w:rsid w:val="38066101"/>
    <w:rsid w:val="38066D52"/>
    <w:rsid w:val="38114D9C"/>
    <w:rsid w:val="381D4C13"/>
    <w:rsid w:val="38267DA4"/>
    <w:rsid w:val="382D2531"/>
    <w:rsid w:val="384F7C6E"/>
    <w:rsid w:val="38543F62"/>
    <w:rsid w:val="38545D10"/>
    <w:rsid w:val="385823D2"/>
    <w:rsid w:val="386E795A"/>
    <w:rsid w:val="38751A5A"/>
    <w:rsid w:val="38883C0B"/>
    <w:rsid w:val="38A547BD"/>
    <w:rsid w:val="38AA3B82"/>
    <w:rsid w:val="38BB18EB"/>
    <w:rsid w:val="38C5276A"/>
    <w:rsid w:val="38DA2963"/>
    <w:rsid w:val="38E3458B"/>
    <w:rsid w:val="38E452E6"/>
    <w:rsid w:val="38E828EC"/>
    <w:rsid w:val="38EC6CC4"/>
    <w:rsid w:val="38F73F98"/>
    <w:rsid w:val="3901717A"/>
    <w:rsid w:val="3902576C"/>
    <w:rsid w:val="390B0AC4"/>
    <w:rsid w:val="392E5671"/>
    <w:rsid w:val="392F0EB2"/>
    <w:rsid w:val="39322FCA"/>
    <w:rsid w:val="39477622"/>
    <w:rsid w:val="39533276"/>
    <w:rsid w:val="39665A43"/>
    <w:rsid w:val="399716DB"/>
    <w:rsid w:val="399E2C66"/>
    <w:rsid w:val="39B822CE"/>
    <w:rsid w:val="39E44E71"/>
    <w:rsid w:val="39E4688A"/>
    <w:rsid w:val="39F5508A"/>
    <w:rsid w:val="39F72AA6"/>
    <w:rsid w:val="3A011DC8"/>
    <w:rsid w:val="3A080B60"/>
    <w:rsid w:val="3A1D17A4"/>
    <w:rsid w:val="3A244B12"/>
    <w:rsid w:val="3A293AC2"/>
    <w:rsid w:val="3A331955"/>
    <w:rsid w:val="3A476627"/>
    <w:rsid w:val="3A5D324F"/>
    <w:rsid w:val="3A7724DE"/>
    <w:rsid w:val="3A7E52C6"/>
    <w:rsid w:val="3A862C52"/>
    <w:rsid w:val="3A8D67BD"/>
    <w:rsid w:val="3A992100"/>
    <w:rsid w:val="3A9E7428"/>
    <w:rsid w:val="3AA35841"/>
    <w:rsid w:val="3AA576FB"/>
    <w:rsid w:val="3AA6206C"/>
    <w:rsid w:val="3AA765CB"/>
    <w:rsid w:val="3AB17449"/>
    <w:rsid w:val="3AB24F6F"/>
    <w:rsid w:val="3AB807D8"/>
    <w:rsid w:val="3AC224EA"/>
    <w:rsid w:val="3ACB0053"/>
    <w:rsid w:val="3AD24493"/>
    <w:rsid w:val="3AD60C5E"/>
    <w:rsid w:val="3AE570F3"/>
    <w:rsid w:val="3B007A89"/>
    <w:rsid w:val="3B2F374B"/>
    <w:rsid w:val="3B3230A5"/>
    <w:rsid w:val="3B476F2C"/>
    <w:rsid w:val="3B544EC3"/>
    <w:rsid w:val="3B550722"/>
    <w:rsid w:val="3B567FF1"/>
    <w:rsid w:val="3B5A2644"/>
    <w:rsid w:val="3B625ABF"/>
    <w:rsid w:val="3B6A0417"/>
    <w:rsid w:val="3B6F60D1"/>
    <w:rsid w:val="3B7B1C49"/>
    <w:rsid w:val="3B8832B4"/>
    <w:rsid w:val="3B893F22"/>
    <w:rsid w:val="3B900379"/>
    <w:rsid w:val="3BAE5737"/>
    <w:rsid w:val="3BBB1991"/>
    <w:rsid w:val="3BC9431F"/>
    <w:rsid w:val="3BD50B7B"/>
    <w:rsid w:val="3BD5526A"/>
    <w:rsid w:val="3BD77542"/>
    <w:rsid w:val="3BEC6BD0"/>
    <w:rsid w:val="3C133447"/>
    <w:rsid w:val="3C1A3224"/>
    <w:rsid w:val="3C1A7270"/>
    <w:rsid w:val="3C355E58"/>
    <w:rsid w:val="3C377EA0"/>
    <w:rsid w:val="3C431E39"/>
    <w:rsid w:val="3C552056"/>
    <w:rsid w:val="3C5A45CF"/>
    <w:rsid w:val="3C5E0BAF"/>
    <w:rsid w:val="3C5F1072"/>
    <w:rsid w:val="3C664263"/>
    <w:rsid w:val="3C6872CD"/>
    <w:rsid w:val="3C722C08"/>
    <w:rsid w:val="3C77121E"/>
    <w:rsid w:val="3C820130"/>
    <w:rsid w:val="3CA37533"/>
    <w:rsid w:val="3CAA4150"/>
    <w:rsid w:val="3CB90837"/>
    <w:rsid w:val="3CBE7BFC"/>
    <w:rsid w:val="3CCC306D"/>
    <w:rsid w:val="3CDA396C"/>
    <w:rsid w:val="3CE93947"/>
    <w:rsid w:val="3CEA11BD"/>
    <w:rsid w:val="3CEC308D"/>
    <w:rsid w:val="3CEF5488"/>
    <w:rsid w:val="3D042809"/>
    <w:rsid w:val="3D0E2917"/>
    <w:rsid w:val="3D1171D0"/>
    <w:rsid w:val="3D34084A"/>
    <w:rsid w:val="3D346A31"/>
    <w:rsid w:val="3D4933B5"/>
    <w:rsid w:val="3D4A6B6C"/>
    <w:rsid w:val="3D58757C"/>
    <w:rsid w:val="3D647B4C"/>
    <w:rsid w:val="3D6A7D83"/>
    <w:rsid w:val="3D76460E"/>
    <w:rsid w:val="3D7D015C"/>
    <w:rsid w:val="3D87344A"/>
    <w:rsid w:val="3D970CBA"/>
    <w:rsid w:val="3D997A67"/>
    <w:rsid w:val="3DA823F9"/>
    <w:rsid w:val="3DAA0180"/>
    <w:rsid w:val="3DAC5163"/>
    <w:rsid w:val="3DBF2893"/>
    <w:rsid w:val="3DC548B3"/>
    <w:rsid w:val="3DD376D7"/>
    <w:rsid w:val="3DDD2303"/>
    <w:rsid w:val="3DE03BA2"/>
    <w:rsid w:val="3DE5087F"/>
    <w:rsid w:val="3DEE1D27"/>
    <w:rsid w:val="3DF24001"/>
    <w:rsid w:val="3E03620E"/>
    <w:rsid w:val="3E1675C3"/>
    <w:rsid w:val="3E1E01FB"/>
    <w:rsid w:val="3E2B51B0"/>
    <w:rsid w:val="3E2E3C60"/>
    <w:rsid w:val="3E39158D"/>
    <w:rsid w:val="3E542DA9"/>
    <w:rsid w:val="3E7F3E91"/>
    <w:rsid w:val="3E8B6203"/>
    <w:rsid w:val="3E92628C"/>
    <w:rsid w:val="3E9D741A"/>
    <w:rsid w:val="3E9F5B75"/>
    <w:rsid w:val="3EB061FC"/>
    <w:rsid w:val="3EBC460F"/>
    <w:rsid w:val="3ECF7EF5"/>
    <w:rsid w:val="3ED9341F"/>
    <w:rsid w:val="3EDD48AC"/>
    <w:rsid w:val="3EF142B8"/>
    <w:rsid w:val="3F137FB6"/>
    <w:rsid w:val="3F16033C"/>
    <w:rsid w:val="3F163D1F"/>
    <w:rsid w:val="3F6C7CAA"/>
    <w:rsid w:val="3F732F1F"/>
    <w:rsid w:val="3F744EE9"/>
    <w:rsid w:val="3F755A75"/>
    <w:rsid w:val="3F7950FB"/>
    <w:rsid w:val="3F7E18C4"/>
    <w:rsid w:val="3F8C2233"/>
    <w:rsid w:val="3F941947"/>
    <w:rsid w:val="3FA27361"/>
    <w:rsid w:val="3FA95C43"/>
    <w:rsid w:val="3FC46081"/>
    <w:rsid w:val="3FD47688"/>
    <w:rsid w:val="3FE45BCB"/>
    <w:rsid w:val="3FFC1167"/>
    <w:rsid w:val="40004487"/>
    <w:rsid w:val="40055B41"/>
    <w:rsid w:val="40063D93"/>
    <w:rsid w:val="40094AB4"/>
    <w:rsid w:val="401069C0"/>
    <w:rsid w:val="401E2E70"/>
    <w:rsid w:val="40302BBE"/>
    <w:rsid w:val="40464190"/>
    <w:rsid w:val="40481D0D"/>
    <w:rsid w:val="40534AFF"/>
    <w:rsid w:val="405378C8"/>
    <w:rsid w:val="406E3EC8"/>
    <w:rsid w:val="407857B3"/>
    <w:rsid w:val="40796351"/>
    <w:rsid w:val="408B6047"/>
    <w:rsid w:val="40994C08"/>
    <w:rsid w:val="40A94E83"/>
    <w:rsid w:val="40B62C30"/>
    <w:rsid w:val="40BF2194"/>
    <w:rsid w:val="40C1415E"/>
    <w:rsid w:val="40C9055B"/>
    <w:rsid w:val="40C91210"/>
    <w:rsid w:val="40D05E19"/>
    <w:rsid w:val="40F24318"/>
    <w:rsid w:val="40F73BA2"/>
    <w:rsid w:val="4100750C"/>
    <w:rsid w:val="4103208B"/>
    <w:rsid w:val="411918A4"/>
    <w:rsid w:val="41526B64"/>
    <w:rsid w:val="415A2A24"/>
    <w:rsid w:val="415E5CCE"/>
    <w:rsid w:val="41650F8E"/>
    <w:rsid w:val="41682B86"/>
    <w:rsid w:val="419D24D5"/>
    <w:rsid w:val="41A2189A"/>
    <w:rsid w:val="41BE244C"/>
    <w:rsid w:val="41C35D99"/>
    <w:rsid w:val="421443CB"/>
    <w:rsid w:val="42446DF5"/>
    <w:rsid w:val="426810D9"/>
    <w:rsid w:val="426F783E"/>
    <w:rsid w:val="427F607F"/>
    <w:rsid w:val="42996CD2"/>
    <w:rsid w:val="429C0DE9"/>
    <w:rsid w:val="42A41FED"/>
    <w:rsid w:val="42B21FB1"/>
    <w:rsid w:val="42B75819"/>
    <w:rsid w:val="42BB7663"/>
    <w:rsid w:val="42CB4E20"/>
    <w:rsid w:val="42DC0DDB"/>
    <w:rsid w:val="42E12404"/>
    <w:rsid w:val="42E73A82"/>
    <w:rsid w:val="43030A5E"/>
    <w:rsid w:val="43140A2D"/>
    <w:rsid w:val="43185DA7"/>
    <w:rsid w:val="432F1853"/>
    <w:rsid w:val="433513BF"/>
    <w:rsid w:val="433C187A"/>
    <w:rsid w:val="433F2195"/>
    <w:rsid w:val="434B10DD"/>
    <w:rsid w:val="437455E8"/>
    <w:rsid w:val="438069A6"/>
    <w:rsid w:val="4382174D"/>
    <w:rsid w:val="43880F63"/>
    <w:rsid w:val="438D20D6"/>
    <w:rsid w:val="43AD109A"/>
    <w:rsid w:val="43B70A87"/>
    <w:rsid w:val="43C769B7"/>
    <w:rsid w:val="43CA7067"/>
    <w:rsid w:val="43E91792"/>
    <w:rsid w:val="43F14D5A"/>
    <w:rsid w:val="43FE4D82"/>
    <w:rsid w:val="43FF34AC"/>
    <w:rsid w:val="441D6206"/>
    <w:rsid w:val="441F5424"/>
    <w:rsid w:val="442313F8"/>
    <w:rsid w:val="442E5432"/>
    <w:rsid w:val="443720C6"/>
    <w:rsid w:val="44392A6D"/>
    <w:rsid w:val="444430DC"/>
    <w:rsid w:val="4444415E"/>
    <w:rsid w:val="44454BDC"/>
    <w:rsid w:val="44463B5B"/>
    <w:rsid w:val="444877C4"/>
    <w:rsid w:val="445D419E"/>
    <w:rsid w:val="445F4D0F"/>
    <w:rsid w:val="446505FA"/>
    <w:rsid w:val="44700650"/>
    <w:rsid w:val="447B402B"/>
    <w:rsid w:val="4487121B"/>
    <w:rsid w:val="44AE7F21"/>
    <w:rsid w:val="44C26097"/>
    <w:rsid w:val="44C327C3"/>
    <w:rsid w:val="44CB1FDB"/>
    <w:rsid w:val="44D07625"/>
    <w:rsid w:val="44EC44AD"/>
    <w:rsid w:val="44F52066"/>
    <w:rsid w:val="44F96048"/>
    <w:rsid w:val="450314C8"/>
    <w:rsid w:val="4506156C"/>
    <w:rsid w:val="45191FD4"/>
    <w:rsid w:val="45196315"/>
    <w:rsid w:val="451C7473"/>
    <w:rsid w:val="45730AF9"/>
    <w:rsid w:val="45772A5A"/>
    <w:rsid w:val="45886FF9"/>
    <w:rsid w:val="45B278E9"/>
    <w:rsid w:val="45CC00D8"/>
    <w:rsid w:val="45CF4C28"/>
    <w:rsid w:val="45E4342C"/>
    <w:rsid w:val="45E559ED"/>
    <w:rsid w:val="45E77993"/>
    <w:rsid w:val="45F35533"/>
    <w:rsid w:val="45F55107"/>
    <w:rsid w:val="45F7378E"/>
    <w:rsid w:val="46026F63"/>
    <w:rsid w:val="4603181D"/>
    <w:rsid w:val="461113D5"/>
    <w:rsid w:val="46234F92"/>
    <w:rsid w:val="46323308"/>
    <w:rsid w:val="46503CE8"/>
    <w:rsid w:val="465A0C11"/>
    <w:rsid w:val="4685178A"/>
    <w:rsid w:val="4694649D"/>
    <w:rsid w:val="46B856BC"/>
    <w:rsid w:val="46BA1E09"/>
    <w:rsid w:val="46CD5995"/>
    <w:rsid w:val="46CE4EDF"/>
    <w:rsid w:val="46CE7474"/>
    <w:rsid w:val="46DD48F7"/>
    <w:rsid w:val="46E932D2"/>
    <w:rsid w:val="46E95A67"/>
    <w:rsid w:val="46F15907"/>
    <w:rsid w:val="47131137"/>
    <w:rsid w:val="471A6804"/>
    <w:rsid w:val="47226FD9"/>
    <w:rsid w:val="4734568A"/>
    <w:rsid w:val="47355FE4"/>
    <w:rsid w:val="47356D0C"/>
    <w:rsid w:val="473A07C7"/>
    <w:rsid w:val="474A7EE1"/>
    <w:rsid w:val="47504F42"/>
    <w:rsid w:val="47556AED"/>
    <w:rsid w:val="475C073D"/>
    <w:rsid w:val="47611C4F"/>
    <w:rsid w:val="47677770"/>
    <w:rsid w:val="477134FC"/>
    <w:rsid w:val="47974345"/>
    <w:rsid w:val="47A71315"/>
    <w:rsid w:val="47BE31A6"/>
    <w:rsid w:val="47D3233B"/>
    <w:rsid w:val="47DB3414"/>
    <w:rsid w:val="47ED5F34"/>
    <w:rsid w:val="47FC5A7C"/>
    <w:rsid w:val="48007381"/>
    <w:rsid w:val="48042BC0"/>
    <w:rsid w:val="481B23A6"/>
    <w:rsid w:val="48217291"/>
    <w:rsid w:val="483506D4"/>
    <w:rsid w:val="483A0C1F"/>
    <w:rsid w:val="4847319B"/>
    <w:rsid w:val="484C255F"/>
    <w:rsid w:val="484F02A2"/>
    <w:rsid w:val="485C3F8A"/>
    <w:rsid w:val="486610FE"/>
    <w:rsid w:val="48772FED"/>
    <w:rsid w:val="487B2E45"/>
    <w:rsid w:val="48836A65"/>
    <w:rsid w:val="489A151D"/>
    <w:rsid w:val="489B34E7"/>
    <w:rsid w:val="489E2A01"/>
    <w:rsid w:val="48AB1789"/>
    <w:rsid w:val="48AD4E73"/>
    <w:rsid w:val="48B23078"/>
    <w:rsid w:val="48E1539E"/>
    <w:rsid w:val="48E761F0"/>
    <w:rsid w:val="48F826E7"/>
    <w:rsid w:val="49057F53"/>
    <w:rsid w:val="49287D31"/>
    <w:rsid w:val="49373EFA"/>
    <w:rsid w:val="4941408E"/>
    <w:rsid w:val="49417A8C"/>
    <w:rsid w:val="494E592A"/>
    <w:rsid w:val="495E2F48"/>
    <w:rsid w:val="495F2766"/>
    <w:rsid w:val="4972249A"/>
    <w:rsid w:val="49836154"/>
    <w:rsid w:val="49845D29"/>
    <w:rsid w:val="4985619D"/>
    <w:rsid w:val="49867CF3"/>
    <w:rsid w:val="498B3956"/>
    <w:rsid w:val="499E39DA"/>
    <w:rsid w:val="49A53A03"/>
    <w:rsid w:val="49C0138A"/>
    <w:rsid w:val="49C425C9"/>
    <w:rsid w:val="49D00F6E"/>
    <w:rsid w:val="49D942C7"/>
    <w:rsid w:val="4A0550BC"/>
    <w:rsid w:val="4A0D0BC6"/>
    <w:rsid w:val="4A0F18B0"/>
    <w:rsid w:val="4A1470AD"/>
    <w:rsid w:val="4A153553"/>
    <w:rsid w:val="4A1B48DF"/>
    <w:rsid w:val="4A592213"/>
    <w:rsid w:val="4A8D13EF"/>
    <w:rsid w:val="4AAC4D70"/>
    <w:rsid w:val="4AC4088C"/>
    <w:rsid w:val="4AC7359A"/>
    <w:rsid w:val="4ACB3EF4"/>
    <w:rsid w:val="4AE01685"/>
    <w:rsid w:val="4AF2103A"/>
    <w:rsid w:val="4AF40C8C"/>
    <w:rsid w:val="4B0E134F"/>
    <w:rsid w:val="4B186FF8"/>
    <w:rsid w:val="4B1C45AB"/>
    <w:rsid w:val="4B1D3FC7"/>
    <w:rsid w:val="4B1D4AD0"/>
    <w:rsid w:val="4B20587A"/>
    <w:rsid w:val="4B2772B4"/>
    <w:rsid w:val="4B2F1727"/>
    <w:rsid w:val="4B307DB3"/>
    <w:rsid w:val="4B36681C"/>
    <w:rsid w:val="4B3A6FE7"/>
    <w:rsid w:val="4B3F63AB"/>
    <w:rsid w:val="4B4860F2"/>
    <w:rsid w:val="4B533C05"/>
    <w:rsid w:val="4B6C4CC7"/>
    <w:rsid w:val="4B797C23"/>
    <w:rsid w:val="4B802EAC"/>
    <w:rsid w:val="4B9F501D"/>
    <w:rsid w:val="4BA25610"/>
    <w:rsid w:val="4BA44460"/>
    <w:rsid w:val="4BB5041C"/>
    <w:rsid w:val="4BBF74EC"/>
    <w:rsid w:val="4BC0107B"/>
    <w:rsid w:val="4BC32732"/>
    <w:rsid w:val="4BCC41F7"/>
    <w:rsid w:val="4BD340D8"/>
    <w:rsid w:val="4BF30F0E"/>
    <w:rsid w:val="4BF3700E"/>
    <w:rsid w:val="4BF93947"/>
    <w:rsid w:val="4BFC428E"/>
    <w:rsid w:val="4C1669E5"/>
    <w:rsid w:val="4C1753ED"/>
    <w:rsid w:val="4C261319"/>
    <w:rsid w:val="4C26756B"/>
    <w:rsid w:val="4C2A0E0A"/>
    <w:rsid w:val="4C2A705C"/>
    <w:rsid w:val="4C2F4672"/>
    <w:rsid w:val="4C35155C"/>
    <w:rsid w:val="4C377B1D"/>
    <w:rsid w:val="4C4E7751"/>
    <w:rsid w:val="4C5D79F9"/>
    <w:rsid w:val="4C60482B"/>
    <w:rsid w:val="4C9170DB"/>
    <w:rsid w:val="4C942727"/>
    <w:rsid w:val="4CA74986"/>
    <w:rsid w:val="4CB614C5"/>
    <w:rsid w:val="4CB708CE"/>
    <w:rsid w:val="4CD54770"/>
    <w:rsid w:val="4CEC5094"/>
    <w:rsid w:val="4D001B6A"/>
    <w:rsid w:val="4D072EF9"/>
    <w:rsid w:val="4D0E4E56"/>
    <w:rsid w:val="4D111FCA"/>
    <w:rsid w:val="4D1F45CA"/>
    <w:rsid w:val="4D4507B1"/>
    <w:rsid w:val="4D751A6D"/>
    <w:rsid w:val="4D9F646F"/>
    <w:rsid w:val="4DA370C6"/>
    <w:rsid w:val="4DAC584E"/>
    <w:rsid w:val="4DAF745E"/>
    <w:rsid w:val="4DB01A4E"/>
    <w:rsid w:val="4DB12E65"/>
    <w:rsid w:val="4DC42B98"/>
    <w:rsid w:val="4DC5500D"/>
    <w:rsid w:val="4DCB5BFA"/>
    <w:rsid w:val="4DDF2965"/>
    <w:rsid w:val="4DE60D60"/>
    <w:rsid w:val="4DEA40C5"/>
    <w:rsid w:val="4E094A4F"/>
    <w:rsid w:val="4E0A3F56"/>
    <w:rsid w:val="4E267F26"/>
    <w:rsid w:val="4E636855"/>
    <w:rsid w:val="4E816CDB"/>
    <w:rsid w:val="4E9E163B"/>
    <w:rsid w:val="4EAF015A"/>
    <w:rsid w:val="4EBB043F"/>
    <w:rsid w:val="4ECC69E9"/>
    <w:rsid w:val="4ED239F1"/>
    <w:rsid w:val="4EE94FAC"/>
    <w:rsid w:val="4EF876C2"/>
    <w:rsid w:val="4F0A56E7"/>
    <w:rsid w:val="4F0F77DB"/>
    <w:rsid w:val="4F187946"/>
    <w:rsid w:val="4F230016"/>
    <w:rsid w:val="4F284BD5"/>
    <w:rsid w:val="4F2B762F"/>
    <w:rsid w:val="4F2E365D"/>
    <w:rsid w:val="4F351F9F"/>
    <w:rsid w:val="4F35568B"/>
    <w:rsid w:val="4F367AC5"/>
    <w:rsid w:val="4F4827F4"/>
    <w:rsid w:val="4F4928CD"/>
    <w:rsid w:val="4F563CC4"/>
    <w:rsid w:val="4F7971B7"/>
    <w:rsid w:val="4F7A6BD5"/>
    <w:rsid w:val="4F87366D"/>
    <w:rsid w:val="4F9273F2"/>
    <w:rsid w:val="4FC47104"/>
    <w:rsid w:val="4FC861DA"/>
    <w:rsid w:val="4FCB2904"/>
    <w:rsid w:val="4FD74E04"/>
    <w:rsid w:val="4FFE246B"/>
    <w:rsid w:val="4FFE4A87"/>
    <w:rsid w:val="500F5786"/>
    <w:rsid w:val="502A10A5"/>
    <w:rsid w:val="503B5FA4"/>
    <w:rsid w:val="50612555"/>
    <w:rsid w:val="50665BE5"/>
    <w:rsid w:val="5086682B"/>
    <w:rsid w:val="5096168B"/>
    <w:rsid w:val="509947B0"/>
    <w:rsid w:val="50A43B2D"/>
    <w:rsid w:val="50CB07C1"/>
    <w:rsid w:val="50DC24A9"/>
    <w:rsid w:val="50E05F3B"/>
    <w:rsid w:val="50E645A5"/>
    <w:rsid w:val="50FB7BED"/>
    <w:rsid w:val="50FC089B"/>
    <w:rsid w:val="50FE39D2"/>
    <w:rsid w:val="51010497"/>
    <w:rsid w:val="51090C30"/>
    <w:rsid w:val="510C6D30"/>
    <w:rsid w:val="510E0CFA"/>
    <w:rsid w:val="51164890"/>
    <w:rsid w:val="51275918"/>
    <w:rsid w:val="512E4EA9"/>
    <w:rsid w:val="51312C3A"/>
    <w:rsid w:val="513D4CBA"/>
    <w:rsid w:val="514E7348"/>
    <w:rsid w:val="51586419"/>
    <w:rsid w:val="515E6EA9"/>
    <w:rsid w:val="516B3775"/>
    <w:rsid w:val="51757B43"/>
    <w:rsid w:val="517D2FBF"/>
    <w:rsid w:val="51933489"/>
    <w:rsid w:val="51A7627C"/>
    <w:rsid w:val="51AA3354"/>
    <w:rsid w:val="51B41C83"/>
    <w:rsid w:val="51B573C7"/>
    <w:rsid w:val="51BB0BE8"/>
    <w:rsid w:val="51C17608"/>
    <w:rsid w:val="51C5066C"/>
    <w:rsid w:val="51D3784E"/>
    <w:rsid w:val="523F184A"/>
    <w:rsid w:val="52527FCE"/>
    <w:rsid w:val="526D1A50"/>
    <w:rsid w:val="5272350A"/>
    <w:rsid w:val="527252B8"/>
    <w:rsid w:val="5286166A"/>
    <w:rsid w:val="52867030"/>
    <w:rsid w:val="52971780"/>
    <w:rsid w:val="529F262B"/>
    <w:rsid w:val="52B265D2"/>
    <w:rsid w:val="52C51E4C"/>
    <w:rsid w:val="52DD3360"/>
    <w:rsid w:val="52DD61F2"/>
    <w:rsid w:val="52F52966"/>
    <w:rsid w:val="52FB11B3"/>
    <w:rsid w:val="52FB51E1"/>
    <w:rsid w:val="52FE6B41"/>
    <w:rsid w:val="53125328"/>
    <w:rsid w:val="532365B3"/>
    <w:rsid w:val="534D68B8"/>
    <w:rsid w:val="53523DFF"/>
    <w:rsid w:val="535A55E1"/>
    <w:rsid w:val="535A69A3"/>
    <w:rsid w:val="535B1FF7"/>
    <w:rsid w:val="536015B5"/>
    <w:rsid w:val="536746F1"/>
    <w:rsid w:val="538057B3"/>
    <w:rsid w:val="53953374"/>
    <w:rsid w:val="539774E2"/>
    <w:rsid w:val="53A3031B"/>
    <w:rsid w:val="53A96F0F"/>
    <w:rsid w:val="53B92A73"/>
    <w:rsid w:val="53C464A1"/>
    <w:rsid w:val="53D86595"/>
    <w:rsid w:val="53D87451"/>
    <w:rsid w:val="53DC6280"/>
    <w:rsid w:val="53DF1AA5"/>
    <w:rsid w:val="5435497A"/>
    <w:rsid w:val="54392235"/>
    <w:rsid w:val="543A601B"/>
    <w:rsid w:val="543F3090"/>
    <w:rsid w:val="54750427"/>
    <w:rsid w:val="547C020E"/>
    <w:rsid w:val="5480344C"/>
    <w:rsid w:val="5487131B"/>
    <w:rsid w:val="548C272B"/>
    <w:rsid w:val="54995E16"/>
    <w:rsid w:val="54BE6593"/>
    <w:rsid w:val="54C42E70"/>
    <w:rsid w:val="54D04518"/>
    <w:rsid w:val="54D062C6"/>
    <w:rsid w:val="54D62E39"/>
    <w:rsid w:val="54D65AC9"/>
    <w:rsid w:val="54E212ED"/>
    <w:rsid w:val="54F22A19"/>
    <w:rsid w:val="54FB4E8F"/>
    <w:rsid w:val="54FF4C8C"/>
    <w:rsid w:val="55011829"/>
    <w:rsid w:val="55675113"/>
    <w:rsid w:val="55696DC3"/>
    <w:rsid w:val="55750332"/>
    <w:rsid w:val="557634A9"/>
    <w:rsid w:val="557650C0"/>
    <w:rsid w:val="558570B1"/>
    <w:rsid w:val="559D089E"/>
    <w:rsid w:val="55DD2C3E"/>
    <w:rsid w:val="55E45E4A"/>
    <w:rsid w:val="55FF3307"/>
    <w:rsid w:val="56085E8D"/>
    <w:rsid w:val="560B1CAC"/>
    <w:rsid w:val="560C77D2"/>
    <w:rsid w:val="5622727F"/>
    <w:rsid w:val="563034C0"/>
    <w:rsid w:val="56483697"/>
    <w:rsid w:val="56892F26"/>
    <w:rsid w:val="56BC2BC5"/>
    <w:rsid w:val="56C17045"/>
    <w:rsid w:val="56C514EE"/>
    <w:rsid w:val="56EC4B5D"/>
    <w:rsid w:val="56F03358"/>
    <w:rsid w:val="57034358"/>
    <w:rsid w:val="570E7AFD"/>
    <w:rsid w:val="571F22C3"/>
    <w:rsid w:val="573214BA"/>
    <w:rsid w:val="57323268"/>
    <w:rsid w:val="57464C52"/>
    <w:rsid w:val="575C11EB"/>
    <w:rsid w:val="57622EA9"/>
    <w:rsid w:val="5763708B"/>
    <w:rsid w:val="577718C1"/>
    <w:rsid w:val="577D58AB"/>
    <w:rsid w:val="57807FB8"/>
    <w:rsid w:val="578D6F52"/>
    <w:rsid w:val="578E7C24"/>
    <w:rsid w:val="5797131D"/>
    <w:rsid w:val="57A113C2"/>
    <w:rsid w:val="57AF6667"/>
    <w:rsid w:val="57D97DB3"/>
    <w:rsid w:val="57DA7B88"/>
    <w:rsid w:val="57DB7C09"/>
    <w:rsid w:val="57DD2798"/>
    <w:rsid w:val="57E211DF"/>
    <w:rsid w:val="57FA2B09"/>
    <w:rsid w:val="580601E4"/>
    <w:rsid w:val="581B5AAA"/>
    <w:rsid w:val="58393F9E"/>
    <w:rsid w:val="583A0151"/>
    <w:rsid w:val="583B0A46"/>
    <w:rsid w:val="58545046"/>
    <w:rsid w:val="5855720E"/>
    <w:rsid w:val="585B5DD0"/>
    <w:rsid w:val="58816079"/>
    <w:rsid w:val="58906498"/>
    <w:rsid w:val="58AA3909"/>
    <w:rsid w:val="58C223CA"/>
    <w:rsid w:val="58E56AAA"/>
    <w:rsid w:val="58EB1921"/>
    <w:rsid w:val="58F24A5D"/>
    <w:rsid w:val="592D0650"/>
    <w:rsid w:val="5937623E"/>
    <w:rsid w:val="59464DA9"/>
    <w:rsid w:val="594B5271"/>
    <w:rsid w:val="59701E26"/>
    <w:rsid w:val="59793144"/>
    <w:rsid w:val="5979517E"/>
    <w:rsid w:val="597C5E8F"/>
    <w:rsid w:val="59851D75"/>
    <w:rsid w:val="59853B23"/>
    <w:rsid w:val="59864BB0"/>
    <w:rsid w:val="59904470"/>
    <w:rsid w:val="59A53FC9"/>
    <w:rsid w:val="59A83167"/>
    <w:rsid w:val="59AC5554"/>
    <w:rsid w:val="59B85EB7"/>
    <w:rsid w:val="59EE2E30"/>
    <w:rsid w:val="59F45004"/>
    <w:rsid w:val="5A2E41BB"/>
    <w:rsid w:val="5A4124BE"/>
    <w:rsid w:val="5A4E59EC"/>
    <w:rsid w:val="5A672C25"/>
    <w:rsid w:val="5A6B25F7"/>
    <w:rsid w:val="5A6D6C90"/>
    <w:rsid w:val="5A6F03CD"/>
    <w:rsid w:val="5A753B98"/>
    <w:rsid w:val="5A754FD7"/>
    <w:rsid w:val="5A7552AB"/>
    <w:rsid w:val="5A805435"/>
    <w:rsid w:val="5A963642"/>
    <w:rsid w:val="5A9970A6"/>
    <w:rsid w:val="5AA20705"/>
    <w:rsid w:val="5AA929C4"/>
    <w:rsid w:val="5ABF6D75"/>
    <w:rsid w:val="5ACA12F3"/>
    <w:rsid w:val="5B072BC8"/>
    <w:rsid w:val="5B106CEA"/>
    <w:rsid w:val="5B155711"/>
    <w:rsid w:val="5B2916BE"/>
    <w:rsid w:val="5B3203DE"/>
    <w:rsid w:val="5B3475AF"/>
    <w:rsid w:val="5B434693"/>
    <w:rsid w:val="5B652994"/>
    <w:rsid w:val="5B6F6839"/>
    <w:rsid w:val="5B7E7C0D"/>
    <w:rsid w:val="5B8A7AA0"/>
    <w:rsid w:val="5B8C2182"/>
    <w:rsid w:val="5BA11CDC"/>
    <w:rsid w:val="5BA83AF9"/>
    <w:rsid w:val="5BC14BBB"/>
    <w:rsid w:val="5BF12387"/>
    <w:rsid w:val="5C0F21BC"/>
    <w:rsid w:val="5C217E2B"/>
    <w:rsid w:val="5C4767BF"/>
    <w:rsid w:val="5C515F3F"/>
    <w:rsid w:val="5C552929"/>
    <w:rsid w:val="5C5A704B"/>
    <w:rsid w:val="5C711886"/>
    <w:rsid w:val="5C787E13"/>
    <w:rsid w:val="5C814A76"/>
    <w:rsid w:val="5C82699B"/>
    <w:rsid w:val="5C970BF4"/>
    <w:rsid w:val="5CB229C5"/>
    <w:rsid w:val="5CBB05A4"/>
    <w:rsid w:val="5CC1221E"/>
    <w:rsid w:val="5CC613FD"/>
    <w:rsid w:val="5CC826A5"/>
    <w:rsid w:val="5CC93D27"/>
    <w:rsid w:val="5CE768A3"/>
    <w:rsid w:val="5D0607CD"/>
    <w:rsid w:val="5D185898"/>
    <w:rsid w:val="5D1F062A"/>
    <w:rsid w:val="5D2E7801"/>
    <w:rsid w:val="5D437F7D"/>
    <w:rsid w:val="5D4D4958"/>
    <w:rsid w:val="5D59154F"/>
    <w:rsid w:val="5D6677C8"/>
    <w:rsid w:val="5D694C13"/>
    <w:rsid w:val="5D6C666D"/>
    <w:rsid w:val="5D72616D"/>
    <w:rsid w:val="5D857883"/>
    <w:rsid w:val="5D885990"/>
    <w:rsid w:val="5DA362FB"/>
    <w:rsid w:val="5DAE61D8"/>
    <w:rsid w:val="5DB669A1"/>
    <w:rsid w:val="5DDE6A81"/>
    <w:rsid w:val="5DF9688E"/>
    <w:rsid w:val="5E007C1C"/>
    <w:rsid w:val="5E127950"/>
    <w:rsid w:val="5E341674"/>
    <w:rsid w:val="5E5220DE"/>
    <w:rsid w:val="5E6D4B86"/>
    <w:rsid w:val="5E6F724E"/>
    <w:rsid w:val="5E7B7F87"/>
    <w:rsid w:val="5E817D61"/>
    <w:rsid w:val="5E837235"/>
    <w:rsid w:val="5EA261BC"/>
    <w:rsid w:val="5EA410AC"/>
    <w:rsid w:val="5ED50712"/>
    <w:rsid w:val="5ED50C07"/>
    <w:rsid w:val="5EEE216B"/>
    <w:rsid w:val="5EEF2F73"/>
    <w:rsid w:val="5EF62DCD"/>
    <w:rsid w:val="5F0F04E8"/>
    <w:rsid w:val="5F2B2A77"/>
    <w:rsid w:val="5F443B39"/>
    <w:rsid w:val="5F4C57A5"/>
    <w:rsid w:val="5F514CE7"/>
    <w:rsid w:val="5F5244A8"/>
    <w:rsid w:val="5F5A66CB"/>
    <w:rsid w:val="5F5C70D4"/>
    <w:rsid w:val="5F64242D"/>
    <w:rsid w:val="5F6F4E56"/>
    <w:rsid w:val="5F79574A"/>
    <w:rsid w:val="5F7D5071"/>
    <w:rsid w:val="5F8515AA"/>
    <w:rsid w:val="5F952560"/>
    <w:rsid w:val="5FA13920"/>
    <w:rsid w:val="5FA16A85"/>
    <w:rsid w:val="5FB646AA"/>
    <w:rsid w:val="5FB91BBC"/>
    <w:rsid w:val="5FBD51CE"/>
    <w:rsid w:val="5FCD3B8B"/>
    <w:rsid w:val="5FDA1067"/>
    <w:rsid w:val="5FE1243E"/>
    <w:rsid w:val="5FE47529"/>
    <w:rsid w:val="600A2571"/>
    <w:rsid w:val="601479AF"/>
    <w:rsid w:val="60570CCE"/>
    <w:rsid w:val="606049A2"/>
    <w:rsid w:val="606A566E"/>
    <w:rsid w:val="607273CA"/>
    <w:rsid w:val="60804D32"/>
    <w:rsid w:val="60941D9C"/>
    <w:rsid w:val="60BF3DBF"/>
    <w:rsid w:val="60C211B9"/>
    <w:rsid w:val="60E1243D"/>
    <w:rsid w:val="60F33A68"/>
    <w:rsid w:val="60FE6BB1"/>
    <w:rsid w:val="611440D5"/>
    <w:rsid w:val="612D43F3"/>
    <w:rsid w:val="612D68E5"/>
    <w:rsid w:val="612E5DA5"/>
    <w:rsid w:val="616418F9"/>
    <w:rsid w:val="616F73F2"/>
    <w:rsid w:val="617D1584"/>
    <w:rsid w:val="617D168B"/>
    <w:rsid w:val="6181336C"/>
    <w:rsid w:val="618D481D"/>
    <w:rsid w:val="619B5E52"/>
    <w:rsid w:val="619F6EA3"/>
    <w:rsid w:val="61BD7BD2"/>
    <w:rsid w:val="61C80701"/>
    <w:rsid w:val="61C96577"/>
    <w:rsid w:val="61D41BE3"/>
    <w:rsid w:val="61D770D4"/>
    <w:rsid w:val="62013F63"/>
    <w:rsid w:val="6212054F"/>
    <w:rsid w:val="621E4B55"/>
    <w:rsid w:val="6220088D"/>
    <w:rsid w:val="62331051"/>
    <w:rsid w:val="625B63C5"/>
    <w:rsid w:val="625B657B"/>
    <w:rsid w:val="626764BC"/>
    <w:rsid w:val="627A3766"/>
    <w:rsid w:val="6295640C"/>
    <w:rsid w:val="62957A30"/>
    <w:rsid w:val="629628FD"/>
    <w:rsid w:val="62966DA1"/>
    <w:rsid w:val="629944C9"/>
    <w:rsid w:val="629E02F8"/>
    <w:rsid w:val="62A82630"/>
    <w:rsid w:val="62B40FD5"/>
    <w:rsid w:val="62BD60DC"/>
    <w:rsid w:val="62D4425D"/>
    <w:rsid w:val="62F72908"/>
    <w:rsid w:val="63021136"/>
    <w:rsid w:val="630F224B"/>
    <w:rsid w:val="631847CF"/>
    <w:rsid w:val="632154F3"/>
    <w:rsid w:val="632C67C1"/>
    <w:rsid w:val="632D162B"/>
    <w:rsid w:val="63300E36"/>
    <w:rsid w:val="633B34A5"/>
    <w:rsid w:val="63402384"/>
    <w:rsid w:val="63414F5F"/>
    <w:rsid w:val="634160AE"/>
    <w:rsid w:val="63452AE3"/>
    <w:rsid w:val="63544514"/>
    <w:rsid w:val="6377202C"/>
    <w:rsid w:val="637F70BC"/>
    <w:rsid w:val="6384309D"/>
    <w:rsid w:val="638E5CCA"/>
    <w:rsid w:val="639C14E1"/>
    <w:rsid w:val="63AE011A"/>
    <w:rsid w:val="63B55005"/>
    <w:rsid w:val="63B954B9"/>
    <w:rsid w:val="63BC2837"/>
    <w:rsid w:val="63C90AB0"/>
    <w:rsid w:val="63D07143"/>
    <w:rsid w:val="63ED29F1"/>
    <w:rsid w:val="641937E6"/>
    <w:rsid w:val="6441217E"/>
    <w:rsid w:val="64597225"/>
    <w:rsid w:val="645F0A48"/>
    <w:rsid w:val="646A0640"/>
    <w:rsid w:val="64721148"/>
    <w:rsid w:val="64800B74"/>
    <w:rsid w:val="648475DB"/>
    <w:rsid w:val="648732B5"/>
    <w:rsid w:val="649B5961"/>
    <w:rsid w:val="64A13A4E"/>
    <w:rsid w:val="64CA4AE0"/>
    <w:rsid w:val="64EE1614"/>
    <w:rsid w:val="650D40D0"/>
    <w:rsid w:val="650E1238"/>
    <w:rsid w:val="65136487"/>
    <w:rsid w:val="653E277C"/>
    <w:rsid w:val="65515A4A"/>
    <w:rsid w:val="655D22F3"/>
    <w:rsid w:val="65631DC6"/>
    <w:rsid w:val="657F1946"/>
    <w:rsid w:val="657F46FE"/>
    <w:rsid w:val="658C0E37"/>
    <w:rsid w:val="6593581A"/>
    <w:rsid w:val="65980C24"/>
    <w:rsid w:val="65D87E3C"/>
    <w:rsid w:val="65F55B8D"/>
    <w:rsid w:val="65FC6F1B"/>
    <w:rsid w:val="661C580F"/>
    <w:rsid w:val="66304E17"/>
    <w:rsid w:val="66373E26"/>
    <w:rsid w:val="66384BB6"/>
    <w:rsid w:val="66562864"/>
    <w:rsid w:val="665F1585"/>
    <w:rsid w:val="666201DF"/>
    <w:rsid w:val="666920D7"/>
    <w:rsid w:val="667747F4"/>
    <w:rsid w:val="668A3D3A"/>
    <w:rsid w:val="668C5C28"/>
    <w:rsid w:val="669C24AC"/>
    <w:rsid w:val="66BB0B84"/>
    <w:rsid w:val="66C15CFF"/>
    <w:rsid w:val="66C35C8B"/>
    <w:rsid w:val="66D02156"/>
    <w:rsid w:val="66D439F4"/>
    <w:rsid w:val="66E83943"/>
    <w:rsid w:val="66ED5E4D"/>
    <w:rsid w:val="66F916AD"/>
    <w:rsid w:val="66F9345B"/>
    <w:rsid w:val="67053791"/>
    <w:rsid w:val="672C1599"/>
    <w:rsid w:val="672C55DE"/>
    <w:rsid w:val="672F1585"/>
    <w:rsid w:val="6739419F"/>
    <w:rsid w:val="673A6079"/>
    <w:rsid w:val="674F1921"/>
    <w:rsid w:val="67513297"/>
    <w:rsid w:val="675A398D"/>
    <w:rsid w:val="675A6747"/>
    <w:rsid w:val="677E1BB2"/>
    <w:rsid w:val="678216A2"/>
    <w:rsid w:val="67917B37"/>
    <w:rsid w:val="679338AF"/>
    <w:rsid w:val="67A36E11"/>
    <w:rsid w:val="67D40D5C"/>
    <w:rsid w:val="67D46461"/>
    <w:rsid w:val="67D53EC8"/>
    <w:rsid w:val="67EF2576"/>
    <w:rsid w:val="68014955"/>
    <w:rsid w:val="68044890"/>
    <w:rsid w:val="680F6B7F"/>
    <w:rsid w:val="68224C33"/>
    <w:rsid w:val="68373D75"/>
    <w:rsid w:val="683C1C84"/>
    <w:rsid w:val="6841330B"/>
    <w:rsid w:val="684C3FAD"/>
    <w:rsid w:val="684E4E1C"/>
    <w:rsid w:val="68567082"/>
    <w:rsid w:val="68570C3E"/>
    <w:rsid w:val="685951CC"/>
    <w:rsid w:val="68605586"/>
    <w:rsid w:val="6878306F"/>
    <w:rsid w:val="68900153"/>
    <w:rsid w:val="68955C45"/>
    <w:rsid w:val="68AB45D5"/>
    <w:rsid w:val="68B01AF4"/>
    <w:rsid w:val="68B910F3"/>
    <w:rsid w:val="68DA34D0"/>
    <w:rsid w:val="68E24AEE"/>
    <w:rsid w:val="68EE5405"/>
    <w:rsid w:val="68FF70FA"/>
    <w:rsid w:val="69074555"/>
    <w:rsid w:val="69166546"/>
    <w:rsid w:val="692F7608"/>
    <w:rsid w:val="695138EE"/>
    <w:rsid w:val="6953779A"/>
    <w:rsid w:val="695F0180"/>
    <w:rsid w:val="69821E2D"/>
    <w:rsid w:val="69825989"/>
    <w:rsid w:val="69851D54"/>
    <w:rsid w:val="699833FF"/>
    <w:rsid w:val="699B3AEE"/>
    <w:rsid w:val="69B31FE7"/>
    <w:rsid w:val="69B61AD7"/>
    <w:rsid w:val="69B813AB"/>
    <w:rsid w:val="69CE5072"/>
    <w:rsid w:val="69F70959"/>
    <w:rsid w:val="69FD4998"/>
    <w:rsid w:val="6A0A691F"/>
    <w:rsid w:val="6A170811"/>
    <w:rsid w:val="6A1717BC"/>
    <w:rsid w:val="6A2E78BF"/>
    <w:rsid w:val="6A4F3C09"/>
    <w:rsid w:val="6A5120AF"/>
    <w:rsid w:val="6A5F5CCB"/>
    <w:rsid w:val="6A6C720F"/>
    <w:rsid w:val="6ABC136F"/>
    <w:rsid w:val="6AD92249"/>
    <w:rsid w:val="6ADE7D03"/>
    <w:rsid w:val="6ADF6E0B"/>
    <w:rsid w:val="6AE647C0"/>
    <w:rsid w:val="6AFD62AB"/>
    <w:rsid w:val="6B054AC4"/>
    <w:rsid w:val="6B2F7D93"/>
    <w:rsid w:val="6B3A063C"/>
    <w:rsid w:val="6B3C54B9"/>
    <w:rsid w:val="6B3D6283"/>
    <w:rsid w:val="6B453112"/>
    <w:rsid w:val="6B460C38"/>
    <w:rsid w:val="6B4624D1"/>
    <w:rsid w:val="6B5C045C"/>
    <w:rsid w:val="6B602797"/>
    <w:rsid w:val="6B765A94"/>
    <w:rsid w:val="6B804A78"/>
    <w:rsid w:val="6BA4610B"/>
    <w:rsid w:val="6BB949CE"/>
    <w:rsid w:val="6BBB107A"/>
    <w:rsid w:val="6BD959FF"/>
    <w:rsid w:val="6BE57182"/>
    <w:rsid w:val="6C0A329D"/>
    <w:rsid w:val="6C186F7E"/>
    <w:rsid w:val="6C445178"/>
    <w:rsid w:val="6C7E26F9"/>
    <w:rsid w:val="6C8430D7"/>
    <w:rsid w:val="6C847C6A"/>
    <w:rsid w:val="6C8859AD"/>
    <w:rsid w:val="6C97340A"/>
    <w:rsid w:val="6CA958D2"/>
    <w:rsid w:val="6CC8224D"/>
    <w:rsid w:val="6CCC246D"/>
    <w:rsid w:val="6CD12362"/>
    <w:rsid w:val="6CD9045D"/>
    <w:rsid w:val="6CDF1C45"/>
    <w:rsid w:val="6CE54BAD"/>
    <w:rsid w:val="6CEB3744"/>
    <w:rsid w:val="6CF20998"/>
    <w:rsid w:val="6D0112BB"/>
    <w:rsid w:val="6D125E56"/>
    <w:rsid w:val="6D16193B"/>
    <w:rsid w:val="6D246105"/>
    <w:rsid w:val="6D2E3433"/>
    <w:rsid w:val="6D3D6686"/>
    <w:rsid w:val="6D4B142B"/>
    <w:rsid w:val="6D5E44CF"/>
    <w:rsid w:val="6D6802E3"/>
    <w:rsid w:val="6D6D0BCE"/>
    <w:rsid w:val="6D746C5F"/>
    <w:rsid w:val="6D9E6B0A"/>
    <w:rsid w:val="6DB225B5"/>
    <w:rsid w:val="6DC36570"/>
    <w:rsid w:val="6DD15131"/>
    <w:rsid w:val="6DD80D8D"/>
    <w:rsid w:val="6DDF784E"/>
    <w:rsid w:val="6DE1645F"/>
    <w:rsid w:val="6DFC4DE2"/>
    <w:rsid w:val="6DFD5F26"/>
    <w:rsid w:val="6E0948CB"/>
    <w:rsid w:val="6E0F17B6"/>
    <w:rsid w:val="6E2004FF"/>
    <w:rsid w:val="6E49630A"/>
    <w:rsid w:val="6E6B2E90"/>
    <w:rsid w:val="6E71421E"/>
    <w:rsid w:val="6E7956AF"/>
    <w:rsid w:val="6E8126B3"/>
    <w:rsid w:val="6E8151DA"/>
    <w:rsid w:val="6E8B52E0"/>
    <w:rsid w:val="6E95617E"/>
    <w:rsid w:val="6E9A3190"/>
    <w:rsid w:val="6EB55F62"/>
    <w:rsid w:val="6EB901B3"/>
    <w:rsid w:val="6EBD0A7F"/>
    <w:rsid w:val="6EC57260"/>
    <w:rsid w:val="6ECE183D"/>
    <w:rsid w:val="6ED053E9"/>
    <w:rsid w:val="6EE524A3"/>
    <w:rsid w:val="6EEB5F6B"/>
    <w:rsid w:val="6EF24BD6"/>
    <w:rsid w:val="6F0F3F2B"/>
    <w:rsid w:val="6F125A01"/>
    <w:rsid w:val="6F1D78C7"/>
    <w:rsid w:val="6F241291"/>
    <w:rsid w:val="6F2D6397"/>
    <w:rsid w:val="6F7C5B41"/>
    <w:rsid w:val="6F7C5CF6"/>
    <w:rsid w:val="6F8A1A3C"/>
    <w:rsid w:val="6F96218E"/>
    <w:rsid w:val="6FA11732"/>
    <w:rsid w:val="6FA712FE"/>
    <w:rsid w:val="6FA846E1"/>
    <w:rsid w:val="6FAD1EDF"/>
    <w:rsid w:val="6FEB7D36"/>
    <w:rsid w:val="6FED3D79"/>
    <w:rsid w:val="6FF823FD"/>
    <w:rsid w:val="700215D2"/>
    <w:rsid w:val="70090BB2"/>
    <w:rsid w:val="70092234"/>
    <w:rsid w:val="701A0E55"/>
    <w:rsid w:val="701C6F91"/>
    <w:rsid w:val="70313C65"/>
    <w:rsid w:val="703802C8"/>
    <w:rsid w:val="70390CB5"/>
    <w:rsid w:val="704132D9"/>
    <w:rsid w:val="704867A2"/>
    <w:rsid w:val="70522F16"/>
    <w:rsid w:val="7053424F"/>
    <w:rsid w:val="705A531C"/>
    <w:rsid w:val="70616401"/>
    <w:rsid w:val="706933FF"/>
    <w:rsid w:val="70694748"/>
    <w:rsid w:val="70735D0A"/>
    <w:rsid w:val="70741DA4"/>
    <w:rsid w:val="70941078"/>
    <w:rsid w:val="709E5464"/>
    <w:rsid w:val="70B3043E"/>
    <w:rsid w:val="70B76860"/>
    <w:rsid w:val="70BC2AAC"/>
    <w:rsid w:val="70BC5C25"/>
    <w:rsid w:val="70BE2E5C"/>
    <w:rsid w:val="70BE3C8A"/>
    <w:rsid w:val="70E14278"/>
    <w:rsid w:val="71301831"/>
    <w:rsid w:val="715417B2"/>
    <w:rsid w:val="715E4F2E"/>
    <w:rsid w:val="717958C4"/>
    <w:rsid w:val="718C473E"/>
    <w:rsid w:val="718F3339"/>
    <w:rsid w:val="71956476"/>
    <w:rsid w:val="71CF7614"/>
    <w:rsid w:val="71F073CF"/>
    <w:rsid w:val="71F75F25"/>
    <w:rsid w:val="71F87130"/>
    <w:rsid w:val="72087D6D"/>
    <w:rsid w:val="72110953"/>
    <w:rsid w:val="722021E3"/>
    <w:rsid w:val="72255A4C"/>
    <w:rsid w:val="7233543C"/>
    <w:rsid w:val="724B4260"/>
    <w:rsid w:val="724E1389"/>
    <w:rsid w:val="724F2AC9"/>
    <w:rsid w:val="7278201F"/>
    <w:rsid w:val="72816D82"/>
    <w:rsid w:val="728704BD"/>
    <w:rsid w:val="72955527"/>
    <w:rsid w:val="729B1591"/>
    <w:rsid w:val="72BE0E96"/>
    <w:rsid w:val="72C61B6B"/>
    <w:rsid w:val="72C963D7"/>
    <w:rsid w:val="72DC1889"/>
    <w:rsid w:val="72F71196"/>
    <w:rsid w:val="731D4975"/>
    <w:rsid w:val="73291D2D"/>
    <w:rsid w:val="733028FA"/>
    <w:rsid w:val="73364A9B"/>
    <w:rsid w:val="733D0DD5"/>
    <w:rsid w:val="734F0FD2"/>
    <w:rsid w:val="73685BF0"/>
    <w:rsid w:val="736A2223"/>
    <w:rsid w:val="737B6715"/>
    <w:rsid w:val="7381348A"/>
    <w:rsid w:val="73823458"/>
    <w:rsid w:val="738524FE"/>
    <w:rsid w:val="73A735A8"/>
    <w:rsid w:val="73BD5AAB"/>
    <w:rsid w:val="73C117A4"/>
    <w:rsid w:val="73EB53F9"/>
    <w:rsid w:val="73F34FAD"/>
    <w:rsid w:val="7439758C"/>
    <w:rsid w:val="743E190E"/>
    <w:rsid w:val="74546174"/>
    <w:rsid w:val="748800DE"/>
    <w:rsid w:val="748B36C3"/>
    <w:rsid w:val="749E593E"/>
    <w:rsid w:val="74A302A1"/>
    <w:rsid w:val="74AA048A"/>
    <w:rsid w:val="74AF129E"/>
    <w:rsid w:val="74D82379"/>
    <w:rsid w:val="74D84FF7"/>
    <w:rsid w:val="74DB6895"/>
    <w:rsid w:val="74E523A8"/>
    <w:rsid w:val="74F71921"/>
    <w:rsid w:val="74FA6BFF"/>
    <w:rsid w:val="750452DF"/>
    <w:rsid w:val="752C17D6"/>
    <w:rsid w:val="752C20E3"/>
    <w:rsid w:val="7542408D"/>
    <w:rsid w:val="754B42F4"/>
    <w:rsid w:val="754C32EF"/>
    <w:rsid w:val="756A2F68"/>
    <w:rsid w:val="757F4438"/>
    <w:rsid w:val="75865E75"/>
    <w:rsid w:val="758F7557"/>
    <w:rsid w:val="75A515CF"/>
    <w:rsid w:val="75AA6994"/>
    <w:rsid w:val="75AE0075"/>
    <w:rsid w:val="75B80A9A"/>
    <w:rsid w:val="75BA734C"/>
    <w:rsid w:val="75DF0A95"/>
    <w:rsid w:val="760E69A3"/>
    <w:rsid w:val="7610431D"/>
    <w:rsid w:val="761107C1"/>
    <w:rsid w:val="76222305"/>
    <w:rsid w:val="763A6819"/>
    <w:rsid w:val="763D7808"/>
    <w:rsid w:val="76450D7C"/>
    <w:rsid w:val="765823C0"/>
    <w:rsid w:val="76610CFB"/>
    <w:rsid w:val="766E7745"/>
    <w:rsid w:val="767073EA"/>
    <w:rsid w:val="76740D50"/>
    <w:rsid w:val="7675342F"/>
    <w:rsid w:val="76763EDD"/>
    <w:rsid w:val="768519CC"/>
    <w:rsid w:val="76866AB1"/>
    <w:rsid w:val="769255CE"/>
    <w:rsid w:val="76A35191"/>
    <w:rsid w:val="76C415FC"/>
    <w:rsid w:val="76F868AE"/>
    <w:rsid w:val="76FD0640"/>
    <w:rsid w:val="770925CB"/>
    <w:rsid w:val="771769F1"/>
    <w:rsid w:val="77176BA7"/>
    <w:rsid w:val="77183DD1"/>
    <w:rsid w:val="773242E2"/>
    <w:rsid w:val="77370EEF"/>
    <w:rsid w:val="77580157"/>
    <w:rsid w:val="775A447B"/>
    <w:rsid w:val="776110C8"/>
    <w:rsid w:val="776112D4"/>
    <w:rsid w:val="77617D97"/>
    <w:rsid w:val="77695FAA"/>
    <w:rsid w:val="776D40C1"/>
    <w:rsid w:val="776E6C5C"/>
    <w:rsid w:val="777F364F"/>
    <w:rsid w:val="779416A9"/>
    <w:rsid w:val="77BA4E88"/>
    <w:rsid w:val="77BC475C"/>
    <w:rsid w:val="77CA50CB"/>
    <w:rsid w:val="77D311C4"/>
    <w:rsid w:val="77DC5630"/>
    <w:rsid w:val="77DC7346"/>
    <w:rsid w:val="77E178DA"/>
    <w:rsid w:val="77FA107B"/>
    <w:rsid w:val="780221AD"/>
    <w:rsid w:val="780A196C"/>
    <w:rsid w:val="78191561"/>
    <w:rsid w:val="78210A63"/>
    <w:rsid w:val="782F3180"/>
    <w:rsid w:val="78511348"/>
    <w:rsid w:val="78520C1D"/>
    <w:rsid w:val="786A3915"/>
    <w:rsid w:val="786D2338"/>
    <w:rsid w:val="787A3DD8"/>
    <w:rsid w:val="78852DA0"/>
    <w:rsid w:val="78921F38"/>
    <w:rsid w:val="789A15D4"/>
    <w:rsid w:val="78BA7011"/>
    <w:rsid w:val="78BD69DE"/>
    <w:rsid w:val="78DE5537"/>
    <w:rsid w:val="78E0091E"/>
    <w:rsid w:val="78E73A5B"/>
    <w:rsid w:val="78EC1071"/>
    <w:rsid w:val="78F426B9"/>
    <w:rsid w:val="79043B84"/>
    <w:rsid w:val="79053EE1"/>
    <w:rsid w:val="790751C5"/>
    <w:rsid w:val="79183C14"/>
    <w:rsid w:val="792A22DF"/>
    <w:rsid w:val="792D7A1C"/>
    <w:rsid w:val="792E168A"/>
    <w:rsid w:val="792E3438"/>
    <w:rsid w:val="7938461D"/>
    <w:rsid w:val="795135CA"/>
    <w:rsid w:val="795D3040"/>
    <w:rsid w:val="795D3561"/>
    <w:rsid w:val="796055D9"/>
    <w:rsid w:val="79841C0E"/>
    <w:rsid w:val="798B6ADC"/>
    <w:rsid w:val="79951709"/>
    <w:rsid w:val="79986B03"/>
    <w:rsid w:val="79A90D10"/>
    <w:rsid w:val="79AD1C9E"/>
    <w:rsid w:val="79CE2378"/>
    <w:rsid w:val="79CE6167"/>
    <w:rsid w:val="79CF1C65"/>
    <w:rsid w:val="79E26573"/>
    <w:rsid w:val="79EE2BC7"/>
    <w:rsid w:val="79F857F4"/>
    <w:rsid w:val="7A046449"/>
    <w:rsid w:val="7A2911F7"/>
    <w:rsid w:val="7A377F7A"/>
    <w:rsid w:val="7A6A622C"/>
    <w:rsid w:val="7A6D1D3E"/>
    <w:rsid w:val="7A747E8D"/>
    <w:rsid w:val="7A7E3F4B"/>
    <w:rsid w:val="7A8B6668"/>
    <w:rsid w:val="7A911A31"/>
    <w:rsid w:val="7A950461"/>
    <w:rsid w:val="7A996FD7"/>
    <w:rsid w:val="7AB45BBF"/>
    <w:rsid w:val="7B032A3A"/>
    <w:rsid w:val="7B0408F4"/>
    <w:rsid w:val="7B0C77A9"/>
    <w:rsid w:val="7B136D89"/>
    <w:rsid w:val="7B166879"/>
    <w:rsid w:val="7B30793B"/>
    <w:rsid w:val="7B3938A7"/>
    <w:rsid w:val="7B51340D"/>
    <w:rsid w:val="7B590636"/>
    <w:rsid w:val="7B5C2BD2"/>
    <w:rsid w:val="7B6C0247"/>
    <w:rsid w:val="7B726CF0"/>
    <w:rsid w:val="7BC13C07"/>
    <w:rsid w:val="7BC54E96"/>
    <w:rsid w:val="7BE2417C"/>
    <w:rsid w:val="7C02295A"/>
    <w:rsid w:val="7C267368"/>
    <w:rsid w:val="7C2B0102"/>
    <w:rsid w:val="7C3C7D33"/>
    <w:rsid w:val="7C4E0BFB"/>
    <w:rsid w:val="7C66247F"/>
    <w:rsid w:val="7C6C2B2C"/>
    <w:rsid w:val="7C7B5A7C"/>
    <w:rsid w:val="7C865FF3"/>
    <w:rsid w:val="7C8B0BA1"/>
    <w:rsid w:val="7C9A7858"/>
    <w:rsid w:val="7CA13F21"/>
    <w:rsid w:val="7CBB76D8"/>
    <w:rsid w:val="7CC540B3"/>
    <w:rsid w:val="7CC84A54"/>
    <w:rsid w:val="7CE3371D"/>
    <w:rsid w:val="7CF3470C"/>
    <w:rsid w:val="7CFD4F05"/>
    <w:rsid w:val="7D0E2B49"/>
    <w:rsid w:val="7D474AC8"/>
    <w:rsid w:val="7D4A21B7"/>
    <w:rsid w:val="7D533633"/>
    <w:rsid w:val="7D5764EE"/>
    <w:rsid w:val="7D7704CB"/>
    <w:rsid w:val="7D7B0C16"/>
    <w:rsid w:val="7D821FA4"/>
    <w:rsid w:val="7D8436EA"/>
    <w:rsid w:val="7D8E6B9B"/>
    <w:rsid w:val="7D9F20AA"/>
    <w:rsid w:val="7D9F4904"/>
    <w:rsid w:val="7DC832D7"/>
    <w:rsid w:val="7DD6584C"/>
    <w:rsid w:val="7DDB18E2"/>
    <w:rsid w:val="7DDD367E"/>
    <w:rsid w:val="7DF033B2"/>
    <w:rsid w:val="7DFA7D8C"/>
    <w:rsid w:val="7DFF1847"/>
    <w:rsid w:val="7E0D5EFC"/>
    <w:rsid w:val="7E1370A0"/>
    <w:rsid w:val="7E156974"/>
    <w:rsid w:val="7E3C2153"/>
    <w:rsid w:val="7E411E5F"/>
    <w:rsid w:val="7E4E5ABF"/>
    <w:rsid w:val="7E54544D"/>
    <w:rsid w:val="7E5751DF"/>
    <w:rsid w:val="7E6E074D"/>
    <w:rsid w:val="7E6E2FBA"/>
    <w:rsid w:val="7E837D82"/>
    <w:rsid w:val="7E843AFA"/>
    <w:rsid w:val="7E8A512D"/>
    <w:rsid w:val="7EA128FE"/>
    <w:rsid w:val="7EB34790"/>
    <w:rsid w:val="7EB677F7"/>
    <w:rsid w:val="7EC02D84"/>
    <w:rsid w:val="7EC5039A"/>
    <w:rsid w:val="7EC576BA"/>
    <w:rsid w:val="7ED14F91"/>
    <w:rsid w:val="7ED56104"/>
    <w:rsid w:val="7F037115"/>
    <w:rsid w:val="7F0C1437"/>
    <w:rsid w:val="7F17496E"/>
    <w:rsid w:val="7F1F3CE0"/>
    <w:rsid w:val="7F2B674C"/>
    <w:rsid w:val="7F361298"/>
    <w:rsid w:val="7F402117"/>
    <w:rsid w:val="7F6556D9"/>
    <w:rsid w:val="7F8C2C66"/>
    <w:rsid w:val="7F981A45"/>
    <w:rsid w:val="7FAA57E2"/>
    <w:rsid w:val="7FAE1614"/>
    <w:rsid w:val="7FC411AE"/>
    <w:rsid w:val="7FC73618"/>
    <w:rsid w:val="7FD50AB1"/>
    <w:rsid w:val="7FD81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50" w:beforeLines="50" w:after="50" w:afterLines="50" w:line="360" w:lineRule="auto"/>
      <w:jc w:val="center"/>
      <w:outlineLvl w:val="0"/>
    </w:pPr>
    <w:rPr>
      <w:b/>
      <w:bCs/>
      <w:kern w:val="44"/>
      <w:sz w:val="30"/>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0"/>
    <w:pPr>
      <w:ind w:firstLine="200" w:firstLineChars="200"/>
    </w:pPr>
    <w:rPr>
      <w:sz w:val="28"/>
      <w:szCs w:val="20"/>
    </w:rPr>
  </w:style>
  <w:style w:type="paragraph" w:styleId="6">
    <w:name w:val="caption"/>
    <w:basedOn w:val="1"/>
    <w:next w:val="1"/>
    <w:qFormat/>
    <w:uiPriority w:val="99"/>
    <w:rPr>
      <w:rFonts w:ascii="Arial" w:hAnsi="Arial" w:eastAsia="黑体" w:cs="Arial"/>
      <w:sz w:val="20"/>
    </w:rPr>
  </w:style>
  <w:style w:type="paragraph" w:styleId="7">
    <w:name w:val="annotation text"/>
    <w:basedOn w:val="1"/>
    <w:qFormat/>
    <w:uiPriority w:val="99"/>
    <w:pPr>
      <w:jc w:val="left"/>
    </w:pPr>
    <w:rPr>
      <w:kern w:val="0"/>
      <w:sz w:val="24"/>
      <w:szCs w:val="20"/>
    </w:rPr>
  </w:style>
  <w:style w:type="paragraph" w:styleId="8">
    <w:name w:val="Body Text 3"/>
    <w:basedOn w:val="1"/>
    <w:qFormat/>
    <w:uiPriority w:val="0"/>
    <w:rPr>
      <w:rFonts w:ascii="宋体"/>
    </w:rPr>
  </w:style>
  <w:style w:type="paragraph" w:styleId="9">
    <w:name w:val="Body Text"/>
    <w:basedOn w:val="1"/>
    <w:next w:val="10"/>
    <w:qFormat/>
    <w:uiPriority w:val="0"/>
    <w:pPr>
      <w:widowControl/>
      <w:snapToGrid w:val="0"/>
      <w:spacing w:before="60" w:after="160" w:line="259" w:lineRule="auto"/>
      <w:ind w:right="113"/>
    </w:pPr>
    <w:rPr>
      <w:kern w:val="0"/>
      <w:sz w:val="18"/>
      <w:szCs w:val="20"/>
    </w:rPr>
  </w:style>
  <w:style w:type="paragraph" w:styleId="10">
    <w:name w:val="List Bullet 5"/>
    <w:basedOn w:val="1"/>
    <w:qFormat/>
    <w:uiPriority w:val="0"/>
    <w:pPr>
      <w:numPr>
        <w:ilvl w:val="0"/>
        <w:numId w:val="1"/>
      </w:numPr>
    </w:pPr>
  </w:style>
  <w:style w:type="paragraph" w:styleId="11">
    <w:name w:val="Body Text Indent"/>
    <w:basedOn w:val="1"/>
    <w:next w:val="1"/>
    <w:qFormat/>
    <w:uiPriority w:val="0"/>
    <w:pPr>
      <w:spacing w:after="120"/>
      <w:ind w:left="420" w:leftChars="200"/>
    </w:pPr>
    <w:rPr>
      <w:kern w:val="0"/>
      <w:sz w:val="24"/>
      <w:szCs w:val="20"/>
    </w:rPr>
  </w:style>
  <w:style w:type="paragraph" w:styleId="12">
    <w:name w:val="Block Text"/>
    <w:basedOn w:val="1"/>
    <w:qFormat/>
    <w:uiPriority w:val="0"/>
    <w:pPr>
      <w:spacing w:after="120"/>
      <w:ind w:left="1440" w:leftChars="700" w:right="1440" w:rightChars="700"/>
    </w:pPr>
  </w:style>
  <w:style w:type="paragraph" w:styleId="13">
    <w:name w:val="Plain Text"/>
    <w:basedOn w:val="1"/>
    <w:qFormat/>
    <w:uiPriority w:val="0"/>
    <w:pPr>
      <w:widowControl/>
      <w:spacing w:before="100" w:beforeAutospacing="1" w:after="100" w:afterAutospacing="1"/>
      <w:jc w:val="left"/>
    </w:pPr>
    <w:rPr>
      <w:rFonts w:ascii="宋体" w:hAnsi="宋体"/>
      <w:kern w:val="0"/>
      <w:sz w:val="24"/>
    </w:rPr>
  </w:style>
  <w:style w:type="paragraph" w:styleId="14">
    <w:name w:val="Body Text Indent 2"/>
    <w:basedOn w:val="1"/>
    <w:next w:val="15"/>
    <w:qFormat/>
    <w:uiPriority w:val="0"/>
    <w:pPr>
      <w:spacing w:line="360" w:lineRule="auto"/>
      <w:ind w:firstLine="480" w:firstLineChars="200"/>
    </w:pPr>
    <w:rPr>
      <w:color w:val="000000"/>
      <w:sz w:val="24"/>
    </w:rPr>
  </w:style>
  <w:style w:type="paragraph" w:styleId="15">
    <w:name w:val="Body Text First Indent 2"/>
    <w:basedOn w:val="11"/>
    <w:next w:val="16"/>
    <w:qFormat/>
    <w:uiPriority w:val="0"/>
    <w:pPr>
      <w:ind w:firstLine="420" w:firstLineChars="200"/>
    </w:pPr>
    <w:rPr>
      <w:kern w:val="2"/>
      <w:sz w:val="21"/>
    </w:rPr>
  </w:style>
  <w:style w:type="paragraph" w:styleId="16">
    <w:name w:val="Body Text First Indent"/>
    <w:basedOn w:val="9"/>
    <w:next w:val="1"/>
    <w:qFormat/>
    <w:uiPriority w:val="0"/>
    <w:pPr>
      <w:widowControl w:val="0"/>
      <w:snapToGrid/>
      <w:spacing w:before="0" w:after="120" w:line="240" w:lineRule="auto"/>
      <w:ind w:right="0" w:firstLine="420" w:firstLineChars="100"/>
    </w:pPr>
    <w:rPr>
      <w:kern w:val="2"/>
      <w:sz w:val="21"/>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3">
    <w:name w:val="Table Grid"/>
    <w:basedOn w:val="22"/>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annotation reference"/>
    <w:basedOn w:val="24"/>
    <w:qFormat/>
    <w:uiPriority w:val="0"/>
    <w:rPr>
      <w:sz w:val="21"/>
    </w:rPr>
  </w:style>
  <w:style w:type="paragraph" w:customStyle="1" w:styleId="28">
    <w:name w:val="Char Char1 Char"/>
    <w:basedOn w:val="1"/>
    <w:autoRedefine/>
    <w:qFormat/>
    <w:uiPriority w:val="0"/>
    <w:rPr>
      <w:sz w:val="24"/>
      <w:szCs w:val="24"/>
    </w:rPr>
  </w:style>
  <w:style w:type="paragraph" w:customStyle="1" w:styleId="29">
    <w:name w:val="！正文"/>
    <w:basedOn w:val="1"/>
    <w:autoRedefine/>
    <w:qFormat/>
    <w:uiPriority w:val="0"/>
    <w:pPr>
      <w:spacing w:line="500" w:lineRule="exact"/>
      <w:ind w:firstLine="200" w:firstLineChars="200"/>
    </w:pPr>
    <w:rPr>
      <w:rFonts w:ascii="Calibri" w:hAnsi="Calibri" w:eastAsia="宋体" w:cs="Times New Roman"/>
      <w:sz w:val="24"/>
      <w:szCs w:val="22"/>
    </w:rPr>
  </w:style>
  <w:style w:type="paragraph" w:customStyle="1" w:styleId="30">
    <w:name w:val="xl23"/>
    <w:basedOn w:val="1"/>
    <w:autoRedefine/>
    <w:qFormat/>
    <w:uiPriority w:val="0"/>
    <w:pPr>
      <w:widowControl/>
      <w:spacing w:before="100" w:beforeAutospacing="1" w:after="100" w:afterAutospacing="1"/>
      <w:jc w:val="center"/>
    </w:pPr>
    <w:rPr>
      <w:rFonts w:ascii="Arial Unicode MS" w:hAnsi="Arial Unicode MS"/>
      <w:kern w:val="0"/>
      <w:sz w:val="24"/>
    </w:rPr>
  </w:style>
  <w:style w:type="paragraph" w:customStyle="1" w:styleId="31">
    <w:name w:val="Table Text"/>
    <w:basedOn w:val="1"/>
    <w:autoRedefine/>
    <w:semiHidden/>
    <w:qFormat/>
    <w:uiPriority w:val="0"/>
    <w:rPr>
      <w:rFonts w:ascii="宋体" w:hAnsi="宋体" w:eastAsia="宋体" w:cs="宋体"/>
      <w:sz w:val="21"/>
      <w:szCs w:val="21"/>
      <w:lang w:val="en-US" w:eastAsia="en-US" w:bidi="ar-SA"/>
    </w:rPr>
  </w:style>
  <w:style w:type="paragraph" w:styleId="32">
    <w:name w:val="List Paragraph"/>
    <w:basedOn w:val="1"/>
    <w:autoRedefine/>
    <w:qFormat/>
    <w:uiPriority w:val="99"/>
    <w:pPr>
      <w:ind w:firstLine="420" w:firstLineChars="200"/>
    </w:pPr>
  </w:style>
  <w:style w:type="paragraph" w:customStyle="1" w:styleId="33">
    <w:name w:val="No Spacing11"/>
    <w:autoRedefine/>
    <w:qFormat/>
    <w:uiPriority w:val="0"/>
    <w:pPr>
      <w:widowControl w:val="0"/>
      <w:jc w:val="center"/>
    </w:pPr>
    <w:rPr>
      <w:rFonts w:ascii="宋体" w:hAnsi="Courier New" w:eastAsia="仿宋_GB2312" w:cs="Times New Roman"/>
      <w:kern w:val="2"/>
      <w:sz w:val="24"/>
      <w:lang w:val="en-US" w:eastAsia="zh-CN" w:bidi="ar-SA"/>
    </w:rPr>
  </w:style>
  <w:style w:type="paragraph" w:styleId="34">
    <w:name w:val="No Spacing"/>
    <w:autoRedefine/>
    <w:qFormat/>
    <w:uiPriority w:val="0"/>
    <w:pPr>
      <w:widowControl w:val="0"/>
      <w:jc w:val="center"/>
    </w:pPr>
    <w:rPr>
      <w:rFonts w:ascii="宋体" w:hAnsi="Courier New" w:eastAsia="仿宋_GB2312" w:cs="Times New Roman"/>
      <w:kern w:val="2"/>
      <w:sz w:val="24"/>
      <w:lang w:val="en-US" w:eastAsia="zh-CN" w:bidi="ar-SA"/>
    </w:rPr>
  </w:style>
  <w:style w:type="table" w:customStyle="1" w:styleId="35">
    <w:name w:val="Table Normal"/>
    <w:autoRedefine/>
    <w:semiHidden/>
    <w:unhideWhenUsed/>
    <w:qFormat/>
    <w:uiPriority w:val="0"/>
    <w:tblPr>
      <w:tblCellMar>
        <w:top w:w="0" w:type="dxa"/>
        <w:left w:w="0" w:type="dxa"/>
        <w:bottom w:w="0" w:type="dxa"/>
        <w:right w:w="0" w:type="dxa"/>
      </w:tblCellMar>
    </w:tblPr>
  </w:style>
  <w:style w:type="paragraph" w:customStyle="1" w:styleId="36">
    <w:name w:val="表格文字"/>
    <w:basedOn w:val="1"/>
    <w:autoRedefine/>
    <w:qFormat/>
    <w:uiPriority w:val="0"/>
    <w:pPr>
      <w:jc w:val="center"/>
    </w:pPr>
    <w:rPr>
      <w:rFonts w:ascii="仿宋_GB2312" w:hAnsi="Arial Black" w:eastAsia="仿宋_GB2312"/>
      <w:kern w:val="44"/>
      <w:sz w:val="24"/>
      <w:szCs w:val="20"/>
    </w:rPr>
  </w:style>
  <w:style w:type="paragraph" w:customStyle="1" w:styleId="37">
    <w:name w:val="报告书 正文"/>
    <w:autoRedefine/>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38">
    <w:name w:val="图表"/>
    <w:basedOn w:val="39"/>
    <w:autoRedefine/>
    <w:qFormat/>
    <w:uiPriority w:val="0"/>
    <w:rPr>
      <w:color w:val="000000"/>
      <w:sz w:val="21"/>
      <w:szCs w:val="21"/>
    </w:rPr>
  </w:style>
  <w:style w:type="paragraph" w:customStyle="1" w:styleId="39">
    <w:name w:val="表格"/>
    <w:basedOn w:val="1"/>
    <w:next w:val="1"/>
    <w:autoRedefine/>
    <w:qFormat/>
    <w:uiPriority w:val="0"/>
    <w:pPr>
      <w:jc w:val="center"/>
    </w:pPr>
    <w:rPr>
      <w:sz w:val="24"/>
    </w:rPr>
  </w:style>
  <w:style w:type="paragraph" w:customStyle="1" w:styleId="40">
    <w:name w:val="No Spacing1"/>
    <w:autoRedefine/>
    <w:qFormat/>
    <w:uiPriority w:val="0"/>
    <w:pPr>
      <w:widowControl w:val="0"/>
      <w:jc w:val="center"/>
    </w:pPr>
    <w:rPr>
      <w:rFonts w:ascii="宋体" w:hAnsi="Courier New" w:eastAsia="仿宋_GB2312" w:cs="Times New Roman"/>
      <w:kern w:val="2"/>
      <w:sz w:val="24"/>
      <w:lang w:val="en-US" w:eastAsia="zh-CN" w:bidi="ar-SA"/>
    </w:rPr>
  </w:style>
  <w:style w:type="paragraph" w:customStyle="1" w:styleId="41">
    <w:name w:val="Table Paragraph"/>
    <w:basedOn w:val="1"/>
    <w:qFormat/>
    <w:uiPriority w:val="1"/>
    <w:pPr>
      <w:jc w:val="left"/>
    </w:pPr>
    <w:rPr>
      <w:rFonts w:ascii="Calibri" w:hAnsi="Calibri"/>
      <w:kern w:val="0"/>
      <w:sz w:val="22"/>
      <w:szCs w:val="22"/>
      <w:lang w:eastAsia="en-US"/>
    </w:rPr>
  </w:style>
  <w:style w:type="paragraph" w:customStyle="1" w:styleId="42">
    <w:name w:val="正文首行缩进 21"/>
    <w:basedOn w:val="11"/>
    <w:next w:val="43"/>
    <w:autoRedefine/>
    <w:unhideWhenUsed/>
    <w:qFormat/>
    <w:uiPriority w:val="0"/>
    <w:pPr>
      <w:spacing w:after="120"/>
      <w:ind w:left="420" w:leftChars="200" w:firstLine="420"/>
    </w:pPr>
  </w:style>
  <w:style w:type="paragraph" w:customStyle="1" w:styleId="43">
    <w:name w:val="正文首行缩进1"/>
    <w:basedOn w:val="9"/>
    <w:next w:val="1"/>
    <w:autoRedefine/>
    <w:qFormat/>
    <w:uiPriority w:val="0"/>
    <w:pPr>
      <w:spacing w:after="120"/>
      <w:ind w:firstLine="420" w:firstLineChars="100"/>
    </w:pPr>
  </w:style>
  <w:style w:type="paragraph" w:customStyle="1" w:styleId="44">
    <w:name w:val="常用正文样式"/>
    <w:basedOn w:val="1"/>
    <w:autoRedefine/>
    <w:qFormat/>
    <w:uiPriority w:val="0"/>
    <w:pPr>
      <w:spacing w:line="360" w:lineRule="auto"/>
      <w:ind w:firstLine="480" w:firstLineChars="200"/>
    </w:pPr>
    <w:rPr>
      <w:rFonts w:ascii="宋体" w:hAnsi="宋体" w:eastAsia="仿宋_GB2312" w:cs="宋体"/>
      <w:bCs/>
      <w:kern w:val="28"/>
      <w:sz w:val="24"/>
    </w:rPr>
  </w:style>
  <w:style w:type="character" w:customStyle="1" w:styleId="45">
    <w:name w:val="font91"/>
    <w:basedOn w:val="24"/>
    <w:autoRedefine/>
    <w:qFormat/>
    <w:uiPriority w:val="0"/>
    <w:rPr>
      <w:rFonts w:hint="default" w:ascii="Times New Roman" w:hAnsi="Times New Roman" w:cs="Times New Roman"/>
      <w:color w:val="0000FF"/>
      <w:sz w:val="21"/>
      <w:szCs w:val="21"/>
      <w:u w:val="none"/>
      <w:vertAlign w:val="superscript"/>
    </w:rPr>
  </w:style>
  <w:style w:type="character" w:customStyle="1" w:styleId="46">
    <w:name w:val="font71"/>
    <w:basedOn w:val="24"/>
    <w:autoRedefine/>
    <w:qFormat/>
    <w:uiPriority w:val="0"/>
    <w:rPr>
      <w:rFonts w:hint="eastAsia" w:ascii="宋体" w:hAnsi="宋体" w:eastAsia="宋体" w:cs="宋体"/>
      <w:color w:val="000000"/>
      <w:sz w:val="20"/>
      <w:szCs w:val="20"/>
      <w:u w:val="none"/>
    </w:rPr>
  </w:style>
  <w:style w:type="paragraph" w:customStyle="1" w:styleId="47">
    <w:name w:val="1 正文"/>
    <w:basedOn w:val="1"/>
    <w:autoRedefine/>
    <w:qFormat/>
    <w:uiPriority w:val="0"/>
    <w:pPr>
      <w:adjustRightInd w:val="0"/>
      <w:snapToGrid w:val="0"/>
      <w:spacing w:line="360" w:lineRule="auto"/>
      <w:ind w:firstLine="200" w:firstLineChars="200"/>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jpeg"/><Relationship Id="rId40" Type="http://schemas.openxmlformats.org/officeDocument/2006/relationships/image" Target="media/image19.wmf"/><Relationship Id="rId4" Type="http://schemas.openxmlformats.org/officeDocument/2006/relationships/footer" Target="footer2.xml"/><Relationship Id="rId39" Type="http://schemas.openxmlformats.org/officeDocument/2006/relationships/oleObject" Target="embeddings/oleObject14.bin"/><Relationship Id="rId38" Type="http://schemas.openxmlformats.org/officeDocument/2006/relationships/image" Target="media/image18.wmf"/><Relationship Id="rId37" Type="http://schemas.openxmlformats.org/officeDocument/2006/relationships/oleObject" Target="embeddings/oleObject13.bin"/><Relationship Id="rId36" Type="http://schemas.openxmlformats.org/officeDocument/2006/relationships/image" Target="media/image17.wmf"/><Relationship Id="rId35" Type="http://schemas.openxmlformats.org/officeDocument/2006/relationships/oleObject" Target="embeddings/oleObject12.bin"/><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wmf"/><Relationship Id="rId3" Type="http://schemas.openxmlformats.org/officeDocument/2006/relationships/footer" Target="footer1.xml"/><Relationship Id="rId29" Type="http://schemas.openxmlformats.org/officeDocument/2006/relationships/oleObject" Target="embeddings/oleObject11.bin"/><Relationship Id="rId28" Type="http://schemas.openxmlformats.org/officeDocument/2006/relationships/image" Target="media/image11.png"/><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png"/><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155</Pages>
  <Words>23926</Words>
  <Characters>25252</Characters>
  <Lines>1</Lines>
  <Paragraphs>1</Paragraphs>
  <TotalTime>17</TotalTime>
  <ScaleCrop>false</ScaleCrop>
  <LinksUpToDate>false</LinksUpToDate>
  <CharactersWithSpaces>25406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2025-03-05T07:09:00Z</dcterms:created>
  <dc:creator>Administrator</dc:creator>
  <cp:lastModifiedBy>spring peach</cp:lastModifiedBy>
  <dcterms:modified xsi:type="dcterms:W3CDTF">2025-04-08T00:53:54Z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eyJoZGlkIjoiNzJmMmY4NzJlMTZlMGQ0MDI5N2M1NzY3MjJlZDdhZDUiLCJ1c2VySWQiOiI0MDYwODI5ODUifQ==</vt:lpwstr>
  </property>
  <property fmtid="{D5CDD505-2E9C-101B-9397-08002B2CF9AE}" pid="4" name="ICV">
    <vt:lpwstr>5F2E150B2747499D9B5DEF5867D2D41D_13</vt:lpwstr>
  </property>
</Properties>
</file>